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EA1" w:rsidRDefault="00494EA1" w:rsidP="00494EA1">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494EA1" w:rsidRDefault="00494EA1" w:rsidP="00494EA1">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30</w:t>
      </w:r>
      <w:r>
        <w:rPr>
          <w:rFonts w:ascii="IRANSans" w:hAnsi="IRANSans" w:cs="IRANSans" w:hint="cs"/>
          <w:b/>
          <w:bCs/>
          <w:color w:val="0101FF"/>
          <w:sz w:val="24"/>
          <w:szCs w:val="24"/>
          <w:shd w:val="clear" w:color="auto" w:fill="FFFFFF"/>
          <w:rtl/>
        </w:rPr>
        <w:t>2</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1399 </w:t>
      </w:r>
      <w:r w:rsidRPr="00595C40">
        <w:rPr>
          <w:rFonts w:ascii="IRANSans" w:hAnsi="IRANSans" w:cs="IRANSans"/>
          <w:b/>
          <w:bCs/>
          <w:color w:val="0101FF"/>
          <w:sz w:val="24"/>
          <w:szCs w:val="24"/>
          <w:shd w:val="clear" w:color="auto" w:fill="FFFFFF"/>
          <w:rtl/>
        </w:rPr>
        <w:t>مساله</w:t>
      </w:r>
      <w:r w:rsidRPr="00595C40">
        <w:rPr>
          <w:rFonts w:ascii="IRANSans" w:hAnsi="IRANSans" w:cs="IRANSans" w:hint="cs"/>
          <w:b/>
          <w:bCs/>
          <w:color w:val="0101FF"/>
          <w:sz w:val="24"/>
          <w:szCs w:val="24"/>
          <w:shd w:val="clear" w:color="auto" w:fill="FFFFFF"/>
          <w:rtl/>
        </w:rPr>
        <w:t>‌ی</w:t>
      </w:r>
      <w:r w:rsidRPr="00595C40">
        <w:rPr>
          <w:rFonts w:ascii="IRANSans" w:hAnsi="IRANSans" w:cs="IRANSans"/>
          <w:b/>
          <w:bCs/>
          <w:color w:val="0101FF"/>
          <w:sz w:val="24"/>
          <w:szCs w:val="24"/>
          <w:shd w:val="clear" w:color="auto" w:fill="FFFFFF"/>
          <w:rtl/>
        </w:rPr>
        <w:t xml:space="preserve"> دوم ( حداد)</w:t>
      </w:r>
      <w:r w:rsidRPr="00595C40">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BC1EE9" w:rsidP="006E378A">
      <w:pPr>
        <w:pBdr>
          <w:bottom w:val="double" w:sz="6" w:space="1" w:color="auto"/>
        </w:pBdr>
        <w:jc w:val="both"/>
        <w:rPr>
          <w:rtl/>
        </w:rPr>
      </w:pPr>
      <w:r>
        <w:rPr>
          <w:rFonts w:hint="cs"/>
          <w:rtl/>
        </w:rPr>
        <w:t>بحث در مورد روایت عمار ساباطی بود. مرحوم فیض کاشانی در وافی اشاره می کند که اکثر روایات عمار مضطرب است. نخستین شخصی که به اضطرابات روایات عمار ساباطی اشاره کرده است، مرحوم مجلسی اول در روضة المتقین و لوامع صاحبقرانی</w:t>
      </w:r>
      <w:r>
        <w:rPr>
          <w:rStyle w:val="FootnoteReference"/>
          <w:rtl/>
        </w:rPr>
        <w:footnoteReference w:id="1"/>
      </w:r>
      <w:r>
        <w:rPr>
          <w:rFonts w:hint="cs"/>
          <w:rtl/>
        </w:rPr>
        <w:t xml:space="preserve"> است.</w:t>
      </w:r>
      <w:r w:rsidR="00B75282">
        <w:rPr>
          <w:rFonts w:hint="cs"/>
          <w:rtl/>
        </w:rPr>
        <w:t xml:space="preserve"> </w:t>
      </w:r>
      <w:r w:rsidR="006F35A9">
        <w:rPr>
          <w:rFonts w:hint="cs"/>
          <w:rtl/>
        </w:rPr>
        <w:t xml:space="preserve">البته مرحوم مجلسی اول </w:t>
      </w:r>
      <w:r w:rsidR="000E2A43">
        <w:rPr>
          <w:rFonts w:hint="cs"/>
          <w:rtl/>
        </w:rPr>
        <w:t xml:space="preserve">اعتبار </w:t>
      </w:r>
      <w:r w:rsidR="006F35A9">
        <w:rPr>
          <w:rFonts w:hint="cs"/>
          <w:rtl/>
        </w:rPr>
        <w:t>روایات عمار ساباطی را زیر سوال نمی برد؛ بلکه روایات او را در درجه</w:t>
      </w:r>
      <w:r w:rsidR="006F35A9">
        <w:rPr>
          <w:rFonts w:hint="eastAsia"/>
          <w:rtl/>
        </w:rPr>
        <w:t>‌</w:t>
      </w:r>
      <w:r w:rsidR="006F35A9">
        <w:rPr>
          <w:rFonts w:hint="cs"/>
          <w:rtl/>
        </w:rPr>
        <w:t>ی کامل اعتبار نمی داند.</w:t>
      </w:r>
    </w:p>
    <w:p w:rsidR="00247D2F" w:rsidRPr="003A6148" w:rsidRDefault="00247D2F" w:rsidP="006E378A">
      <w:pPr>
        <w:pBdr>
          <w:bottom w:val="double" w:sz="6" w:space="1" w:color="auto"/>
        </w:pBdr>
        <w:jc w:val="both"/>
      </w:pPr>
    </w:p>
    <w:p w:rsidR="008F5B4D" w:rsidRDefault="008F5B4D" w:rsidP="006E378A">
      <w:pPr>
        <w:jc w:val="both"/>
      </w:pPr>
    </w:p>
    <w:p w:rsidR="00373DE4" w:rsidRDefault="00373DE4" w:rsidP="00405F5B">
      <w:pPr>
        <w:pStyle w:val="Heading1"/>
        <w:rPr>
          <w:rtl/>
        </w:rPr>
      </w:pPr>
      <w:bookmarkStart w:id="1" w:name="_Toc58004605"/>
      <w:bookmarkStart w:id="2" w:name="_Toc57975618"/>
      <w:r>
        <w:rPr>
          <w:rFonts w:hint="cs"/>
          <w:rtl/>
        </w:rPr>
        <w:t>بررسی اعتبار روایات عمار ساباطی</w:t>
      </w:r>
      <w:bookmarkEnd w:id="1"/>
    </w:p>
    <w:p w:rsidR="003E6650" w:rsidRPr="001A27D7" w:rsidRDefault="00405F5B" w:rsidP="00DE04F7">
      <w:pPr>
        <w:pStyle w:val="Heading2"/>
        <w:rPr>
          <w:rtl/>
        </w:rPr>
      </w:pPr>
      <w:bookmarkStart w:id="3" w:name="_Toc58004606"/>
      <w:r>
        <w:rPr>
          <w:rFonts w:hint="cs"/>
          <w:rtl/>
        </w:rPr>
        <w:t>کلام مرحوم وحید بهبهانی</w:t>
      </w:r>
      <w:bookmarkEnd w:id="2"/>
      <w:bookmarkEnd w:id="3"/>
    </w:p>
    <w:p w:rsidR="00405F5B" w:rsidRPr="00405F5B" w:rsidRDefault="00405F5B" w:rsidP="00405F5B">
      <w:pPr>
        <w:jc w:val="both"/>
        <w:rPr>
          <w:color w:val="000080"/>
        </w:rPr>
      </w:pPr>
      <w:r w:rsidRPr="00405F5B">
        <w:rPr>
          <w:rFonts w:hint="cs"/>
          <w:color w:val="000080"/>
          <w:rtl/>
        </w:rPr>
        <w:t>مع أنّ متون روايات عمار ربما لا تخلو عن التشويش</w:t>
      </w:r>
      <w:r w:rsidR="00276EC9">
        <w:rPr>
          <w:rStyle w:val="FootnoteReference"/>
          <w:color w:val="000080"/>
          <w:rtl/>
        </w:rPr>
        <w:footnoteReference w:id="2"/>
      </w:r>
    </w:p>
    <w:p w:rsidR="00405F5B" w:rsidRDefault="00122C24" w:rsidP="001F3504">
      <w:pPr>
        <w:jc w:val="both"/>
      </w:pPr>
      <w:r>
        <w:rPr>
          <w:rFonts w:hint="cs"/>
          <w:rtl/>
        </w:rPr>
        <w:t>کلام مرحوم وحید بهبهانی نسبت به کلام فیض کاشانی، ملایم تر است.</w:t>
      </w:r>
    </w:p>
    <w:p w:rsidR="003F61AB" w:rsidRPr="003F61AB" w:rsidRDefault="003F61AB" w:rsidP="003F61AB">
      <w:pPr>
        <w:jc w:val="both"/>
        <w:rPr>
          <w:color w:val="000080"/>
        </w:rPr>
      </w:pPr>
      <w:r w:rsidRPr="003F61AB">
        <w:rPr>
          <w:rFonts w:hint="cs"/>
          <w:color w:val="000080"/>
          <w:rtl/>
        </w:rPr>
        <w:t>من جهة أنّ الروايات روايات عمّار، فكثيرا ما يكون في رواياته عدم الضبط التام، فتأمّل.</w:t>
      </w:r>
      <w:r>
        <w:rPr>
          <w:rStyle w:val="FootnoteReference"/>
          <w:color w:val="000080"/>
          <w:rtl/>
        </w:rPr>
        <w:footnoteReference w:id="3"/>
      </w:r>
    </w:p>
    <w:p w:rsidR="006E378A" w:rsidRDefault="001F3504" w:rsidP="006E378A">
      <w:pPr>
        <w:jc w:val="both"/>
        <w:rPr>
          <w:rtl/>
        </w:rPr>
      </w:pPr>
      <w:r>
        <w:rPr>
          <w:rFonts w:hint="cs"/>
          <w:rtl/>
        </w:rPr>
        <w:lastRenderedPageBreak/>
        <w:t>از این عبارت استفاده می شود که عمار ضابط است؛ اما ضابطیت تام ندارد و در مقام تعارض روایت عمار طرح می شود.</w:t>
      </w:r>
    </w:p>
    <w:p w:rsidR="006E378A" w:rsidRDefault="00C930E3" w:rsidP="006E378A">
      <w:pPr>
        <w:jc w:val="both"/>
        <w:rPr>
          <w:rtl/>
        </w:rPr>
      </w:pPr>
      <w:r>
        <w:rPr>
          <w:rFonts w:hint="cs"/>
          <w:rtl/>
        </w:rPr>
        <w:t>بعضی از بزرگان به دلیل اشکالاتی که در روایات عمار وجود دارد، روایات او را از درجه</w:t>
      </w:r>
      <w:r>
        <w:rPr>
          <w:rFonts w:hint="eastAsia"/>
          <w:rtl/>
        </w:rPr>
        <w:t>‌</w:t>
      </w:r>
      <w:r>
        <w:rPr>
          <w:rFonts w:hint="cs"/>
          <w:rtl/>
        </w:rPr>
        <w:t>ی</w:t>
      </w:r>
      <w:r w:rsidR="00B33F69">
        <w:rPr>
          <w:rFonts w:hint="cs"/>
          <w:rtl/>
        </w:rPr>
        <w:t xml:space="preserve"> اعتبار ساقط می دانند، چنان که سید بحرالعلوم در کتابش نقل کرده است.</w:t>
      </w:r>
    </w:p>
    <w:p w:rsidR="00C13EF1" w:rsidRDefault="00C13EF1" w:rsidP="00DE04F7">
      <w:pPr>
        <w:pStyle w:val="Heading2"/>
        <w:rPr>
          <w:rtl/>
        </w:rPr>
      </w:pPr>
      <w:bookmarkStart w:id="4" w:name="_Toc57975619"/>
      <w:bookmarkStart w:id="5" w:name="_Toc58004607"/>
      <w:r>
        <w:rPr>
          <w:rFonts w:hint="cs"/>
          <w:rtl/>
        </w:rPr>
        <w:t>کلام محمد هادی مازندرانی</w:t>
      </w:r>
      <w:bookmarkEnd w:id="4"/>
      <w:bookmarkEnd w:id="5"/>
    </w:p>
    <w:p w:rsidR="006E378A" w:rsidRPr="00C13EF1" w:rsidRDefault="00C13FCC" w:rsidP="00C13EF1">
      <w:pPr>
        <w:jc w:val="both"/>
        <w:rPr>
          <w:color w:val="000080"/>
        </w:rPr>
      </w:pPr>
      <w:r w:rsidRPr="00F42A0F">
        <w:rPr>
          <w:rFonts w:hint="cs"/>
          <w:color w:val="000080"/>
          <w:rtl/>
        </w:rPr>
        <w:t xml:space="preserve">و يدلّ عليه موثّق عمّار، عن أبي عبد اللَّه عليه السلام، </w:t>
      </w:r>
      <w:r w:rsidR="00F42A0F">
        <w:rPr>
          <w:rFonts w:hint="cs"/>
          <w:color w:val="000080"/>
          <w:rtl/>
        </w:rPr>
        <w:t>...</w:t>
      </w:r>
      <w:r w:rsidRPr="00F42A0F">
        <w:rPr>
          <w:rFonts w:hint="cs"/>
          <w:color w:val="000080"/>
          <w:rtl/>
        </w:rPr>
        <w:t xml:space="preserve"> لكنّه لعدم صحّته، و عدم ضبط عمّار- كما مرّ مراراً- غير قابل للمعارضة لما ذكر.</w:t>
      </w:r>
      <w:r w:rsidR="00170158">
        <w:rPr>
          <w:rStyle w:val="FootnoteReference"/>
          <w:color w:val="000080"/>
          <w:rtl/>
        </w:rPr>
        <w:footnoteReference w:id="4"/>
      </w:r>
    </w:p>
    <w:p w:rsidR="006E378A" w:rsidRPr="00C13EF1" w:rsidRDefault="00F34AC1" w:rsidP="00C13EF1">
      <w:pPr>
        <w:jc w:val="both"/>
        <w:rPr>
          <w:color w:val="000080"/>
          <w:rtl/>
        </w:rPr>
      </w:pPr>
      <w:r w:rsidRPr="00F34AC1">
        <w:rPr>
          <w:rFonts w:hint="cs"/>
          <w:color w:val="000080"/>
          <w:rtl/>
        </w:rPr>
        <w:t>و الأظهر وقوع سهو من عمّار فيه بناء على عدم ضبطه، كما مرّت الإشارة إليه.</w:t>
      </w:r>
      <w:r>
        <w:rPr>
          <w:rStyle w:val="FootnoteReference"/>
          <w:color w:val="000080"/>
          <w:rtl/>
        </w:rPr>
        <w:footnoteReference w:id="5"/>
      </w:r>
    </w:p>
    <w:p w:rsidR="005F0501" w:rsidRPr="000305B8" w:rsidRDefault="00EB7873" w:rsidP="000305B8">
      <w:pPr>
        <w:jc w:val="both"/>
        <w:rPr>
          <w:color w:val="000080"/>
        </w:rPr>
      </w:pPr>
      <w:r w:rsidRPr="00EB7873">
        <w:rPr>
          <w:rFonts w:hint="cs"/>
          <w:color w:val="000080"/>
          <w:rtl/>
        </w:rPr>
        <w:t>و لأنّ روايهما عمّار و قد مرّ مراراً أنّه لعدم ضبطه لا يعتمد على ما تفرّد بروايته.</w:t>
      </w:r>
      <w:r>
        <w:rPr>
          <w:rStyle w:val="FootnoteReference"/>
          <w:color w:val="000080"/>
          <w:rtl/>
        </w:rPr>
        <w:footnoteReference w:id="6"/>
      </w:r>
    </w:p>
    <w:p w:rsidR="00954919" w:rsidRDefault="000305B8" w:rsidP="00DE04F7">
      <w:pPr>
        <w:pStyle w:val="Heading2"/>
      </w:pPr>
      <w:bookmarkStart w:id="6" w:name="_Toc57975620"/>
      <w:bookmarkStart w:id="7" w:name="_Toc58004608"/>
      <w:r>
        <w:rPr>
          <w:rFonts w:hint="cs"/>
          <w:rtl/>
        </w:rPr>
        <w:t>کلام سید بحرالعلوم</w:t>
      </w:r>
      <w:bookmarkEnd w:id="6"/>
      <w:bookmarkEnd w:id="7"/>
    </w:p>
    <w:p w:rsidR="00954919" w:rsidRPr="00357A4B" w:rsidRDefault="00954919" w:rsidP="00A51602">
      <w:pPr>
        <w:jc w:val="both"/>
        <w:rPr>
          <w:color w:val="000080"/>
          <w:rtl/>
        </w:rPr>
      </w:pPr>
      <w:r w:rsidRPr="00357A4B">
        <w:rPr>
          <w:rFonts w:hint="cs"/>
          <w:color w:val="000080"/>
          <w:rtl/>
        </w:rPr>
        <w:t>و لا ينافي التوثيق‌</w:t>
      </w:r>
      <w:r w:rsidR="00A51602" w:rsidRPr="00357A4B">
        <w:rPr>
          <w:rFonts w:hint="cs"/>
          <w:color w:val="000080"/>
          <w:rtl/>
        </w:rPr>
        <w:t xml:space="preserve"> </w:t>
      </w:r>
      <w:r w:rsidRPr="00357A4B">
        <w:rPr>
          <w:rFonts w:hint="cs"/>
          <w:color w:val="000080"/>
          <w:rtl/>
        </w:rPr>
        <w:t>وقوع الخلل في ألفاظ حديثه- أحيانا- فان منشأه النقل بالمعنى و قد ثبت جوازه، و الغالب عدم تغيير المعنى بما يقع له من الخلل، فلا يخرج حديثه عن الحجية نظرا الى اشتراط الضبط. و ما ذكره الشيخ في (الاستبصار) محمول على منع العمل بما يختص به مع وجود المعارض كما يعلم مما قاله غيره، و ما ذكره في غيره</w:t>
      </w:r>
      <w:r w:rsidRPr="00357A4B">
        <w:rPr>
          <w:rStyle w:val="FootnoteReference"/>
          <w:color w:val="000080"/>
          <w:rtl/>
        </w:rPr>
        <w:footnoteReference w:id="7"/>
      </w:r>
    </w:p>
    <w:p w:rsidR="00954919" w:rsidRDefault="0000360B" w:rsidP="00E8395D">
      <w:pPr>
        <w:jc w:val="both"/>
        <w:rPr>
          <w:rtl/>
        </w:rPr>
      </w:pPr>
      <w:r>
        <w:rPr>
          <w:rFonts w:hint="cs"/>
          <w:rtl/>
        </w:rPr>
        <w:t xml:space="preserve">سید بحرالعلوم می فرماید: اشکالاتی که در </w:t>
      </w:r>
      <w:r w:rsidR="0087050A">
        <w:rPr>
          <w:rFonts w:hint="cs"/>
          <w:rtl/>
        </w:rPr>
        <w:t xml:space="preserve">بعضی </w:t>
      </w:r>
      <w:r>
        <w:rPr>
          <w:rFonts w:hint="cs"/>
          <w:rtl/>
        </w:rPr>
        <w:t>روایات عمار وجود</w:t>
      </w:r>
      <w:r w:rsidR="00D7591E">
        <w:rPr>
          <w:rFonts w:hint="cs"/>
          <w:rtl/>
        </w:rPr>
        <w:t xml:space="preserve"> دارد، با توثیق او قابل جمع است و احادیث او حجت است. آن چه شیخ طوسی در استبصار ذکر کرده است در جایی است که روایت عمار با روایت دیگری متعارض است که در این صورت روایت عمار </w:t>
      </w:r>
      <w:r w:rsidR="00E8395D">
        <w:rPr>
          <w:rFonts w:hint="cs"/>
          <w:rtl/>
        </w:rPr>
        <w:t>طرح</w:t>
      </w:r>
      <w:r w:rsidR="00D7591E">
        <w:rPr>
          <w:rFonts w:hint="cs"/>
          <w:rtl/>
        </w:rPr>
        <w:t xml:space="preserve"> می شود.</w:t>
      </w:r>
    </w:p>
    <w:p w:rsidR="007A493A" w:rsidRDefault="003E00BB" w:rsidP="003E00BB">
      <w:pPr>
        <w:jc w:val="both"/>
        <w:rPr>
          <w:rtl/>
        </w:rPr>
      </w:pPr>
      <w:r>
        <w:rPr>
          <w:rFonts w:hint="cs"/>
          <w:rtl/>
        </w:rPr>
        <w:t>البته مرحوم ابوالهدی کلباسی صاحب سماء المقال</w:t>
      </w:r>
      <w:r w:rsidR="00587A68">
        <w:rPr>
          <w:rStyle w:val="FootnoteReference"/>
          <w:rtl/>
        </w:rPr>
        <w:footnoteReference w:id="8"/>
      </w:r>
      <w:r>
        <w:rPr>
          <w:rFonts w:hint="cs"/>
          <w:rtl/>
        </w:rPr>
        <w:t xml:space="preserve"> این عبارت سید بحرالعلوم را ذکر کرده و نپذیرفته است که منشا اشکالات روایا</w:t>
      </w:r>
      <w:r w:rsidR="00034364">
        <w:rPr>
          <w:rFonts w:hint="cs"/>
          <w:rtl/>
        </w:rPr>
        <w:t>ت عمار ساباطی، نقل به معنا باشد؛ بلکه منشا اشکالات را عدم ضبط دانسته اند.</w:t>
      </w:r>
    </w:p>
    <w:p w:rsidR="003E00BB" w:rsidRDefault="00C627EA" w:rsidP="00DE04F7">
      <w:pPr>
        <w:pStyle w:val="Heading2"/>
        <w:rPr>
          <w:rtl/>
        </w:rPr>
      </w:pPr>
      <w:bookmarkStart w:id="8" w:name="_Toc57975621"/>
      <w:bookmarkStart w:id="9" w:name="_Toc58004609"/>
      <w:r>
        <w:rPr>
          <w:rFonts w:hint="cs"/>
          <w:rtl/>
        </w:rPr>
        <w:lastRenderedPageBreak/>
        <w:t>کلام مجلسی اول</w:t>
      </w:r>
      <w:bookmarkEnd w:id="8"/>
      <w:bookmarkEnd w:id="9"/>
    </w:p>
    <w:p w:rsidR="007A493A" w:rsidRPr="00BF0D42" w:rsidRDefault="007A493A" w:rsidP="007A493A">
      <w:pPr>
        <w:jc w:val="both"/>
        <w:rPr>
          <w:color w:val="000080"/>
          <w:rtl/>
        </w:rPr>
      </w:pPr>
      <w:r w:rsidRPr="00BF0D42">
        <w:rPr>
          <w:rFonts w:hint="cs"/>
          <w:color w:val="000080"/>
          <w:rtl/>
        </w:rPr>
        <w:t>و الذي‌ يظهر من أخبار عمار أنه كان ينقل بالمعنى مجتهدا في معناه بخلاف الحسن بن علي</w:t>
      </w:r>
      <w:r w:rsidR="00127BA4">
        <w:rPr>
          <w:rStyle w:val="FootnoteReference"/>
          <w:color w:val="000080"/>
          <w:rtl/>
        </w:rPr>
        <w:footnoteReference w:id="9"/>
      </w:r>
      <w:r w:rsidRPr="00BF0D42">
        <w:rPr>
          <w:rFonts w:hint="cs"/>
          <w:color w:val="000080"/>
          <w:rtl/>
        </w:rPr>
        <w:t>، بل علي بن الحسن</w:t>
      </w:r>
      <w:r w:rsidR="0089217F">
        <w:rPr>
          <w:rStyle w:val="FootnoteReference"/>
          <w:color w:val="000080"/>
          <w:rtl/>
        </w:rPr>
        <w:footnoteReference w:id="10"/>
      </w:r>
      <w:r w:rsidRPr="00BF0D42">
        <w:rPr>
          <w:rFonts w:hint="cs"/>
          <w:color w:val="000080"/>
          <w:rtl/>
        </w:rPr>
        <w:t xml:space="preserve"> و إن كان فطحيا لكن يحتاط في النقل باللفظ بل الثلاثة الذين ينقلون نقلهم عنه صحيح، و كلما وقع في خبره فمن فهمه الناقص</w:t>
      </w:r>
      <w:r w:rsidRPr="00BF0D42">
        <w:rPr>
          <w:rStyle w:val="FootnoteReference"/>
          <w:color w:val="000080"/>
          <w:rtl/>
        </w:rPr>
        <w:footnoteReference w:id="11"/>
      </w:r>
    </w:p>
    <w:p w:rsidR="007A493A" w:rsidRDefault="00C627EA" w:rsidP="006E378A">
      <w:pPr>
        <w:jc w:val="both"/>
        <w:rPr>
          <w:rtl/>
        </w:rPr>
      </w:pPr>
      <w:r>
        <w:rPr>
          <w:rFonts w:hint="cs"/>
          <w:rtl/>
        </w:rPr>
        <w:t>ظاهرا عبارت سید بحرالعلوم از کلام مجلسی اول اخذ شده است.</w:t>
      </w:r>
    </w:p>
    <w:p w:rsidR="005916FA" w:rsidRDefault="00B16CD0" w:rsidP="00E534DC">
      <w:pPr>
        <w:jc w:val="both"/>
        <w:rPr>
          <w:rtl/>
        </w:rPr>
      </w:pPr>
      <w:r>
        <w:rPr>
          <w:rFonts w:hint="cs"/>
          <w:rtl/>
        </w:rPr>
        <w:t xml:space="preserve">دیدگاه فقها در مورد </w:t>
      </w:r>
      <w:r w:rsidR="00B139B1">
        <w:rPr>
          <w:rFonts w:hint="cs"/>
          <w:rtl/>
        </w:rPr>
        <w:t xml:space="preserve">اشکال به </w:t>
      </w:r>
      <w:r>
        <w:rPr>
          <w:rFonts w:hint="cs"/>
          <w:rtl/>
        </w:rPr>
        <w:t>روایات عمار بسیار متفاوت است</w:t>
      </w:r>
      <w:r w:rsidR="00131B14">
        <w:rPr>
          <w:rFonts w:hint="cs"/>
          <w:rtl/>
        </w:rPr>
        <w:t>؛ اما فقیهی را نیافتیم که تمام روایات عمار را بررسی کرده باشد و</w:t>
      </w:r>
      <w:r w:rsidR="00456EDD">
        <w:rPr>
          <w:rFonts w:hint="cs"/>
          <w:rtl/>
        </w:rPr>
        <w:t xml:space="preserve"> تعداد</w:t>
      </w:r>
      <w:r w:rsidR="00131B14">
        <w:rPr>
          <w:rFonts w:hint="cs"/>
          <w:rtl/>
        </w:rPr>
        <w:t xml:space="preserve"> روایات مفتی </w:t>
      </w:r>
      <w:r w:rsidR="00F2716D">
        <w:rPr>
          <w:rFonts w:hint="cs"/>
          <w:rtl/>
        </w:rPr>
        <w:t xml:space="preserve">به </w:t>
      </w:r>
      <w:r w:rsidR="00131B14">
        <w:rPr>
          <w:rFonts w:hint="cs"/>
          <w:rtl/>
        </w:rPr>
        <w:t>و غیر آن را مقایسه کرده باشد</w:t>
      </w:r>
      <w:r w:rsidR="00F2716D">
        <w:rPr>
          <w:rFonts w:hint="cs"/>
          <w:rtl/>
        </w:rPr>
        <w:t>.</w:t>
      </w:r>
      <w:r w:rsidR="001D3023">
        <w:rPr>
          <w:rFonts w:hint="cs"/>
          <w:rtl/>
        </w:rPr>
        <w:t xml:space="preserve"> مرحوم آقای بروجردی در نهایة التقریر می فرماید: در تمام فقه به</w:t>
      </w:r>
      <w:r w:rsidR="001B328B">
        <w:rPr>
          <w:rFonts w:hint="cs"/>
          <w:rtl/>
        </w:rPr>
        <w:t xml:space="preserve"> روایات عمار ساباطی عمل شده است؛ البته روایات مفتی به را نقل نمی کند و این مساله نیازمند تتبع گسترده است.</w:t>
      </w:r>
      <w:r w:rsidR="00782798">
        <w:rPr>
          <w:rFonts w:hint="cs"/>
          <w:rtl/>
        </w:rPr>
        <w:t xml:space="preserve"> صاحب قاموس الرجال </w:t>
      </w:r>
      <w:r w:rsidR="0017284F">
        <w:rPr>
          <w:rFonts w:hint="cs"/>
          <w:rtl/>
        </w:rPr>
        <w:t>می فرماید: با تتبعی که انجام دادیم دریافتیم که روایات نادرست زیادی در بین روایات عمار وجود دارد.</w:t>
      </w:r>
      <w:r w:rsidR="00850CC3">
        <w:rPr>
          <w:rFonts w:hint="cs"/>
          <w:rtl/>
        </w:rPr>
        <w:t xml:space="preserve"> آقای سید محمد رضا سیستانی </w:t>
      </w:r>
      <w:r w:rsidR="00E534DC">
        <w:rPr>
          <w:rFonts w:hint="cs"/>
          <w:rtl/>
        </w:rPr>
        <w:t>می فرماید:</w:t>
      </w:r>
      <w:r w:rsidR="00850CC3">
        <w:rPr>
          <w:rFonts w:hint="cs"/>
          <w:rtl/>
        </w:rPr>
        <w:t xml:space="preserve"> </w:t>
      </w:r>
      <w:r w:rsidR="00C73A93">
        <w:rPr>
          <w:rFonts w:hint="cs"/>
          <w:rtl/>
        </w:rPr>
        <w:t xml:space="preserve">سی روایت از عمار ساباطی که </w:t>
      </w:r>
      <w:r w:rsidR="00E534DC">
        <w:rPr>
          <w:rFonts w:hint="cs"/>
          <w:rtl/>
        </w:rPr>
        <w:t>اصحاب به آن ها عمل نکرده اند، در قاموس الرجال آمده است.</w:t>
      </w:r>
      <w:r w:rsidR="00A76976">
        <w:rPr>
          <w:rFonts w:hint="cs"/>
          <w:rtl/>
        </w:rPr>
        <w:t xml:space="preserve"> البته با مراجعه ای که داشتیم، در قاموس الرجال</w:t>
      </w:r>
      <w:r w:rsidR="00A76976">
        <w:rPr>
          <w:rStyle w:val="FootnoteReference"/>
          <w:rtl/>
        </w:rPr>
        <w:footnoteReference w:id="12"/>
      </w:r>
      <w:r w:rsidR="00A76976">
        <w:rPr>
          <w:rFonts w:hint="cs"/>
          <w:rtl/>
        </w:rPr>
        <w:t xml:space="preserve"> حدود نود روایت از عمار ساباطی نقل شده است</w:t>
      </w:r>
      <w:r w:rsidR="00DF5A90">
        <w:rPr>
          <w:rFonts w:hint="cs"/>
          <w:rtl/>
        </w:rPr>
        <w:t>.</w:t>
      </w:r>
      <w:r w:rsidR="00FA4D15">
        <w:rPr>
          <w:rFonts w:hint="cs"/>
          <w:rtl/>
        </w:rPr>
        <w:t xml:space="preserve"> احتمالا ثلاثین محرف ثمانین</w:t>
      </w:r>
      <w:r w:rsidR="00595308">
        <w:rPr>
          <w:rFonts w:hint="cs"/>
          <w:rtl/>
        </w:rPr>
        <w:t xml:space="preserve"> می</w:t>
      </w:r>
      <w:r w:rsidR="00FA4D15">
        <w:rPr>
          <w:rFonts w:hint="cs"/>
          <w:rtl/>
        </w:rPr>
        <w:t xml:space="preserve"> باشد.</w:t>
      </w:r>
      <w:r w:rsidR="006C5F4B">
        <w:rPr>
          <w:rFonts w:hint="cs"/>
          <w:rtl/>
        </w:rPr>
        <w:t xml:space="preserve"> مرحوم اردبیلی در کتابش ثمانین نقل کرده است.</w:t>
      </w:r>
      <w:r w:rsidR="0087495A">
        <w:rPr>
          <w:rFonts w:hint="cs"/>
          <w:rtl/>
        </w:rPr>
        <w:t xml:space="preserve"> نود روایت حجم کمی نیست؛ البته باید روایات مفتی به او را نیز تتبع کرد تا مشخص شود چه تعداد از روایات عمار ساباطی مفتی به بوده و تنها مستند فقها نیز روایت عمار باشد؛ زیرا متفردات مورد فتوای عمار ساباطی مهم است.</w:t>
      </w:r>
      <w:r w:rsidR="00BB160C">
        <w:rPr>
          <w:rFonts w:hint="cs"/>
          <w:rtl/>
        </w:rPr>
        <w:t xml:space="preserve"> قبل از بررسی این روایات نمی توان در مورد عمار ساباطی قضاوت صحیحی داشت.</w:t>
      </w:r>
    </w:p>
    <w:p w:rsidR="0073772D" w:rsidRDefault="0073772D" w:rsidP="0073772D">
      <w:pPr>
        <w:pStyle w:val="Heading1"/>
        <w:rPr>
          <w:rtl/>
        </w:rPr>
      </w:pPr>
      <w:bookmarkStart w:id="10" w:name="_Toc58004610"/>
      <w:r>
        <w:rPr>
          <w:rFonts w:hint="cs"/>
          <w:rtl/>
        </w:rPr>
        <w:t>اعجمی بودن عمار ساباطی</w:t>
      </w:r>
      <w:bookmarkEnd w:id="10"/>
    </w:p>
    <w:p w:rsidR="001D3023" w:rsidRDefault="00262556" w:rsidP="006E378A">
      <w:pPr>
        <w:jc w:val="both"/>
        <w:rPr>
          <w:rtl/>
        </w:rPr>
      </w:pPr>
      <w:r>
        <w:rPr>
          <w:rFonts w:hint="cs"/>
          <w:rtl/>
        </w:rPr>
        <w:t xml:space="preserve">از آقای بروجردی نقل شده است که عمار ساباطی در اصل </w:t>
      </w:r>
      <w:r w:rsidR="00074417">
        <w:rPr>
          <w:rFonts w:hint="cs"/>
          <w:rtl/>
        </w:rPr>
        <w:t>ا</w:t>
      </w:r>
      <w:r>
        <w:rPr>
          <w:rFonts w:hint="cs"/>
          <w:rtl/>
        </w:rPr>
        <w:t>عجمی بوده است</w:t>
      </w:r>
      <w:r w:rsidR="006E7498">
        <w:rPr>
          <w:rFonts w:hint="cs"/>
          <w:rtl/>
        </w:rPr>
        <w:t>؛ اما دلیل روشنی بر این مطلب وجود ندارد.</w:t>
      </w:r>
    </w:p>
    <w:p w:rsidR="006E7498" w:rsidRDefault="006E7498" w:rsidP="0073772D">
      <w:pPr>
        <w:pStyle w:val="Heading2"/>
        <w:rPr>
          <w:rtl/>
        </w:rPr>
      </w:pPr>
      <w:bookmarkStart w:id="11" w:name="_Toc57975622"/>
      <w:bookmarkStart w:id="12" w:name="_Toc58004611"/>
      <w:r>
        <w:rPr>
          <w:rFonts w:hint="cs"/>
          <w:rtl/>
        </w:rPr>
        <w:t>کلام آیت الله بروجردی</w:t>
      </w:r>
      <w:bookmarkEnd w:id="11"/>
      <w:bookmarkEnd w:id="12"/>
    </w:p>
    <w:p w:rsidR="005916FA" w:rsidRPr="006E7498" w:rsidRDefault="005916FA" w:rsidP="006E7498">
      <w:pPr>
        <w:jc w:val="both"/>
        <w:rPr>
          <w:color w:val="000080"/>
          <w:rtl/>
        </w:rPr>
      </w:pPr>
      <w:r w:rsidRPr="005916FA">
        <w:rPr>
          <w:rFonts w:hint="cs"/>
          <w:color w:val="000080"/>
          <w:rtl/>
        </w:rPr>
        <w:t>لأجل اضطراب متنها الناشئ من العمّار لكونه من الأعاجم بحسب الأصل</w:t>
      </w:r>
      <w:r>
        <w:rPr>
          <w:rStyle w:val="FootnoteReference"/>
          <w:color w:val="000080"/>
          <w:rtl/>
        </w:rPr>
        <w:footnoteReference w:id="13"/>
      </w:r>
    </w:p>
    <w:p w:rsidR="004E5355" w:rsidRDefault="006E7498" w:rsidP="0073772D">
      <w:pPr>
        <w:pStyle w:val="Heading2"/>
        <w:rPr>
          <w:rtl/>
        </w:rPr>
      </w:pPr>
      <w:bookmarkStart w:id="13" w:name="_Toc57975623"/>
      <w:bookmarkStart w:id="14" w:name="_Toc58004612"/>
      <w:r>
        <w:rPr>
          <w:rFonts w:hint="cs"/>
          <w:rtl/>
        </w:rPr>
        <w:t>کلام مرحوم اشتهاردی</w:t>
      </w:r>
      <w:bookmarkEnd w:id="13"/>
      <w:bookmarkEnd w:id="14"/>
    </w:p>
    <w:p w:rsidR="004E5355" w:rsidRPr="004E5355" w:rsidRDefault="004E5355" w:rsidP="004E5355">
      <w:pPr>
        <w:jc w:val="both"/>
        <w:rPr>
          <w:color w:val="000080"/>
        </w:rPr>
      </w:pPr>
      <w:r w:rsidRPr="004E5355">
        <w:rPr>
          <w:rFonts w:hint="cs"/>
          <w:color w:val="000080"/>
          <w:rtl/>
        </w:rPr>
        <w:t>و لكن لا يرفع اليد بمثل ذلك الخبر الذي راويه عمّار الساباطي الذي هو معروف في الرجال بعدم ضبطه عين الألفاظ غالبا، و نقله إلى المعنى بالألفاظ الغير المتناسقة لكونه أعجميا لا يقدر على الترجمة إلى العربي.</w:t>
      </w:r>
      <w:r>
        <w:rPr>
          <w:rStyle w:val="FootnoteReference"/>
          <w:color w:val="000080"/>
          <w:rtl/>
        </w:rPr>
        <w:footnoteReference w:id="14"/>
      </w:r>
    </w:p>
    <w:p w:rsidR="004E5355" w:rsidRDefault="006E7498" w:rsidP="006E378A">
      <w:pPr>
        <w:jc w:val="both"/>
        <w:rPr>
          <w:rtl/>
        </w:rPr>
      </w:pPr>
      <w:r>
        <w:rPr>
          <w:rFonts w:hint="cs"/>
          <w:rtl/>
        </w:rPr>
        <w:t>مرحوم اشتهاردی این کلام را از آقای بروجردی اخذ کرده است.</w:t>
      </w:r>
    </w:p>
    <w:p w:rsidR="00BF0D42" w:rsidRDefault="00BB1FEC" w:rsidP="006E378A">
      <w:pPr>
        <w:jc w:val="both"/>
        <w:rPr>
          <w:rtl/>
        </w:rPr>
      </w:pPr>
      <w:r>
        <w:rPr>
          <w:rFonts w:hint="cs"/>
          <w:rtl/>
        </w:rPr>
        <w:t>در قبسات</w:t>
      </w:r>
      <w:r w:rsidR="00445ACD">
        <w:rPr>
          <w:rFonts w:hint="cs"/>
          <w:rtl/>
        </w:rPr>
        <w:t xml:space="preserve"> بحث های خوبی وجود دارد، برای مطالعه بیشتر به آن مراجعه کنید.</w:t>
      </w:r>
    </w:p>
    <w:p w:rsidR="005F0501" w:rsidRDefault="00EB18AE" w:rsidP="00EB18AE">
      <w:pPr>
        <w:jc w:val="both"/>
        <w:rPr>
          <w:rtl/>
        </w:rPr>
      </w:pPr>
      <w:r>
        <w:rPr>
          <w:rFonts w:hint="cs"/>
          <w:rtl/>
        </w:rPr>
        <w:t>به هر حال در بحث ما وثاقت یا عدم وثاقت عمار ساباطی تاثیری ندارد؛ زیرا بر فرض وثاقت او نیز به روایت او در بحث حداد عمل نمی شود.</w:t>
      </w:r>
    </w:p>
    <w:p w:rsidR="000F4C80" w:rsidRPr="000F4C80" w:rsidRDefault="000F4C80" w:rsidP="00276D5F">
      <w:pPr>
        <w:pStyle w:val="Heading1"/>
        <w:rPr>
          <w:rFonts w:ascii="Calibri" w:eastAsia="Calibri" w:hAnsi="Calibri" w:cs="B Badr"/>
          <w:sz w:val="22"/>
          <w:szCs w:val="28"/>
        </w:rPr>
      </w:pPr>
      <w:bookmarkStart w:id="15" w:name="_Toc58004613"/>
      <w:r>
        <w:rPr>
          <w:rFonts w:hint="cs"/>
          <w:rtl/>
        </w:rPr>
        <w:t>قید «</w:t>
      </w:r>
      <w:r w:rsidRPr="000F4C80">
        <w:rPr>
          <w:rFonts w:ascii="Calibri" w:eastAsia="Calibri" w:hAnsi="Calibri" w:cs="B Badr" w:hint="cs"/>
          <w:sz w:val="22"/>
          <w:szCs w:val="28"/>
          <w:rtl/>
        </w:rPr>
        <w:t>تتزين به للزوج</w:t>
      </w:r>
      <w:r>
        <w:rPr>
          <w:rFonts w:hint="cs"/>
          <w:rtl/>
        </w:rPr>
        <w:t>» در کلام مرحوم سید یزدی</w:t>
      </w:r>
      <w:bookmarkEnd w:id="15"/>
    </w:p>
    <w:p w:rsidR="00C13FCC" w:rsidRDefault="00276D5F" w:rsidP="006E378A">
      <w:pPr>
        <w:jc w:val="both"/>
        <w:rPr>
          <w:rtl/>
        </w:rPr>
      </w:pPr>
      <w:r>
        <w:rPr>
          <w:rFonts w:hint="cs"/>
          <w:rtl/>
        </w:rPr>
        <w:t>مرحوم سید در بحث وجوب حداد و ترک زینت فرمود:</w:t>
      </w:r>
    </w:p>
    <w:p w:rsidR="00276D5F" w:rsidRDefault="00276D5F" w:rsidP="006E378A">
      <w:pPr>
        <w:jc w:val="both"/>
        <w:rPr>
          <w:rtl/>
        </w:rPr>
      </w:pPr>
      <w:r>
        <w:rPr>
          <w:rFonts w:hint="cs"/>
          <w:color w:val="0000FF"/>
          <w:rtl/>
        </w:rPr>
        <w:t xml:space="preserve">... </w:t>
      </w:r>
      <w:r w:rsidRPr="00374A8D">
        <w:rPr>
          <w:rFonts w:hint="cs"/>
          <w:color w:val="0000FF"/>
          <w:rtl/>
        </w:rPr>
        <w:t>و بالجملة كل ما يعد زينة ممّا تتزين به للزوج</w:t>
      </w:r>
      <w:r>
        <w:rPr>
          <w:rFonts w:hint="cs"/>
          <w:color w:val="0000FF"/>
          <w:rtl/>
        </w:rPr>
        <w:t xml:space="preserve"> ...</w:t>
      </w:r>
      <w:r w:rsidR="00896726">
        <w:rPr>
          <w:rStyle w:val="FootnoteReference"/>
          <w:color w:val="0000FF"/>
          <w:rtl/>
        </w:rPr>
        <w:footnoteReference w:id="15"/>
      </w:r>
    </w:p>
    <w:p w:rsidR="00C13FCC" w:rsidRDefault="00022912" w:rsidP="006E378A">
      <w:pPr>
        <w:jc w:val="both"/>
        <w:rPr>
          <w:rtl/>
        </w:rPr>
      </w:pPr>
      <w:r>
        <w:rPr>
          <w:rFonts w:hint="cs"/>
          <w:rtl/>
        </w:rPr>
        <w:t>در کلام مرحوم سید وجوب حداد مقید به زینت مخصوص شوهر شده است.</w:t>
      </w:r>
      <w:r w:rsidR="00E44FEA">
        <w:rPr>
          <w:rFonts w:hint="cs"/>
          <w:rtl/>
        </w:rPr>
        <w:t xml:space="preserve"> مرحوم حاج آقا تقی قمی در مبانی منهاج الصالحین می فرماید: این قید وجهی ندارد؛ زیرا دو نوع زینت نداریم که یک نوع مخصوص زوج باشد و دیگری مخصوص زوج نباشد.</w:t>
      </w:r>
    </w:p>
    <w:p w:rsidR="00DD3DD7" w:rsidRDefault="00DD3DD7" w:rsidP="006E378A">
      <w:pPr>
        <w:jc w:val="both"/>
        <w:rPr>
          <w:rtl/>
        </w:rPr>
      </w:pPr>
      <w:r>
        <w:rPr>
          <w:rFonts w:hint="cs"/>
          <w:rtl/>
        </w:rPr>
        <w:t>به نظر می رسد کلام حاج آقا تقی قمی صحیح نباشد و دو نوع زینت داریم.</w:t>
      </w:r>
      <w:r w:rsidR="00452051">
        <w:rPr>
          <w:rFonts w:hint="cs"/>
          <w:rtl/>
        </w:rPr>
        <w:t xml:space="preserve"> بعضی زینت ها شهوت برانگیز هستند و بعضی زینت ها صرفا موجب زیبایی زن می شود</w:t>
      </w:r>
      <w:r w:rsidR="0042405A">
        <w:rPr>
          <w:rFonts w:hint="cs"/>
          <w:rtl/>
        </w:rPr>
        <w:t xml:space="preserve"> و متفاوت می باشند؛ البته غالب زینت های زن، شهوت برانگیزند</w:t>
      </w:r>
      <w:r w:rsidR="006F0E52">
        <w:rPr>
          <w:rFonts w:hint="cs"/>
          <w:rtl/>
        </w:rPr>
        <w:t>.</w:t>
      </w:r>
    </w:p>
    <w:p w:rsidR="00366B8E" w:rsidRDefault="00366B8E" w:rsidP="006E378A">
      <w:pPr>
        <w:jc w:val="both"/>
        <w:rPr>
          <w:rtl/>
        </w:rPr>
      </w:pPr>
      <w:r>
        <w:rPr>
          <w:rFonts w:hint="cs"/>
          <w:rtl/>
        </w:rPr>
        <w:t>اما اشکال این است که تقیید زینت به این قید وجهی ندارد؛ زیرا حداد یعنی زن باید لباس سوگواری بپوشد</w:t>
      </w:r>
      <w:r w:rsidR="00622CF1">
        <w:rPr>
          <w:rFonts w:hint="cs"/>
          <w:rtl/>
        </w:rPr>
        <w:t xml:space="preserve"> و لباس هایی که زینتی هستند یا زیور آلات ( حتی اگر مخصوص مجالس شادمانی است و مخصوص شوهر نیست)، در ایام عده ممنوع است.</w:t>
      </w:r>
    </w:p>
    <w:p w:rsidR="00C13FCC" w:rsidRPr="006162A2" w:rsidRDefault="00C13FCC" w:rsidP="006E378A">
      <w:pPr>
        <w:jc w:val="both"/>
        <w:rPr>
          <w:rtl/>
        </w:rPr>
      </w:pPr>
    </w:p>
    <w:sectPr w:rsidR="00C13FCC"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90A" w:rsidRDefault="002B190A" w:rsidP="008B750B">
      <w:pPr>
        <w:spacing w:line="240" w:lineRule="auto"/>
      </w:pPr>
      <w:r>
        <w:separator/>
      </w:r>
    </w:p>
  </w:endnote>
  <w:endnote w:type="continuationSeparator" w:id="0">
    <w:p w:rsidR="002B190A" w:rsidRDefault="002B190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282" w:rsidRDefault="00B752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75282" w:rsidRPr="006D44C1" w:rsidTr="0020241A">
      <w:tc>
        <w:tcPr>
          <w:tcW w:w="3382" w:type="dxa"/>
          <w:tcBorders>
            <w:top w:val="nil"/>
            <w:left w:val="nil"/>
            <w:bottom w:val="nil"/>
            <w:right w:val="nil"/>
          </w:tcBorders>
        </w:tcPr>
        <w:p w:rsidR="00B75282" w:rsidRDefault="00B75282"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75282" w:rsidRDefault="00B75282" w:rsidP="006D44C1">
          <w:pPr>
            <w:pStyle w:val="Footer"/>
            <w:jc w:val="right"/>
            <w:rPr>
              <w:rtl/>
            </w:rPr>
          </w:pPr>
          <w:r>
            <w:rPr>
              <w:rFonts w:hint="cs"/>
              <w:rtl/>
            </w:rPr>
            <w:t xml:space="preserve">صفحه </w:t>
          </w:r>
          <w:r>
            <w:fldChar w:fldCharType="begin"/>
          </w:r>
          <w:r>
            <w:instrText>PAGE   \* MERGEFORMAT</w:instrText>
          </w:r>
          <w:r>
            <w:fldChar w:fldCharType="separate"/>
          </w:r>
          <w:r w:rsidR="00494EA1" w:rsidRPr="00494EA1">
            <w:rPr>
              <w:noProof/>
              <w:rtl/>
              <w:lang w:val="fa-IR"/>
            </w:rPr>
            <w:t>1</w:t>
          </w:r>
          <w:r>
            <w:rPr>
              <w:noProof/>
            </w:rPr>
            <w:fldChar w:fldCharType="end"/>
          </w:r>
        </w:p>
      </w:tc>
      <w:tc>
        <w:tcPr>
          <w:tcW w:w="4786" w:type="dxa"/>
          <w:tcBorders>
            <w:top w:val="nil"/>
            <w:left w:val="nil"/>
            <w:bottom w:val="nil"/>
            <w:right w:val="nil"/>
          </w:tcBorders>
          <w:vAlign w:val="center"/>
        </w:tcPr>
        <w:p w:rsidR="00B75282" w:rsidRPr="006D44C1" w:rsidRDefault="00B75282" w:rsidP="001B6799">
          <w:pPr>
            <w:pStyle w:val="Footer"/>
            <w:bidi w:val="0"/>
            <w:rPr>
              <w:color w:val="808080" w:themeColor="background1" w:themeShade="80"/>
              <w:rtl/>
            </w:rPr>
          </w:pPr>
          <w:bookmarkStart w:id="23" w:name="BokAdres"/>
          <w:bookmarkEnd w:id="23"/>
          <w:r>
            <w:rPr>
              <w:color w:val="808080" w:themeColor="background1" w:themeShade="80"/>
            </w:rPr>
            <w:t>F1js1_13990910-026_mk3_mfeb.ir</w:t>
          </w:r>
        </w:p>
      </w:tc>
    </w:tr>
  </w:tbl>
  <w:p w:rsidR="00B75282" w:rsidRDefault="00B75282"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282" w:rsidRDefault="00B75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90A" w:rsidRDefault="002B190A" w:rsidP="008B750B">
      <w:pPr>
        <w:spacing w:line="240" w:lineRule="auto"/>
      </w:pPr>
      <w:r>
        <w:separator/>
      </w:r>
    </w:p>
  </w:footnote>
  <w:footnote w:type="continuationSeparator" w:id="0">
    <w:p w:rsidR="002B190A" w:rsidRDefault="002B190A" w:rsidP="008B750B">
      <w:pPr>
        <w:spacing w:line="240" w:lineRule="auto"/>
      </w:pPr>
      <w:r>
        <w:continuationSeparator/>
      </w:r>
    </w:p>
  </w:footnote>
  <w:footnote w:id="1">
    <w:p w:rsidR="00B75282" w:rsidRDefault="00B75282">
      <w:pPr>
        <w:pStyle w:val="FootnoteText"/>
      </w:pPr>
      <w:r>
        <w:rPr>
          <w:rStyle w:val="FootnoteReference"/>
        </w:rPr>
        <w:footnoteRef/>
      </w:r>
      <w:r>
        <w:rPr>
          <w:rtl/>
        </w:rPr>
        <w:t xml:space="preserve"> </w:t>
      </w:r>
      <w:r>
        <w:rPr>
          <w:rFonts w:hint="cs"/>
          <w:rtl/>
        </w:rPr>
        <w:t>شرح فارسی بر من لا یحضره الفقیه</w:t>
      </w:r>
    </w:p>
  </w:footnote>
  <w:footnote w:id="2">
    <w:p w:rsidR="00276EC9" w:rsidRDefault="00276EC9" w:rsidP="00276EC9">
      <w:pPr>
        <w:pStyle w:val="FootnoteText"/>
      </w:pPr>
      <w:r>
        <w:rPr>
          <w:rStyle w:val="FootnoteReference"/>
        </w:rPr>
        <w:footnoteRef/>
      </w:r>
      <w:r>
        <w:rPr>
          <w:rtl/>
        </w:rPr>
        <w:t xml:space="preserve"> </w:t>
      </w:r>
      <w:r w:rsidRPr="00276EC9">
        <w:rPr>
          <w:rFonts w:hint="cs"/>
          <w:rtl/>
        </w:rPr>
        <w:t>الحاشية على مدارك الأحكام، ج‌2، ص: 380‌</w:t>
      </w:r>
    </w:p>
  </w:footnote>
  <w:footnote w:id="3">
    <w:p w:rsidR="003F61AB" w:rsidRDefault="003F61AB" w:rsidP="003F61AB">
      <w:pPr>
        <w:pStyle w:val="FootnoteText"/>
      </w:pPr>
      <w:r>
        <w:rPr>
          <w:rStyle w:val="FootnoteReference"/>
        </w:rPr>
        <w:footnoteRef/>
      </w:r>
      <w:r>
        <w:rPr>
          <w:rtl/>
        </w:rPr>
        <w:t xml:space="preserve"> </w:t>
      </w:r>
      <w:r w:rsidRPr="003F61AB">
        <w:rPr>
          <w:rFonts w:hint="cs"/>
          <w:rtl/>
        </w:rPr>
        <w:t>حاشية مجمع الفائدة و البرهان، ص: 172‌</w:t>
      </w:r>
    </w:p>
  </w:footnote>
  <w:footnote w:id="4">
    <w:p w:rsidR="00170158" w:rsidRDefault="00170158" w:rsidP="00170158">
      <w:pPr>
        <w:pStyle w:val="FootnoteText"/>
      </w:pPr>
      <w:r>
        <w:rPr>
          <w:rStyle w:val="FootnoteReference"/>
        </w:rPr>
        <w:footnoteRef/>
      </w:r>
      <w:r>
        <w:rPr>
          <w:rtl/>
        </w:rPr>
        <w:t xml:space="preserve"> </w:t>
      </w:r>
      <w:r w:rsidRPr="00170158">
        <w:rPr>
          <w:rFonts w:hint="cs"/>
          <w:rtl/>
        </w:rPr>
        <w:t>شرح فروع الكافي (لمولى محمد هادي بن محمد صالح المازندراني)، ج‏2، ص: 273</w:t>
      </w:r>
    </w:p>
  </w:footnote>
  <w:footnote w:id="5">
    <w:p w:rsidR="00F34AC1" w:rsidRDefault="00F34AC1" w:rsidP="00F34AC1">
      <w:pPr>
        <w:pStyle w:val="FootnoteText"/>
      </w:pPr>
      <w:r>
        <w:rPr>
          <w:rStyle w:val="FootnoteReference"/>
        </w:rPr>
        <w:footnoteRef/>
      </w:r>
      <w:r>
        <w:rPr>
          <w:rtl/>
        </w:rPr>
        <w:t xml:space="preserve"> </w:t>
      </w:r>
      <w:r w:rsidRPr="00F34AC1">
        <w:rPr>
          <w:rFonts w:hint="cs"/>
          <w:rtl/>
        </w:rPr>
        <w:t>شرح فروع الكافي (لمولى محمد هادي بن محمد صالح المازندراني)، ج‏3، ص: 146</w:t>
      </w:r>
    </w:p>
  </w:footnote>
  <w:footnote w:id="6">
    <w:p w:rsidR="00EB7873" w:rsidRDefault="00EB7873" w:rsidP="00EB7873">
      <w:pPr>
        <w:pStyle w:val="FootnoteText"/>
      </w:pPr>
      <w:r>
        <w:rPr>
          <w:rStyle w:val="FootnoteReference"/>
        </w:rPr>
        <w:footnoteRef/>
      </w:r>
      <w:r>
        <w:rPr>
          <w:rtl/>
        </w:rPr>
        <w:t xml:space="preserve"> </w:t>
      </w:r>
      <w:r w:rsidRPr="00EB7873">
        <w:rPr>
          <w:rFonts w:hint="cs"/>
          <w:rtl/>
        </w:rPr>
        <w:t>شرح فروع الكافي (لمولى محمد هادي بن محمد صالح المازندراني)، ج‏3، ص: 214</w:t>
      </w:r>
    </w:p>
  </w:footnote>
  <w:footnote w:id="7">
    <w:p w:rsidR="00954919" w:rsidRDefault="00954919" w:rsidP="00954919">
      <w:pPr>
        <w:pStyle w:val="FootnoteText"/>
      </w:pPr>
      <w:r>
        <w:rPr>
          <w:rStyle w:val="FootnoteReference"/>
        </w:rPr>
        <w:footnoteRef/>
      </w:r>
      <w:r>
        <w:rPr>
          <w:rtl/>
        </w:rPr>
        <w:t xml:space="preserve"> </w:t>
      </w:r>
      <w:r w:rsidRPr="00954919">
        <w:rPr>
          <w:rFonts w:hint="cs"/>
          <w:rtl/>
        </w:rPr>
        <w:t xml:space="preserve">الفوائد الرجالية </w:t>
      </w:r>
      <w:r>
        <w:rPr>
          <w:rFonts w:hint="cs"/>
          <w:rtl/>
        </w:rPr>
        <w:t>(للسيد بحر العلوم)، ج‌3، ص: 169 و 170</w:t>
      </w:r>
    </w:p>
  </w:footnote>
  <w:footnote w:id="8">
    <w:p w:rsidR="00587A68" w:rsidRDefault="00587A68">
      <w:pPr>
        <w:pStyle w:val="FootnoteText"/>
      </w:pPr>
      <w:r>
        <w:rPr>
          <w:rStyle w:val="FootnoteReference"/>
        </w:rPr>
        <w:footnoteRef/>
      </w:r>
      <w:r>
        <w:rPr>
          <w:rtl/>
        </w:rPr>
        <w:t xml:space="preserve"> </w:t>
      </w:r>
      <w:r>
        <w:rPr>
          <w:rFonts w:hint="cs"/>
          <w:rtl/>
        </w:rPr>
        <w:t xml:space="preserve">عبارت سماء المقال را از </w:t>
      </w:r>
      <w:r w:rsidR="005C72E0">
        <w:rPr>
          <w:rFonts w:hint="cs"/>
          <w:rtl/>
        </w:rPr>
        <w:t>قبسات من علم الرجال آقای سید محمد رضا سیستانی نقل می کنم.</w:t>
      </w:r>
      <w:r>
        <w:rPr>
          <w:rFonts w:hint="cs"/>
          <w:rtl/>
        </w:rPr>
        <w:t xml:space="preserve"> جلد دوم سماء المقال در نرم افزار رجال </w:t>
      </w:r>
      <w:r w:rsidR="00581969">
        <w:rPr>
          <w:rFonts w:hint="cs"/>
          <w:rtl/>
        </w:rPr>
        <w:t>شیعه وجود ندارد و این عبارت در جلد دوم می باشد.</w:t>
      </w:r>
    </w:p>
  </w:footnote>
  <w:footnote w:id="9">
    <w:p w:rsidR="00127BA4" w:rsidRDefault="00127BA4">
      <w:pPr>
        <w:pStyle w:val="FootnoteText"/>
      </w:pPr>
      <w:r>
        <w:rPr>
          <w:rStyle w:val="FootnoteReference"/>
        </w:rPr>
        <w:footnoteRef/>
      </w:r>
      <w:r>
        <w:rPr>
          <w:rtl/>
        </w:rPr>
        <w:t xml:space="preserve"> </w:t>
      </w:r>
      <w:r>
        <w:rPr>
          <w:rFonts w:hint="cs"/>
          <w:rtl/>
        </w:rPr>
        <w:t>الحسن بن علی بن فضال</w:t>
      </w:r>
    </w:p>
  </w:footnote>
  <w:footnote w:id="10">
    <w:p w:rsidR="0089217F" w:rsidRDefault="0089217F">
      <w:pPr>
        <w:pStyle w:val="FootnoteText"/>
      </w:pPr>
      <w:r>
        <w:rPr>
          <w:rStyle w:val="FootnoteReference"/>
        </w:rPr>
        <w:footnoteRef/>
      </w:r>
      <w:r>
        <w:rPr>
          <w:rtl/>
        </w:rPr>
        <w:t xml:space="preserve"> </w:t>
      </w:r>
      <w:r>
        <w:rPr>
          <w:rFonts w:hint="cs"/>
          <w:rtl/>
        </w:rPr>
        <w:t>علی بن الحسن بن علی بن فضال</w:t>
      </w:r>
    </w:p>
  </w:footnote>
  <w:footnote w:id="11">
    <w:p w:rsidR="007A493A" w:rsidRDefault="007A493A" w:rsidP="007A493A">
      <w:pPr>
        <w:pStyle w:val="FootnoteText"/>
      </w:pPr>
      <w:r>
        <w:rPr>
          <w:rStyle w:val="FootnoteReference"/>
        </w:rPr>
        <w:footnoteRef/>
      </w:r>
      <w:r>
        <w:rPr>
          <w:rtl/>
        </w:rPr>
        <w:t xml:space="preserve"> </w:t>
      </w:r>
      <w:r w:rsidRPr="007A493A">
        <w:rPr>
          <w:rFonts w:hint="cs"/>
          <w:rtl/>
        </w:rPr>
        <w:t>روضة المتقين في شرح من لا يحضره الفقيه، ج‌14، ص: 204‌</w:t>
      </w:r>
    </w:p>
  </w:footnote>
  <w:footnote w:id="12">
    <w:p w:rsidR="00A76976" w:rsidRDefault="00A76976">
      <w:pPr>
        <w:pStyle w:val="FootnoteText"/>
      </w:pPr>
      <w:r>
        <w:rPr>
          <w:rStyle w:val="FootnoteReference"/>
        </w:rPr>
        <w:footnoteRef/>
      </w:r>
      <w:r>
        <w:rPr>
          <w:rtl/>
        </w:rPr>
        <w:t xml:space="preserve"> </w:t>
      </w:r>
      <w:r>
        <w:rPr>
          <w:rFonts w:hint="cs"/>
          <w:rtl/>
        </w:rPr>
        <w:t>ج 8، ص 18 الی 30</w:t>
      </w:r>
    </w:p>
  </w:footnote>
  <w:footnote w:id="13">
    <w:p w:rsidR="005916FA" w:rsidRDefault="005916FA" w:rsidP="005916FA">
      <w:pPr>
        <w:pStyle w:val="FootnoteText"/>
      </w:pPr>
      <w:r>
        <w:rPr>
          <w:rStyle w:val="FootnoteReference"/>
        </w:rPr>
        <w:footnoteRef/>
      </w:r>
      <w:r>
        <w:rPr>
          <w:rtl/>
        </w:rPr>
        <w:t xml:space="preserve"> </w:t>
      </w:r>
      <w:r w:rsidRPr="005916FA">
        <w:rPr>
          <w:rFonts w:hint="cs"/>
          <w:rtl/>
        </w:rPr>
        <w:t>نهاية التقرير، ج‌3، ص: 295‌</w:t>
      </w:r>
    </w:p>
  </w:footnote>
  <w:footnote w:id="14">
    <w:p w:rsidR="004E5355" w:rsidRDefault="004E5355" w:rsidP="004E5355">
      <w:pPr>
        <w:pStyle w:val="FootnoteText"/>
      </w:pPr>
      <w:r>
        <w:rPr>
          <w:rStyle w:val="FootnoteReference"/>
        </w:rPr>
        <w:footnoteRef/>
      </w:r>
      <w:r>
        <w:rPr>
          <w:rtl/>
        </w:rPr>
        <w:t xml:space="preserve"> </w:t>
      </w:r>
      <w:r w:rsidRPr="004E5355">
        <w:rPr>
          <w:rFonts w:hint="cs"/>
          <w:rtl/>
        </w:rPr>
        <w:t>مدارك العروة (للإشتهاردي)، ج‌5، ص: 61‌</w:t>
      </w:r>
    </w:p>
  </w:footnote>
  <w:footnote w:id="15">
    <w:p w:rsidR="00896726" w:rsidRPr="00896726" w:rsidRDefault="00896726" w:rsidP="00896726">
      <w:pPr>
        <w:pStyle w:val="FootnoteText"/>
      </w:pPr>
      <w:r w:rsidRPr="00896726">
        <w:footnoteRef/>
      </w:r>
      <w:r w:rsidRPr="00896726">
        <w:rPr>
          <w:rtl/>
        </w:rPr>
        <w:t xml:space="preserve"> </w:t>
      </w:r>
      <w:hyperlink r:id="rId1" w:history="1">
        <w:r w:rsidRPr="00896726">
          <w:rPr>
            <w:rStyle w:val="Hyperlink"/>
            <w:rtl/>
          </w:rPr>
          <w:t>تکملة العروة الوثق</w:t>
        </w:r>
        <w:r w:rsidRPr="00896726">
          <w:rPr>
            <w:rStyle w:val="Hyperlink"/>
            <w:rFonts w:hint="cs"/>
            <w:rtl/>
          </w:rPr>
          <w:t>ی</w:t>
        </w:r>
        <w:r w:rsidRPr="00896726">
          <w:rPr>
            <w:rStyle w:val="Hyperlink"/>
            <w:rFonts w:hint="eastAsia"/>
            <w:rtl/>
          </w:rPr>
          <w:t>،</w:t>
        </w:r>
        <w:r w:rsidRPr="00896726">
          <w:rPr>
            <w:rStyle w:val="Hyperlink"/>
            <w:rtl/>
          </w:rPr>
          <w:t xml:space="preserve"> الس</w:t>
        </w:r>
        <w:r w:rsidRPr="00896726">
          <w:rPr>
            <w:rStyle w:val="Hyperlink"/>
            <w:rFonts w:hint="cs"/>
            <w:rtl/>
          </w:rPr>
          <w:t>ی</w:t>
        </w:r>
        <w:r w:rsidRPr="00896726">
          <w:rPr>
            <w:rStyle w:val="Hyperlink"/>
            <w:rFonts w:hint="eastAsia"/>
            <w:rtl/>
          </w:rPr>
          <w:t>د</w:t>
        </w:r>
        <w:r w:rsidRPr="00896726">
          <w:rPr>
            <w:rStyle w:val="Hyperlink"/>
            <w:rtl/>
          </w:rPr>
          <w:t xml:space="preserve"> محمد کاظم الطباطبائ</w:t>
        </w:r>
        <w:r w:rsidRPr="00896726">
          <w:rPr>
            <w:rStyle w:val="Hyperlink"/>
            <w:rFonts w:hint="cs"/>
            <w:rtl/>
          </w:rPr>
          <w:t>ی</w:t>
        </w:r>
        <w:r w:rsidRPr="00896726">
          <w:rPr>
            <w:rStyle w:val="Hyperlink"/>
            <w:rtl/>
          </w:rPr>
          <w:t xml:space="preserve"> ال</w:t>
        </w:r>
        <w:r w:rsidRPr="00896726">
          <w:rPr>
            <w:rStyle w:val="Hyperlink"/>
            <w:rFonts w:hint="cs"/>
            <w:rtl/>
          </w:rPr>
          <w:t>ی</w:t>
        </w:r>
        <w:r w:rsidRPr="00896726">
          <w:rPr>
            <w:rStyle w:val="Hyperlink"/>
            <w:rFonts w:hint="eastAsia"/>
            <w:rtl/>
          </w:rPr>
          <w:t>زد</w:t>
        </w:r>
        <w:r w:rsidRPr="00896726">
          <w:rPr>
            <w:rStyle w:val="Hyperlink"/>
            <w:rFonts w:hint="cs"/>
            <w:rtl/>
          </w:rPr>
          <w:t>ی</w:t>
        </w:r>
        <w:r w:rsidRPr="00896726">
          <w:rPr>
            <w:rStyle w:val="Hyperlink"/>
            <w:rFonts w:hint="eastAsia"/>
            <w:rtl/>
          </w:rPr>
          <w:t>،</w:t>
        </w:r>
        <w:r w:rsidRPr="00896726">
          <w:rPr>
            <w:rStyle w:val="Hyperlink"/>
            <w:rtl/>
          </w:rPr>
          <w:t xml:space="preserve"> ج1، ص63.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282" w:rsidRDefault="00B7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282" w:rsidRPr="001D2E9A" w:rsidRDefault="00B7528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6" w:name="BokNum"/>
    <w:bookmarkEnd w:id="16"/>
    <w:r>
      <w:rPr>
        <w:b/>
        <w:bCs/>
        <w:sz w:val="20"/>
        <w:szCs w:val="24"/>
        <w:rtl/>
      </w:rPr>
      <w:t>026</w:t>
    </w:r>
    <w:r>
      <w:rPr>
        <w:rFonts w:hint="cs"/>
        <w:b/>
        <w:bCs/>
        <w:sz w:val="20"/>
        <w:szCs w:val="24"/>
        <w:rtl/>
      </w:rPr>
      <w:tab/>
    </w:r>
    <w:r w:rsidRPr="00C32A7E">
      <w:rPr>
        <w:rFonts w:hint="cs"/>
        <w:b/>
        <w:bCs/>
        <w:color w:val="632423" w:themeColor="accent2" w:themeShade="80"/>
        <w:sz w:val="20"/>
        <w:szCs w:val="24"/>
        <w:rtl/>
      </w:rPr>
      <w:t xml:space="preserve">درس خارج </w:t>
    </w:r>
    <w:bookmarkStart w:id="17" w:name="Bokdars"/>
    <w:bookmarkEnd w:id="17"/>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8" w:name="Bokostad"/>
    <w:bookmarkEnd w:id="18"/>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9" w:name="BokTarikh"/>
    <w:bookmarkEnd w:id="19"/>
    <w:r>
      <w:rPr>
        <w:sz w:val="24"/>
        <w:szCs w:val="24"/>
        <w:rtl/>
      </w:rPr>
      <w:t>10 /9 /1399</w:t>
    </w:r>
  </w:p>
  <w:p w:rsidR="00B75282" w:rsidRPr="00F16B53" w:rsidRDefault="00B7528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0" w:name="BokSabj"/>
    <w:bookmarkEnd w:id="20"/>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وفات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1" w:name="Bokmoqarer"/>
    <w:bookmarkEnd w:id="21"/>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2" w:name="BokSabj2"/>
    <w:bookmarkEnd w:id="22"/>
    <w:r>
      <w:rPr>
        <w:sz w:val="24"/>
        <w:szCs w:val="24"/>
        <w:rtl/>
      </w:rPr>
      <w:t>حداد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282" w:rsidRDefault="00B75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360B"/>
    <w:rsid w:val="000072A3"/>
    <w:rsid w:val="00022912"/>
    <w:rsid w:val="00025777"/>
    <w:rsid w:val="00025B70"/>
    <w:rsid w:val="000305B8"/>
    <w:rsid w:val="00034364"/>
    <w:rsid w:val="000353D7"/>
    <w:rsid w:val="00055496"/>
    <w:rsid w:val="00074417"/>
    <w:rsid w:val="00080A41"/>
    <w:rsid w:val="0008299B"/>
    <w:rsid w:val="000913AA"/>
    <w:rsid w:val="00094847"/>
    <w:rsid w:val="00096C63"/>
    <w:rsid w:val="000B5DB5"/>
    <w:rsid w:val="000C3947"/>
    <w:rsid w:val="000D036F"/>
    <w:rsid w:val="000D205D"/>
    <w:rsid w:val="000D2A37"/>
    <w:rsid w:val="000D30E9"/>
    <w:rsid w:val="000D6818"/>
    <w:rsid w:val="000E2A43"/>
    <w:rsid w:val="000E335E"/>
    <w:rsid w:val="000F16CF"/>
    <w:rsid w:val="000F4C80"/>
    <w:rsid w:val="000F5BAC"/>
    <w:rsid w:val="00102585"/>
    <w:rsid w:val="00114AB7"/>
    <w:rsid w:val="00116B2B"/>
    <w:rsid w:val="00122C24"/>
    <w:rsid w:val="00124E3D"/>
    <w:rsid w:val="00127BA4"/>
    <w:rsid w:val="00127E95"/>
    <w:rsid w:val="00130659"/>
    <w:rsid w:val="00131B14"/>
    <w:rsid w:val="001347C7"/>
    <w:rsid w:val="001356B0"/>
    <w:rsid w:val="00151937"/>
    <w:rsid w:val="00170158"/>
    <w:rsid w:val="0017284F"/>
    <w:rsid w:val="00181844"/>
    <w:rsid w:val="001837E9"/>
    <w:rsid w:val="00187DFA"/>
    <w:rsid w:val="001A1BC1"/>
    <w:rsid w:val="001A1EA5"/>
    <w:rsid w:val="001A2574"/>
    <w:rsid w:val="001A27D7"/>
    <w:rsid w:val="001A294E"/>
    <w:rsid w:val="001A4ED8"/>
    <w:rsid w:val="001B2488"/>
    <w:rsid w:val="001B328B"/>
    <w:rsid w:val="001B6799"/>
    <w:rsid w:val="001C1362"/>
    <w:rsid w:val="001D2E9A"/>
    <w:rsid w:val="001D3023"/>
    <w:rsid w:val="001D597F"/>
    <w:rsid w:val="001E3FD4"/>
    <w:rsid w:val="001F3504"/>
    <w:rsid w:val="00200344"/>
    <w:rsid w:val="0020241A"/>
    <w:rsid w:val="00203036"/>
    <w:rsid w:val="00203821"/>
    <w:rsid w:val="00211632"/>
    <w:rsid w:val="0021630D"/>
    <w:rsid w:val="0024121B"/>
    <w:rsid w:val="00247D2F"/>
    <w:rsid w:val="00256560"/>
    <w:rsid w:val="00262556"/>
    <w:rsid w:val="0027605E"/>
    <w:rsid w:val="002767A4"/>
    <w:rsid w:val="00276D5F"/>
    <w:rsid w:val="00276EC9"/>
    <w:rsid w:val="00281E00"/>
    <w:rsid w:val="00294A52"/>
    <w:rsid w:val="002B190A"/>
    <w:rsid w:val="002B575F"/>
    <w:rsid w:val="002B729B"/>
    <w:rsid w:val="002C23B5"/>
    <w:rsid w:val="002C53A2"/>
    <w:rsid w:val="002D0040"/>
    <w:rsid w:val="002D2FA8"/>
    <w:rsid w:val="002E220F"/>
    <w:rsid w:val="002F439A"/>
    <w:rsid w:val="00307311"/>
    <w:rsid w:val="0032100F"/>
    <w:rsid w:val="0033402C"/>
    <w:rsid w:val="00340521"/>
    <w:rsid w:val="00345C73"/>
    <w:rsid w:val="00354A99"/>
    <w:rsid w:val="00357A4B"/>
    <w:rsid w:val="00360311"/>
    <w:rsid w:val="00361922"/>
    <w:rsid w:val="00366B8E"/>
    <w:rsid w:val="0037339B"/>
    <w:rsid w:val="00373DE4"/>
    <w:rsid w:val="00386C11"/>
    <w:rsid w:val="00397466"/>
    <w:rsid w:val="003A6148"/>
    <w:rsid w:val="003C33F6"/>
    <w:rsid w:val="003C3D2E"/>
    <w:rsid w:val="003C43A5"/>
    <w:rsid w:val="003E00BB"/>
    <w:rsid w:val="003E1C5C"/>
    <w:rsid w:val="003E6650"/>
    <w:rsid w:val="003F5B46"/>
    <w:rsid w:val="003F61AB"/>
    <w:rsid w:val="00401363"/>
    <w:rsid w:val="00402E47"/>
    <w:rsid w:val="00405F5B"/>
    <w:rsid w:val="0042405A"/>
    <w:rsid w:val="00425015"/>
    <w:rsid w:val="00430994"/>
    <w:rsid w:val="00441B6D"/>
    <w:rsid w:val="00445ACD"/>
    <w:rsid w:val="00452051"/>
    <w:rsid w:val="004556EF"/>
    <w:rsid w:val="00456EDD"/>
    <w:rsid w:val="00462B07"/>
    <w:rsid w:val="00465BD2"/>
    <w:rsid w:val="004715C8"/>
    <w:rsid w:val="00481C31"/>
    <w:rsid w:val="00482FC1"/>
    <w:rsid w:val="00483027"/>
    <w:rsid w:val="004871AA"/>
    <w:rsid w:val="004918D7"/>
    <w:rsid w:val="004926E1"/>
    <w:rsid w:val="00494EA1"/>
    <w:rsid w:val="004A2FEA"/>
    <w:rsid w:val="004D2DD7"/>
    <w:rsid w:val="004D75C5"/>
    <w:rsid w:val="004E2186"/>
    <w:rsid w:val="004E5355"/>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1969"/>
    <w:rsid w:val="00587A68"/>
    <w:rsid w:val="005916FA"/>
    <w:rsid w:val="00595308"/>
    <w:rsid w:val="005968EF"/>
    <w:rsid w:val="00596C1E"/>
    <w:rsid w:val="005A2E26"/>
    <w:rsid w:val="005B7BCA"/>
    <w:rsid w:val="005C0DAE"/>
    <w:rsid w:val="005C188E"/>
    <w:rsid w:val="005C5665"/>
    <w:rsid w:val="005C72E0"/>
    <w:rsid w:val="005D2349"/>
    <w:rsid w:val="005E1B60"/>
    <w:rsid w:val="005E2089"/>
    <w:rsid w:val="005E5507"/>
    <w:rsid w:val="005E607B"/>
    <w:rsid w:val="005F0501"/>
    <w:rsid w:val="005F0A8D"/>
    <w:rsid w:val="00601229"/>
    <w:rsid w:val="00603B67"/>
    <w:rsid w:val="006162A2"/>
    <w:rsid w:val="00622CF1"/>
    <w:rsid w:val="006240DA"/>
    <w:rsid w:val="0063256E"/>
    <w:rsid w:val="00633F04"/>
    <w:rsid w:val="00635219"/>
    <w:rsid w:val="00635EC0"/>
    <w:rsid w:val="00640B58"/>
    <w:rsid w:val="00645EF0"/>
    <w:rsid w:val="00651B02"/>
    <w:rsid w:val="00651B19"/>
    <w:rsid w:val="00660A29"/>
    <w:rsid w:val="00695519"/>
    <w:rsid w:val="006A17F1"/>
    <w:rsid w:val="006A4134"/>
    <w:rsid w:val="006A5DDA"/>
    <w:rsid w:val="006A6701"/>
    <w:rsid w:val="006B21F4"/>
    <w:rsid w:val="006B3753"/>
    <w:rsid w:val="006B7AD6"/>
    <w:rsid w:val="006C50FD"/>
    <w:rsid w:val="006C5F4B"/>
    <w:rsid w:val="006D1DD4"/>
    <w:rsid w:val="006D4014"/>
    <w:rsid w:val="006D44C1"/>
    <w:rsid w:val="006E378A"/>
    <w:rsid w:val="006E5651"/>
    <w:rsid w:val="006E5B85"/>
    <w:rsid w:val="006E7498"/>
    <w:rsid w:val="006F026A"/>
    <w:rsid w:val="006F0E52"/>
    <w:rsid w:val="006F35A9"/>
    <w:rsid w:val="0070265B"/>
    <w:rsid w:val="00704813"/>
    <w:rsid w:val="0072290D"/>
    <w:rsid w:val="00723D6D"/>
    <w:rsid w:val="00724537"/>
    <w:rsid w:val="00731724"/>
    <w:rsid w:val="0073474B"/>
    <w:rsid w:val="00735511"/>
    <w:rsid w:val="00737208"/>
    <w:rsid w:val="0073772D"/>
    <w:rsid w:val="00744DE6"/>
    <w:rsid w:val="00762452"/>
    <w:rsid w:val="007639E0"/>
    <w:rsid w:val="00775507"/>
    <w:rsid w:val="00782798"/>
    <w:rsid w:val="00783473"/>
    <w:rsid w:val="0078594B"/>
    <w:rsid w:val="00795E02"/>
    <w:rsid w:val="007979D0"/>
    <w:rsid w:val="007A493A"/>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7B0C"/>
    <w:rsid w:val="00850CC3"/>
    <w:rsid w:val="0085276D"/>
    <w:rsid w:val="00863390"/>
    <w:rsid w:val="0086385C"/>
    <w:rsid w:val="0087050A"/>
    <w:rsid w:val="00871916"/>
    <w:rsid w:val="0087495A"/>
    <w:rsid w:val="0089217F"/>
    <w:rsid w:val="008956DD"/>
    <w:rsid w:val="00896726"/>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4919"/>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1602"/>
    <w:rsid w:val="00A61AC8"/>
    <w:rsid w:val="00A6366F"/>
    <w:rsid w:val="00A65D4C"/>
    <w:rsid w:val="00A70512"/>
    <w:rsid w:val="00A76976"/>
    <w:rsid w:val="00AA1F60"/>
    <w:rsid w:val="00AA40D7"/>
    <w:rsid w:val="00AB5F7D"/>
    <w:rsid w:val="00AB708D"/>
    <w:rsid w:val="00AC0C50"/>
    <w:rsid w:val="00AC6FE2"/>
    <w:rsid w:val="00AF3925"/>
    <w:rsid w:val="00B04D67"/>
    <w:rsid w:val="00B1296B"/>
    <w:rsid w:val="00B139B1"/>
    <w:rsid w:val="00B16CD0"/>
    <w:rsid w:val="00B2292F"/>
    <w:rsid w:val="00B33F69"/>
    <w:rsid w:val="00B43169"/>
    <w:rsid w:val="00B501A8"/>
    <w:rsid w:val="00B55AE4"/>
    <w:rsid w:val="00B70B46"/>
    <w:rsid w:val="00B739B0"/>
    <w:rsid w:val="00B75282"/>
    <w:rsid w:val="00B814A3"/>
    <w:rsid w:val="00B96F38"/>
    <w:rsid w:val="00BA7FE4"/>
    <w:rsid w:val="00BB160C"/>
    <w:rsid w:val="00BB1FEC"/>
    <w:rsid w:val="00BC1EE9"/>
    <w:rsid w:val="00BC716B"/>
    <w:rsid w:val="00BD0E74"/>
    <w:rsid w:val="00BD5F8C"/>
    <w:rsid w:val="00BE29DD"/>
    <w:rsid w:val="00BE53C4"/>
    <w:rsid w:val="00BF0D42"/>
    <w:rsid w:val="00C02BAC"/>
    <w:rsid w:val="00C066AF"/>
    <w:rsid w:val="00C10E06"/>
    <w:rsid w:val="00C13EF1"/>
    <w:rsid w:val="00C13FCC"/>
    <w:rsid w:val="00C145B8"/>
    <w:rsid w:val="00C2438F"/>
    <w:rsid w:val="00C31AF0"/>
    <w:rsid w:val="00C32A7E"/>
    <w:rsid w:val="00C34F28"/>
    <w:rsid w:val="00C368DF"/>
    <w:rsid w:val="00C442C5"/>
    <w:rsid w:val="00C57B5C"/>
    <w:rsid w:val="00C57C7C"/>
    <w:rsid w:val="00C61049"/>
    <w:rsid w:val="00C627EA"/>
    <w:rsid w:val="00C63FFE"/>
    <w:rsid w:val="00C73A93"/>
    <w:rsid w:val="00C91EB6"/>
    <w:rsid w:val="00C930E3"/>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591E"/>
    <w:rsid w:val="00D76D01"/>
    <w:rsid w:val="00D922A9"/>
    <w:rsid w:val="00D9394A"/>
    <w:rsid w:val="00DB0CBB"/>
    <w:rsid w:val="00DB67CC"/>
    <w:rsid w:val="00DC3783"/>
    <w:rsid w:val="00DD3DD7"/>
    <w:rsid w:val="00DE04F7"/>
    <w:rsid w:val="00DE1070"/>
    <w:rsid w:val="00DF5A90"/>
    <w:rsid w:val="00E00219"/>
    <w:rsid w:val="00E0316B"/>
    <w:rsid w:val="00E25E10"/>
    <w:rsid w:val="00E44FEA"/>
    <w:rsid w:val="00E50B41"/>
    <w:rsid w:val="00E5219B"/>
    <w:rsid w:val="00E52D07"/>
    <w:rsid w:val="00E534DC"/>
    <w:rsid w:val="00E5518B"/>
    <w:rsid w:val="00E609FE"/>
    <w:rsid w:val="00E630BE"/>
    <w:rsid w:val="00E75920"/>
    <w:rsid w:val="00E80D96"/>
    <w:rsid w:val="00E8395D"/>
    <w:rsid w:val="00E871FA"/>
    <w:rsid w:val="00E936A4"/>
    <w:rsid w:val="00E954BB"/>
    <w:rsid w:val="00EA2EFB"/>
    <w:rsid w:val="00EA45E7"/>
    <w:rsid w:val="00EB18AE"/>
    <w:rsid w:val="00EB7873"/>
    <w:rsid w:val="00EB78E3"/>
    <w:rsid w:val="00EB7BE3"/>
    <w:rsid w:val="00EC1C4B"/>
    <w:rsid w:val="00EC735A"/>
    <w:rsid w:val="00ED5F38"/>
    <w:rsid w:val="00EF27FE"/>
    <w:rsid w:val="00F07FB6"/>
    <w:rsid w:val="00F149D0"/>
    <w:rsid w:val="00F16B53"/>
    <w:rsid w:val="00F25ECD"/>
    <w:rsid w:val="00F2716D"/>
    <w:rsid w:val="00F318BE"/>
    <w:rsid w:val="00F33297"/>
    <w:rsid w:val="00F343FB"/>
    <w:rsid w:val="00F34AC1"/>
    <w:rsid w:val="00F359FE"/>
    <w:rsid w:val="00F42159"/>
    <w:rsid w:val="00F4256E"/>
    <w:rsid w:val="00F42A0F"/>
    <w:rsid w:val="00F42EE1"/>
    <w:rsid w:val="00F60F1F"/>
    <w:rsid w:val="00F64141"/>
    <w:rsid w:val="00F67508"/>
    <w:rsid w:val="00F71FC9"/>
    <w:rsid w:val="00F73B48"/>
    <w:rsid w:val="00F74F51"/>
    <w:rsid w:val="00F842AD"/>
    <w:rsid w:val="00F848FC"/>
    <w:rsid w:val="00F914EB"/>
    <w:rsid w:val="00F91B85"/>
    <w:rsid w:val="00F938E7"/>
    <w:rsid w:val="00FA3B17"/>
    <w:rsid w:val="00FA4D15"/>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73772D"/>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73772D"/>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6266">
      <w:bodyDiv w:val="1"/>
      <w:marLeft w:val="0"/>
      <w:marRight w:val="0"/>
      <w:marTop w:val="0"/>
      <w:marBottom w:val="0"/>
      <w:divBdr>
        <w:top w:val="none" w:sz="0" w:space="0" w:color="auto"/>
        <w:left w:val="none" w:sz="0" w:space="0" w:color="auto"/>
        <w:bottom w:val="none" w:sz="0" w:space="0" w:color="auto"/>
        <w:right w:val="none" w:sz="0" w:space="0" w:color="auto"/>
      </w:divBdr>
    </w:div>
    <w:div w:id="30619207">
      <w:bodyDiv w:val="1"/>
      <w:marLeft w:val="0"/>
      <w:marRight w:val="0"/>
      <w:marTop w:val="0"/>
      <w:marBottom w:val="0"/>
      <w:divBdr>
        <w:top w:val="none" w:sz="0" w:space="0" w:color="auto"/>
        <w:left w:val="none" w:sz="0" w:space="0" w:color="auto"/>
        <w:bottom w:val="none" w:sz="0" w:space="0" w:color="auto"/>
        <w:right w:val="none" w:sz="0" w:space="0" w:color="auto"/>
      </w:divBdr>
    </w:div>
    <w:div w:id="33970891">
      <w:bodyDiv w:val="1"/>
      <w:marLeft w:val="0"/>
      <w:marRight w:val="0"/>
      <w:marTop w:val="0"/>
      <w:marBottom w:val="0"/>
      <w:divBdr>
        <w:top w:val="none" w:sz="0" w:space="0" w:color="auto"/>
        <w:left w:val="none" w:sz="0" w:space="0" w:color="auto"/>
        <w:bottom w:val="none" w:sz="0" w:space="0" w:color="auto"/>
        <w:right w:val="none" w:sz="0" w:space="0" w:color="auto"/>
      </w:divBdr>
    </w:div>
    <w:div w:id="50690377">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4885813">
      <w:bodyDiv w:val="1"/>
      <w:marLeft w:val="0"/>
      <w:marRight w:val="0"/>
      <w:marTop w:val="0"/>
      <w:marBottom w:val="0"/>
      <w:divBdr>
        <w:top w:val="none" w:sz="0" w:space="0" w:color="auto"/>
        <w:left w:val="none" w:sz="0" w:space="0" w:color="auto"/>
        <w:bottom w:val="none" w:sz="0" w:space="0" w:color="auto"/>
        <w:right w:val="none" w:sz="0" w:space="0" w:color="auto"/>
      </w:divBdr>
    </w:div>
    <w:div w:id="78871698">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135424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181199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6881550">
      <w:bodyDiv w:val="1"/>
      <w:marLeft w:val="0"/>
      <w:marRight w:val="0"/>
      <w:marTop w:val="0"/>
      <w:marBottom w:val="0"/>
      <w:divBdr>
        <w:top w:val="none" w:sz="0" w:space="0" w:color="auto"/>
        <w:left w:val="none" w:sz="0" w:space="0" w:color="auto"/>
        <w:bottom w:val="none" w:sz="0" w:space="0" w:color="auto"/>
        <w:right w:val="none" w:sz="0" w:space="0" w:color="auto"/>
      </w:divBdr>
    </w:div>
    <w:div w:id="403911796">
      <w:bodyDiv w:val="1"/>
      <w:marLeft w:val="0"/>
      <w:marRight w:val="0"/>
      <w:marTop w:val="0"/>
      <w:marBottom w:val="0"/>
      <w:divBdr>
        <w:top w:val="none" w:sz="0" w:space="0" w:color="auto"/>
        <w:left w:val="none" w:sz="0" w:space="0" w:color="auto"/>
        <w:bottom w:val="none" w:sz="0" w:space="0" w:color="auto"/>
        <w:right w:val="none" w:sz="0" w:space="0" w:color="auto"/>
      </w:divBdr>
    </w:div>
    <w:div w:id="42619796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5875991">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735246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6668525">
      <w:bodyDiv w:val="1"/>
      <w:marLeft w:val="0"/>
      <w:marRight w:val="0"/>
      <w:marTop w:val="0"/>
      <w:marBottom w:val="0"/>
      <w:divBdr>
        <w:top w:val="none" w:sz="0" w:space="0" w:color="auto"/>
        <w:left w:val="none" w:sz="0" w:space="0" w:color="auto"/>
        <w:bottom w:val="none" w:sz="0" w:space="0" w:color="auto"/>
        <w:right w:val="none" w:sz="0" w:space="0" w:color="auto"/>
      </w:divBdr>
    </w:div>
    <w:div w:id="651836157">
      <w:bodyDiv w:val="1"/>
      <w:marLeft w:val="0"/>
      <w:marRight w:val="0"/>
      <w:marTop w:val="0"/>
      <w:marBottom w:val="0"/>
      <w:divBdr>
        <w:top w:val="none" w:sz="0" w:space="0" w:color="auto"/>
        <w:left w:val="none" w:sz="0" w:space="0" w:color="auto"/>
        <w:bottom w:val="none" w:sz="0" w:space="0" w:color="auto"/>
        <w:right w:val="none" w:sz="0" w:space="0" w:color="auto"/>
      </w:divBdr>
    </w:div>
    <w:div w:id="652753354">
      <w:bodyDiv w:val="1"/>
      <w:marLeft w:val="0"/>
      <w:marRight w:val="0"/>
      <w:marTop w:val="0"/>
      <w:marBottom w:val="0"/>
      <w:divBdr>
        <w:top w:val="none" w:sz="0" w:space="0" w:color="auto"/>
        <w:left w:val="none" w:sz="0" w:space="0" w:color="auto"/>
        <w:bottom w:val="none" w:sz="0" w:space="0" w:color="auto"/>
        <w:right w:val="none" w:sz="0" w:space="0" w:color="auto"/>
      </w:divBdr>
    </w:div>
    <w:div w:id="759984585">
      <w:bodyDiv w:val="1"/>
      <w:marLeft w:val="0"/>
      <w:marRight w:val="0"/>
      <w:marTop w:val="0"/>
      <w:marBottom w:val="0"/>
      <w:divBdr>
        <w:top w:val="none" w:sz="0" w:space="0" w:color="auto"/>
        <w:left w:val="none" w:sz="0" w:space="0" w:color="auto"/>
        <w:bottom w:val="none" w:sz="0" w:space="0" w:color="auto"/>
        <w:right w:val="none" w:sz="0" w:space="0" w:color="auto"/>
      </w:divBdr>
    </w:div>
    <w:div w:id="794757093">
      <w:bodyDiv w:val="1"/>
      <w:marLeft w:val="0"/>
      <w:marRight w:val="0"/>
      <w:marTop w:val="0"/>
      <w:marBottom w:val="0"/>
      <w:divBdr>
        <w:top w:val="none" w:sz="0" w:space="0" w:color="auto"/>
        <w:left w:val="none" w:sz="0" w:space="0" w:color="auto"/>
        <w:bottom w:val="none" w:sz="0" w:space="0" w:color="auto"/>
        <w:right w:val="none" w:sz="0" w:space="0" w:color="auto"/>
      </w:divBdr>
    </w:div>
    <w:div w:id="845167354">
      <w:bodyDiv w:val="1"/>
      <w:marLeft w:val="0"/>
      <w:marRight w:val="0"/>
      <w:marTop w:val="0"/>
      <w:marBottom w:val="0"/>
      <w:divBdr>
        <w:top w:val="none" w:sz="0" w:space="0" w:color="auto"/>
        <w:left w:val="none" w:sz="0" w:space="0" w:color="auto"/>
        <w:bottom w:val="none" w:sz="0" w:space="0" w:color="auto"/>
        <w:right w:val="none" w:sz="0" w:space="0" w:color="auto"/>
      </w:divBdr>
    </w:div>
    <w:div w:id="848258940">
      <w:bodyDiv w:val="1"/>
      <w:marLeft w:val="0"/>
      <w:marRight w:val="0"/>
      <w:marTop w:val="0"/>
      <w:marBottom w:val="0"/>
      <w:divBdr>
        <w:top w:val="none" w:sz="0" w:space="0" w:color="auto"/>
        <w:left w:val="none" w:sz="0" w:space="0" w:color="auto"/>
        <w:bottom w:val="none" w:sz="0" w:space="0" w:color="auto"/>
        <w:right w:val="none" w:sz="0" w:space="0" w:color="auto"/>
      </w:divBdr>
    </w:div>
    <w:div w:id="94315345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421646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6031556">
      <w:bodyDiv w:val="1"/>
      <w:marLeft w:val="0"/>
      <w:marRight w:val="0"/>
      <w:marTop w:val="0"/>
      <w:marBottom w:val="0"/>
      <w:divBdr>
        <w:top w:val="none" w:sz="0" w:space="0" w:color="auto"/>
        <w:left w:val="none" w:sz="0" w:space="0" w:color="auto"/>
        <w:bottom w:val="none" w:sz="0" w:space="0" w:color="auto"/>
        <w:right w:val="none" w:sz="0" w:space="0" w:color="auto"/>
      </w:divBdr>
    </w:div>
    <w:div w:id="134887071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8179273">
      <w:bodyDiv w:val="1"/>
      <w:marLeft w:val="0"/>
      <w:marRight w:val="0"/>
      <w:marTop w:val="0"/>
      <w:marBottom w:val="0"/>
      <w:divBdr>
        <w:top w:val="none" w:sz="0" w:space="0" w:color="auto"/>
        <w:left w:val="none" w:sz="0" w:space="0" w:color="auto"/>
        <w:bottom w:val="none" w:sz="0" w:space="0" w:color="auto"/>
        <w:right w:val="none" w:sz="0" w:space="0" w:color="auto"/>
      </w:divBdr>
    </w:div>
    <w:div w:id="1491945428">
      <w:bodyDiv w:val="1"/>
      <w:marLeft w:val="0"/>
      <w:marRight w:val="0"/>
      <w:marTop w:val="0"/>
      <w:marBottom w:val="0"/>
      <w:divBdr>
        <w:top w:val="none" w:sz="0" w:space="0" w:color="auto"/>
        <w:left w:val="none" w:sz="0" w:space="0" w:color="auto"/>
        <w:bottom w:val="none" w:sz="0" w:space="0" w:color="auto"/>
        <w:right w:val="none" w:sz="0" w:space="0" w:color="auto"/>
      </w:divBdr>
    </w:div>
    <w:div w:id="149240851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9582603">
      <w:bodyDiv w:val="1"/>
      <w:marLeft w:val="0"/>
      <w:marRight w:val="0"/>
      <w:marTop w:val="0"/>
      <w:marBottom w:val="0"/>
      <w:divBdr>
        <w:top w:val="none" w:sz="0" w:space="0" w:color="auto"/>
        <w:left w:val="none" w:sz="0" w:space="0" w:color="auto"/>
        <w:bottom w:val="none" w:sz="0" w:space="0" w:color="auto"/>
        <w:right w:val="none" w:sz="0" w:space="0" w:color="auto"/>
      </w:divBdr>
    </w:div>
    <w:div w:id="1655719056">
      <w:bodyDiv w:val="1"/>
      <w:marLeft w:val="0"/>
      <w:marRight w:val="0"/>
      <w:marTop w:val="0"/>
      <w:marBottom w:val="0"/>
      <w:divBdr>
        <w:top w:val="none" w:sz="0" w:space="0" w:color="auto"/>
        <w:left w:val="none" w:sz="0" w:space="0" w:color="auto"/>
        <w:bottom w:val="none" w:sz="0" w:space="0" w:color="auto"/>
        <w:right w:val="none" w:sz="0" w:space="0" w:color="auto"/>
      </w:divBdr>
    </w:div>
    <w:div w:id="165957367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0244863">
      <w:bodyDiv w:val="1"/>
      <w:marLeft w:val="0"/>
      <w:marRight w:val="0"/>
      <w:marTop w:val="0"/>
      <w:marBottom w:val="0"/>
      <w:divBdr>
        <w:top w:val="none" w:sz="0" w:space="0" w:color="auto"/>
        <w:left w:val="none" w:sz="0" w:space="0" w:color="auto"/>
        <w:bottom w:val="none" w:sz="0" w:space="0" w:color="auto"/>
        <w:right w:val="none" w:sz="0" w:space="0" w:color="auto"/>
      </w:divBdr>
    </w:div>
    <w:div w:id="186536541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3093143">
      <w:bodyDiv w:val="1"/>
      <w:marLeft w:val="0"/>
      <w:marRight w:val="0"/>
      <w:marTop w:val="0"/>
      <w:marBottom w:val="0"/>
      <w:divBdr>
        <w:top w:val="none" w:sz="0" w:space="0" w:color="auto"/>
        <w:left w:val="none" w:sz="0" w:space="0" w:color="auto"/>
        <w:bottom w:val="none" w:sz="0" w:space="0" w:color="auto"/>
        <w:right w:val="none" w:sz="0" w:space="0" w:color="auto"/>
      </w:divBdr>
    </w:div>
    <w:div w:id="198732097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081/1/63/&#1604;&#1604;&#1586;&#1608;&#15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EEF11-BF18-4670-BA3A-FA301378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2016</TotalTime>
  <Pages>4</Pages>
  <Words>725</Words>
  <Characters>4139</Characters>
  <Application>Microsoft Office Word</Application>
  <DocSecurity>0</DocSecurity>
  <Lines>34</Lines>
  <Paragraphs>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4855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96</cp:revision>
  <cp:lastPrinted>2020-12-04T16:33:00Z</cp:lastPrinted>
  <dcterms:created xsi:type="dcterms:W3CDTF">2020-11-30T19:22:00Z</dcterms:created>
  <dcterms:modified xsi:type="dcterms:W3CDTF">2020-12-09T04:16:00Z</dcterms:modified>
  <cp:contentStatus>ویرایش 2.5</cp:contentStatus>
  <cp:version>2.7</cp:version>
</cp:coreProperties>
</file>