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7C6" w:rsidRDefault="00DF17C6" w:rsidP="00DF17C6">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bookmarkStart w:id="0" w:name="_GoBack"/>
      <w:r>
        <w:rPr>
          <w:rFonts w:hint="cs"/>
          <w:b/>
          <w:bCs/>
          <w:color w:val="632423" w:themeColor="accent2" w:themeShade="80"/>
          <w:sz w:val="20"/>
          <w:szCs w:val="24"/>
          <w:rtl/>
        </w:rPr>
        <w:t>درس خارج اصول استاد سید محمد جواد شبیری</w:t>
      </w:r>
      <w:r>
        <w:rPr>
          <w:rFonts w:hint="cs"/>
          <w:b/>
          <w:bCs/>
          <w:color w:val="632423" w:themeColor="accent2" w:themeShade="80"/>
          <w:sz w:val="14"/>
          <w:szCs w:val="14"/>
          <w:rtl/>
        </w:rPr>
        <w:t>(</w:t>
      </w:r>
      <w:r>
        <w:rPr>
          <w:rFonts w:ascii="Times New Roman" w:hAnsi="Times New Roman" w:hint="cs"/>
          <w:b/>
          <w:bCs/>
          <w:color w:val="632423" w:themeColor="accent2" w:themeShade="80"/>
          <w:sz w:val="14"/>
          <w:szCs w:val="14"/>
          <w:rtl/>
        </w:rPr>
        <w:t>دام</w:t>
      </w:r>
      <w:r>
        <w:rPr>
          <w:rFonts w:hint="cs"/>
          <w:b/>
          <w:bCs/>
          <w:color w:val="632423" w:themeColor="accent2" w:themeShade="80"/>
          <w:sz w:val="14"/>
          <w:szCs w:val="14"/>
          <w:rtl/>
        </w:rPr>
        <w:t xml:space="preserve"> </w:t>
      </w:r>
      <w:r>
        <w:rPr>
          <w:rFonts w:ascii="Times New Roman" w:hAnsi="Times New Roman" w:hint="cs"/>
          <w:b/>
          <w:bCs/>
          <w:color w:val="632423" w:themeColor="accent2" w:themeShade="80"/>
          <w:sz w:val="14"/>
          <w:szCs w:val="14"/>
          <w:rtl/>
        </w:rPr>
        <w:t>ظله</w:t>
      </w:r>
      <w:r>
        <w:rPr>
          <w:rFonts w:hint="cs"/>
          <w:b/>
          <w:bCs/>
          <w:color w:val="632423" w:themeColor="accent2" w:themeShade="80"/>
          <w:sz w:val="14"/>
          <w:szCs w:val="14"/>
          <w:rtl/>
        </w:rPr>
        <w:t>)</w:t>
      </w:r>
    </w:p>
    <w:p w:rsidR="00DF17C6" w:rsidRDefault="00DF17C6" w:rsidP="00DF17C6">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r>
        <w:rPr>
          <w:rFonts w:ascii="IRANSans" w:hAnsi="IRANSans" w:cs="IRANSans"/>
          <w:b/>
          <w:bCs/>
          <w:color w:val="0000FF"/>
          <w:sz w:val="24"/>
          <w:szCs w:val="24"/>
          <w:shd w:val="clear" w:color="auto" w:fill="FFFFFF"/>
          <w:rtl/>
        </w:rPr>
        <w:t>جلسه4</w:t>
      </w:r>
      <w:r>
        <w:rPr>
          <w:rFonts w:ascii="IRANSans" w:hAnsi="IRANSans" w:cs="IRANSans" w:hint="cs"/>
          <w:b/>
          <w:bCs/>
          <w:color w:val="0000FF"/>
          <w:sz w:val="24"/>
          <w:szCs w:val="24"/>
          <w:shd w:val="clear" w:color="auto" w:fill="FFFFFF"/>
          <w:rtl/>
        </w:rPr>
        <w:t>8</w:t>
      </w:r>
      <w:r>
        <w:rPr>
          <w:rFonts w:ascii="IRANSans" w:hAnsi="IRANSans" w:cs="IRANSans" w:hint="cs"/>
          <w:b/>
          <w:bCs/>
          <w:color w:val="0000FF"/>
          <w:sz w:val="24"/>
          <w:szCs w:val="24"/>
          <w:shd w:val="clear" w:color="auto" w:fill="FFFFFF"/>
          <w:rtl/>
        </w:rPr>
        <w:t>9</w:t>
      </w:r>
      <w:r>
        <w:rPr>
          <w:rFonts w:ascii="IRANSans" w:hAnsi="IRANSans" w:cs="IRANSans"/>
          <w:b/>
          <w:bCs/>
          <w:color w:val="0000FF"/>
          <w:sz w:val="24"/>
          <w:szCs w:val="24"/>
          <w:shd w:val="clear" w:color="auto" w:fill="FFFFFF"/>
          <w:rtl/>
        </w:rPr>
        <w:t xml:space="preserve"> – </w:t>
      </w:r>
      <w:r>
        <w:rPr>
          <w:rFonts w:ascii="IRANSans" w:hAnsi="IRANSans" w:cs="IRANSans" w:hint="cs"/>
          <w:b/>
          <w:bCs/>
          <w:color w:val="0000FF"/>
          <w:sz w:val="24"/>
          <w:szCs w:val="24"/>
          <w:shd w:val="clear" w:color="auto" w:fill="FFFFFF"/>
          <w:rtl/>
        </w:rPr>
        <w:t>0</w:t>
      </w:r>
      <w:r>
        <w:rPr>
          <w:rFonts w:ascii="IRANSans" w:hAnsi="IRANSans" w:cs="IRANSans" w:hint="cs"/>
          <w:b/>
          <w:bCs/>
          <w:color w:val="0000FF"/>
          <w:sz w:val="24"/>
          <w:szCs w:val="24"/>
          <w:shd w:val="clear" w:color="auto" w:fill="FFFFFF"/>
          <w:rtl/>
        </w:rPr>
        <w:t>9</w:t>
      </w:r>
      <w:r>
        <w:rPr>
          <w:rFonts w:ascii="IRANSans" w:hAnsi="IRANSans" w:cs="IRANSans"/>
          <w:b/>
          <w:bCs/>
          <w:color w:val="0000FF"/>
          <w:sz w:val="24"/>
          <w:szCs w:val="24"/>
          <w:shd w:val="clear" w:color="auto" w:fill="FFFFFF"/>
          <w:rtl/>
        </w:rPr>
        <w:t>/ 0</w:t>
      </w:r>
      <w:r>
        <w:rPr>
          <w:rFonts w:ascii="IRANSans" w:hAnsi="IRANSans" w:cs="IRANSans" w:hint="cs"/>
          <w:b/>
          <w:bCs/>
          <w:color w:val="0000FF"/>
          <w:sz w:val="24"/>
          <w:szCs w:val="24"/>
          <w:shd w:val="clear" w:color="auto" w:fill="FFFFFF"/>
          <w:rtl/>
        </w:rPr>
        <w:t>9</w:t>
      </w:r>
      <w:r>
        <w:rPr>
          <w:rFonts w:ascii="IRANSans" w:hAnsi="IRANSans" w:cs="IRANSans"/>
          <w:b/>
          <w:bCs/>
          <w:color w:val="0000FF"/>
          <w:sz w:val="24"/>
          <w:szCs w:val="24"/>
          <w:shd w:val="clear" w:color="auto" w:fill="FFFFFF"/>
          <w:rtl/>
        </w:rPr>
        <w:t xml:space="preserve">/ 1400 </w:t>
      </w:r>
      <w:r w:rsidRPr="00853F25">
        <w:rPr>
          <w:rFonts w:ascii="IRANSans" w:hAnsi="IRANSans" w:cs="IRANSans" w:hint="cs"/>
          <w:b/>
          <w:bCs/>
          <w:color w:val="0000FF"/>
          <w:sz w:val="24"/>
          <w:szCs w:val="24"/>
          <w:shd w:val="clear" w:color="auto" w:fill="FFFFFF"/>
          <w:rtl/>
        </w:rPr>
        <w:t>استصحاب</w:t>
      </w:r>
      <w:r w:rsidRPr="00853F25">
        <w:rPr>
          <w:rFonts w:ascii="IRANSans" w:hAnsi="IRANSans" w:cs="IRANSans"/>
          <w:b/>
          <w:bCs/>
          <w:color w:val="0000FF"/>
          <w:sz w:val="24"/>
          <w:szCs w:val="24"/>
          <w:shd w:val="clear" w:color="auto" w:fill="FFFFFF"/>
          <w:rtl/>
        </w:rPr>
        <w:t xml:space="preserve"> </w:t>
      </w:r>
      <w:r>
        <w:rPr>
          <w:rFonts w:ascii="IRANSans" w:hAnsi="IRANSans" w:cs="IRANSans" w:hint="cs"/>
          <w:b/>
          <w:bCs/>
          <w:color w:val="0000FF"/>
          <w:sz w:val="24"/>
          <w:szCs w:val="24"/>
          <w:shd w:val="clear" w:color="auto" w:fill="FFFFFF"/>
          <w:rtl/>
        </w:rPr>
        <w:t>تدریجیات</w:t>
      </w:r>
      <w:r w:rsidRPr="00853F25">
        <w:rPr>
          <w:rFonts w:ascii="IRANSans" w:hAnsi="IRANSans" w:cs="IRANSans" w:hint="cs"/>
          <w:b/>
          <w:bCs/>
          <w:color w:val="0000FF"/>
          <w:sz w:val="24"/>
          <w:szCs w:val="24"/>
          <w:shd w:val="clear" w:color="auto" w:fill="FFFFFF"/>
          <w:rtl/>
        </w:rPr>
        <w:t xml:space="preserve"> </w:t>
      </w:r>
      <w:r>
        <w:rPr>
          <w:rFonts w:ascii="IRANSans" w:hAnsi="IRANSans" w:cs="IRANSans"/>
          <w:b/>
          <w:bCs/>
          <w:color w:val="0000FF"/>
          <w:sz w:val="24"/>
          <w:szCs w:val="24"/>
          <w:shd w:val="clear" w:color="auto" w:fill="FFFFFF"/>
          <w:rtl/>
        </w:rPr>
        <w:t>/تنبیهات /استصحاب</w:t>
      </w:r>
    </w:p>
    <w:bookmarkEnd w:id="0"/>
    <w:p w:rsidR="008F5B4D" w:rsidRPr="009C66D5" w:rsidRDefault="008F5B4D" w:rsidP="008F6BAE">
      <w:pPr>
        <w:jc w:val="both"/>
        <w:rPr>
          <w:rStyle w:val="Emphasis"/>
          <w:b/>
          <w:bCs w:val="0"/>
          <w:rtl/>
        </w:rPr>
      </w:pPr>
      <w:r w:rsidRPr="009C66D5">
        <w:rPr>
          <w:rStyle w:val="Emphasis"/>
          <w:rFonts w:hint="cs"/>
          <w:b/>
          <w:bCs w:val="0"/>
          <w:rtl/>
        </w:rPr>
        <w:t>خلاصه مباحث گذشته:</w:t>
      </w:r>
    </w:p>
    <w:p w:rsidR="008F6BAE" w:rsidRDefault="008F6BAE" w:rsidP="008F6BAE">
      <w:pPr>
        <w:jc w:val="both"/>
        <w:rPr>
          <w:rtl/>
        </w:rPr>
      </w:pPr>
      <w:r>
        <w:rPr>
          <w:rFonts w:hint="cs"/>
          <w:rtl/>
        </w:rPr>
        <w:t>در جلسه</w:t>
      </w:r>
      <w:r>
        <w:rPr>
          <w:rtl/>
        </w:rPr>
        <w:softHyphen/>
      </w:r>
      <w:r>
        <w:rPr>
          <w:rFonts w:hint="cs"/>
          <w:rtl/>
        </w:rPr>
        <w:t>ی گذشته بحث از استصحاب زمان به پایان رسید و در این جلسه به بحث استصحاب به امور مقید به زمان وارد می شویم.</w:t>
      </w:r>
    </w:p>
    <w:p w:rsidR="008F6BAE" w:rsidRDefault="008F6BAE" w:rsidP="008F6BAE">
      <w:pPr>
        <w:jc w:val="both"/>
        <w:rPr>
          <w:rtl/>
        </w:rPr>
      </w:pPr>
      <w:r>
        <w:rPr>
          <w:rFonts w:hint="cs"/>
          <w:rtl/>
        </w:rPr>
        <w:t>محصل بحث استصحاب در زمان این شد که استصحاب در زمان به نحو مفاد کان تامه جاری است و به نحو مفاد کان ناقصه منوط به لحاظ وحدانی و صرف الوجودی آن جاری است و اساسا صرف الوجودی بودن یک شیء، استصحاب در آن را به یک معنا از قبیل استصحاب شخصی قرار می دهد.</w:t>
      </w:r>
    </w:p>
    <w:p w:rsidR="00247D2F" w:rsidRPr="003A6148" w:rsidRDefault="00247D2F" w:rsidP="008F6BAE">
      <w:pPr>
        <w:pBdr>
          <w:bottom w:val="double" w:sz="6" w:space="1" w:color="auto"/>
        </w:pBdr>
        <w:jc w:val="both"/>
      </w:pPr>
    </w:p>
    <w:p w:rsidR="008F5B4D" w:rsidRDefault="008F5B4D" w:rsidP="008F6BAE">
      <w:pPr>
        <w:jc w:val="both"/>
      </w:pPr>
    </w:p>
    <w:p w:rsidR="008F6BAE" w:rsidRDefault="008F6BAE" w:rsidP="008F6BAE">
      <w:pPr>
        <w:pStyle w:val="Heading1"/>
        <w:jc w:val="both"/>
        <w:rPr>
          <w:rtl/>
        </w:rPr>
      </w:pPr>
      <w:bookmarkStart w:id="1" w:name="_Toc89194853"/>
      <w:bookmarkStart w:id="2" w:name="_Toc89195192"/>
      <w:r>
        <w:rPr>
          <w:rFonts w:hint="cs"/>
          <w:rtl/>
        </w:rPr>
        <w:t>استصحاب امر مقید به زمان</w:t>
      </w:r>
      <w:bookmarkEnd w:id="1"/>
      <w:bookmarkEnd w:id="2"/>
    </w:p>
    <w:p w:rsidR="008F6BAE" w:rsidRDefault="008F6BAE" w:rsidP="008F6BAE">
      <w:pPr>
        <w:jc w:val="both"/>
        <w:rPr>
          <w:rtl/>
        </w:rPr>
      </w:pPr>
      <w:r>
        <w:rPr>
          <w:rFonts w:hint="cs"/>
          <w:rtl/>
        </w:rPr>
        <w:t xml:space="preserve">در بحث امور مقید به زمان نیز باید همانند بحث زمان و زمانیات، یک نوع وحدت برای آن امر مقید به زمان قائل شویم تا بتوانیم استصحاب را در آن جاری کنیم، یعنی باید گفت همانطور که تصرم </w:t>
      </w:r>
      <w:r w:rsidR="00D00632">
        <w:rPr>
          <w:rFonts w:hint="cs"/>
          <w:rtl/>
        </w:rPr>
        <w:t>و تجدد خود زمان آن را متعدد نمی</w:t>
      </w:r>
      <w:r w:rsidR="00D00632">
        <w:rPr>
          <w:rtl/>
        </w:rPr>
        <w:softHyphen/>
      </w:r>
      <w:r>
        <w:rPr>
          <w:rFonts w:hint="cs"/>
          <w:rtl/>
        </w:rPr>
        <w:t>کند این تصرم و تجدد، موجب تعدد امر مقید</w:t>
      </w:r>
      <w:r w:rsidR="006F6B20">
        <w:rPr>
          <w:rFonts w:hint="cs"/>
          <w:rtl/>
        </w:rPr>
        <w:t xml:space="preserve"> به زمان نیز نمی</w:t>
      </w:r>
      <w:r w:rsidR="006F6B20">
        <w:rPr>
          <w:rtl/>
        </w:rPr>
        <w:softHyphen/>
      </w:r>
      <w:r>
        <w:rPr>
          <w:rFonts w:hint="cs"/>
          <w:rtl/>
        </w:rPr>
        <w:t>شود و در نتیجه می توان مقید بما هو مقید را استصحاب کرد.</w:t>
      </w:r>
    </w:p>
    <w:p w:rsidR="008F6BAE" w:rsidRDefault="008F6BAE" w:rsidP="008F6BAE">
      <w:pPr>
        <w:jc w:val="both"/>
        <w:rPr>
          <w:rtl/>
        </w:rPr>
      </w:pPr>
      <w:r>
        <w:rPr>
          <w:rFonts w:hint="cs"/>
          <w:rtl/>
        </w:rPr>
        <w:t>در استصحاب امر مقید به زمان دو مرحله بحث وجود دارد:</w:t>
      </w:r>
    </w:p>
    <w:p w:rsidR="008F6BAE" w:rsidRDefault="008F6BAE" w:rsidP="008F6BAE">
      <w:pPr>
        <w:pStyle w:val="ListParagraph"/>
        <w:numPr>
          <w:ilvl w:val="0"/>
          <w:numId w:val="16"/>
        </w:numPr>
        <w:spacing w:line="240" w:lineRule="auto"/>
        <w:jc w:val="both"/>
      </w:pPr>
      <w:r>
        <w:rPr>
          <w:rFonts w:hint="cs"/>
          <w:rtl/>
        </w:rPr>
        <w:t>استصحاب نفس قید یا همان زمان که بحثش در ادامه می آید.</w:t>
      </w:r>
    </w:p>
    <w:p w:rsidR="008F6BAE" w:rsidRDefault="008F6BAE" w:rsidP="008F6BAE">
      <w:pPr>
        <w:pStyle w:val="ListParagraph"/>
        <w:numPr>
          <w:ilvl w:val="0"/>
          <w:numId w:val="16"/>
        </w:numPr>
        <w:spacing w:line="240" w:lineRule="auto"/>
        <w:jc w:val="both"/>
      </w:pPr>
      <w:r>
        <w:rPr>
          <w:rFonts w:hint="cs"/>
          <w:rtl/>
        </w:rPr>
        <w:t>استصحاب نفس مقید.</w:t>
      </w:r>
    </w:p>
    <w:p w:rsidR="008F6BAE" w:rsidRDefault="008F6BAE" w:rsidP="008F6BAE">
      <w:pPr>
        <w:jc w:val="both"/>
        <w:rPr>
          <w:rtl/>
        </w:rPr>
      </w:pPr>
      <w:r>
        <w:rPr>
          <w:rFonts w:hint="cs"/>
          <w:rtl/>
        </w:rPr>
        <w:t>مرحوم آقای آخوند استصحاب را در هر دو مرحله جاری دانسته است.</w:t>
      </w:r>
      <w:r>
        <w:rPr>
          <w:rStyle w:val="FootnoteReference"/>
          <w:rtl/>
        </w:rPr>
        <w:footnoteReference w:id="1"/>
      </w:r>
    </w:p>
    <w:p w:rsidR="008F6BAE" w:rsidRDefault="008F6BAE" w:rsidP="008F6BAE">
      <w:pPr>
        <w:jc w:val="both"/>
        <w:rPr>
          <w:rtl/>
        </w:rPr>
      </w:pPr>
      <w:r>
        <w:rPr>
          <w:rFonts w:hint="cs"/>
          <w:rtl/>
        </w:rPr>
        <w:t>مرحوم آقای صدر ابتدا از استصحاب نفس مقید بحث نموده است و استصحاب را (به نحو مفاد کان تامه یا ناقصه) با دو شرط در آن جاری می دانند:</w:t>
      </w:r>
    </w:p>
    <w:p w:rsidR="008F6BAE" w:rsidRDefault="008F6BAE" w:rsidP="008F6BAE">
      <w:pPr>
        <w:pStyle w:val="ListParagraph"/>
        <w:numPr>
          <w:ilvl w:val="0"/>
          <w:numId w:val="17"/>
        </w:numPr>
        <w:spacing w:line="240" w:lineRule="auto"/>
        <w:jc w:val="both"/>
      </w:pPr>
      <w:r>
        <w:rPr>
          <w:rFonts w:hint="cs"/>
          <w:rtl/>
        </w:rPr>
        <w:t>شرط اول این است که امر مقید به زمان حالت سابقه</w:t>
      </w:r>
      <w:r>
        <w:rPr>
          <w:rtl/>
        </w:rPr>
        <w:softHyphen/>
      </w:r>
      <w:r>
        <w:rPr>
          <w:rFonts w:hint="cs"/>
          <w:rtl/>
        </w:rPr>
        <w:t>ی بالفعل داشته باشد نه حالت سابقه</w:t>
      </w:r>
      <w:r>
        <w:rPr>
          <w:rtl/>
        </w:rPr>
        <w:softHyphen/>
      </w:r>
      <w:r>
        <w:rPr>
          <w:rFonts w:hint="cs"/>
          <w:rtl/>
        </w:rPr>
        <w:t>ی تعلیقی چون اگر حالت سابقه</w:t>
      </w:r>
      <w:r>
        <w:rPr>
          <w:rtl/>
        </w:rPr>
        <w:softHyphen/>
      </w:r>
      <w:r>
        <w:rPr>
          <w:rFonts w:hint="cs"/>
          <w:rtl/>
        </w:rPr>
        <w:t xml:space="preserve">اش به نحو تعلیقی باشد به تعلیق در موضوع بازگشت نموده و استصحابش توسط آقایان مورد مناقشه واقع شده است. به عنوان مثال اگر قبلا جلوس نهاری تحقق بالفعل داشته باشد با شک در اتمام نهار نمی </w:t>
      </w:r>
      <w:r>
        <w:rPr>
          <w:rFonts w:hint="cs"/>
          <w:rtl/>
        </w:rPr>
        <w:lastRenderedPageBreak/>
        <w:t xml:space="preserve">دانیم جلوس هنوز مقید به نهار است یا نه، در اینجا می توان استصحاب جلوس نهاری را جاری کرد چون جلوس نهاری سابقاً تحقق بالفعل داشت؛ ولی اگر جلوس نهاری سابقا تحقق بالفعل نداشته باشد جریان استصحاب به این صورت است که بگوئیم این جلوس اگر سابقا محقق می شد جلوس نهاری بود و الآن کما کان؛ در این فرض، استصحاب جلوس نهاری به تعلیق در موضوع بازگشت نموده که در آن معلق و معلق علیه امری تکوینی محسوب شده و علاوه بر اشکالاتی که در اصل استصحاب تعلیقی در حکم </w:t>
      </w:r>
      <w:r>
        <w:rPr>
          <w:rFonts w:cs="Cambria" w:hint="cs"/>
          <w:rtl/>
        </w:rPr>
        <w:t>_</w:t>
      </w:r>
      <w:r>
        <w:rPr>
          <w:rFonts w:hint="cs"/>
          <w:rtl/>
        </w:rPr>
        <w:t>که امری شرعی است</w:t>
      </w:r>
      <w:r>
        <w:rPr>
          <w:rFonts w:cs="Cambria" w:hint="cs"/>
          <w:rtl/>
        </w:rPr>
        <w:t>_</w:t>
      </w:r>
      <w:r>
        <w:rPr>
          <w:rFonts w:hint="cs"/>
          <w:rtl/>
        </w:rPr>
        <w:t xml:space="preserve"> وجود دارد </w:t>
      </w:r>
      <w:r>
        <w:rPr>
          <w:rFonts w:cs="Cambria" w:hint="cs"/>
          <w:rtl/>
        </w:rPr>
        <w:t>_</w:t>
      </w:r>
      <w:r>
        <w:rPr>
          <w:rFonts w:hint="cs"/>
          <w:rtl/>
        </w:rPr>
        <w:t>که البته از نظر ما این اشکالات وارد نیست</w:t>
      </w:r>
      <w:r>
        <w:rPr>
          <w:rFonts w:cs="Cambria" w:hint="cs"/>
          <w:rtl/>
        </w:rPr>
        <w:t>_</w:t>
      </w:r>
      <w:r>
        <w:rPr>
          <w:rFonts w:hint="cs"/>
          <w:rtl/>
        </w:rPr>
        <w:t xml:space="preserve"> مبتلا به اشکالات اضافه تری است؛ خلاصه این که شرط اول در بیان مرحوم آقای صدر این است که مقید بما هو مقید حالت سابقه داشته باشد.</w:t>
      </w:r>
    </w:p>
    <w:p w:rsidR="008F6BAE" w:rsidRDefault="008F6BAE" w:rsidP="008F6BAE">
      <w:pPr>
        <w:pStyle w:val="ListParagraph"/>
        <w:numPr>
          <w:ilvl w:val="0"/>
          <w:numId w:val="17"/>
        </w:numPr>
        <w:spacing w:line="240" w:lineRule="auto"/>
        <w:jc w:val="both"/>
      </w:pPr>
      <w:r>
        <w:rPr>
          <w:rFonts w:hint="cs"/>
          <w:rtl/>
        </w:rPr>
        <w:t>شرط دوم این است که هر قطعه از زمان را به نحو مستقل ملاحظه نکنیم و یک نحو وحدتی بین این قطعات ملاحظه کنیم چون با لحاظ تعدد زمان هر جزئی غیر از جزء دیگر بوده و با زوال قطعه</w:t>
      </w:r>
      <w:r>
        <w:rPr>
          <w:rtl/>
        </w:rPr>
        <w:softHyphen/>
      </w:r>
      <w:r>
        <w:rPr>
          <w:rFonts w:hint="cs"/>
          <w:rtl/>
        </w:rPr>
        <w:t>ی متیقن الحدوث نمی توان استصحاب را جاری دانست چون شک در قطعه</w:t>
      </w:r>
      <w:r>
        <w:rPr>
          <w:rtl/>
        </w:rPr>
        <w:softHyphen/>
      </w:r>
      <w:r>
        <w:rPr>
          <w:rFonts w:hint="cs"/>
          <w:rtl/>
        </w:rPr>
        <w:t>ی حاضر فرد جدیدی محسوب می شود که از ابتدا حالت سابقه یقین نداشته و مشکوک النهاریه است و به عبارت دیگر با تعدد زمان امر مقید به آن نیز متعدد شده و بقای مقید بما هو مقید فرد جدیدی محسوب می شود.</w:t>
      </w:r>
      <w:r>
        <w:rPr>
          <w:rStyle w:val="FootnoteReference"/>
          <w:rtl/>
        </w:rPr>
        <w:footnoteReference w:id="2"/>
      </w:r>
    </w:p>
    <w:p w:rsidR="008F6BAE" w:rsidRDefault="008F6BAE" w:rsidP="008F6BAE">
      <w:pPr>
        <w:ind w:left="360"/>
        <w:jc w:val="both"/>
        <w:rPr>
          <w:rtl/>
        </w:rPr>
      </w:pPr>
      <w:r>
        <w:rPr>
          <w:rFonts w:hint="cs"/>
          <w:rtl/>
        </w:rPr>
        <w:t>شرط دوم همان شرطی است که در استصحاب خود زمان نیز مطرح شد.</w:t>
      </w:r>
    </w:p>
    <w:p w:rsidR="008F6BAE" w:rsidRDefault="008F6BAE" w:rsidP="008F6BAE">
      <w:pPr>
        <w:ind w:left="360"/>
        <w:jc w:val="both"/>
        <w:rPr>
          <w:rtl/>
        </w:rPr>
      </w:pPr>
      <w:r>
        <w:rPr>
          <w:rFonts w:hint="cs"/>
          <w:rtl/>
        </w:rPr>
        <w:t>ایشان در ادامه وارد تطبیقات این کبرای کلی شده و بحثهای مفصلی را مطرح می کنند که ما به اختصار به بیان اصل هویت کلام ایشان می پردازیم و از نقل جزئیات خودداری می کنیم.</w:t>
      </w:r>
    </w:p>
    <w:p w:rsidR="008F6BAE" w:rsidRDefault="008F6BAE" w:rsidP="008F6BAE">
      <w:pPr>
        <w:pStyle w:val="Heading2"/>
        <w:jc w:val="both"/>
        <w:rPr>
          <w:rtl/>
        </w:rPr>
      </w:pPr>
      <w:bookmarkStart w:id="3" w:name="_Toc89194854"/>
      <w:bookmarkStart w:id="4" w:name="_Toc89195193"/>
      <w:r>
        <w:rPr>
          <w:rFonts w:hint="cs"/>
          <w:rtl/>
        </w:rPr>
        <w:t>تفصیل مرحوم آقای صدر بین قید الموضوع و قید المتعلق</w:t>
      </w:r>
      <w:bookmarkEnd w:id="3"/>
      <w:bookmarkEnd w:id="4"/>
    </w:p>
    <w:p w:rsidR="008F6BAE" w:rsidRDefault="008F6BAE" w:rsidP="008F6BAE">
      <w:pPr>
        <w:jc w:val="both"/>
        <w:rPr>
          <w:rtl/>
        </w:rPr>
      </w:pPr>
      <w:r>
        <w:rPr>
          <w:rFonts w:hint="cs"/>
          <w:rtl/>
        </w:rPr>
        <w:t>مرحوم آقای صدر بین زمانی که قید موضوع است و زمانی که قید متعلق است تفصیل قائل شده تنها صورت اول را مجرای استصحاب می داند.</w:t>
      </w:r>
    </w:p>
    <w:p w:rsidR="008F6BAE" w:rsidRDefault="008F6BAE" w:rsidP="000714CB">
      <w:pPr>
        <w:jc w:val="both"/>
        <w:rPr>
          <w:rtl/>
        </w:rPr>
      </w:pPr>
      <w:r>
        <w:rPr>
          <w:rFonts w:hint="cs"/>
          <w:rtl/>
        </w:rPr>
        <w:t xml:space="preserve">توضیح مطلب این است که مرحوم نائینی در مورد موضوع و متعلق، بر خلاف قوم اصطلاحی جعل نموده اند که به نظر می رسد اصطلاح </w:t>
      </w:r>
      <w:r w:rsidR="000714CB">
        <w:rPr>
          <w:rFonts w:hint="cs"/>
          <w:rtl/>
        </w:rPr>
        <w:t>بدی</w:t>
      </w:r>
      <w:r>
        <w:rPr>
          <w:rFonts w:hint="cs"/>
          <w:rtl/>
        </w:rPr>
        <w:t xml:space="preserve"> </w:t>
      </w:r>
      <w:r w:rsidR="000714CB">
        <w:rPr>
          <w:rFonts w:hint="cs"/>
          <w:rtl/>
        </w:rPr>
        <w:t>نیست</w:t>
      </w:r>
      <w:r>
        <w:rPr>
          <w:rFonts w:hint="cs"/>
          <w:rtl/>
        </w:rPr>
        <w:t xml:space="preserve"> و می توان بحث را بر اساس آن دنبال کرد.</w:t>
      </w:r>
    </w:p>
    <w:p w:rsidR="008F6BAE" w:rsidRDefault="009B5F3D" w:rsidP="009B5F3D">
      <w:pPr>
        <w:jc w:val="both"/>
        <w:rPr>
          <w:rtl/>
        </w:rPr>
      </w:pPr>
      <w:r>
        <w:rPr>
          <w:rFonts w:hint="cs"/>
          <w:rtl/>
        </w:rPr>
        <w:t xml:space="preserve">ما اصطلاح ایشان را در ضمن یک حکم تکلیفی توضیح می دهیم چون </w:t>
      </w:r>
      <w:r w:rsidR="008F6BAE">
        <w:rPr>
          <w:rFonts w:hint="cs"/>
          <w:rtl/>
        </w:rPr>
        <w:t xml:space="preserve">در این بحث بین احکام تکلیفی و وضعی </w:t>
      </w:r>
      <w:r>
        <w:rPr>
          <w:rFonts w:hint="cs"/>
          <w:rtl/>
        </w:rPr>
        <w:t>قدری فرق است</w:t>
      </w:r>
      <w:r w:rsidR="008F6BAE">
        <w:rPr>
          <w:rFonts w:hint="cs"/>
          <w:rtl/>
        </w:rPr>
        <w:t>.</w:t>
      </w:r>
    </w:p>
    <w:p w:rsidR="008F6BAE" w:rsidRDefault="008F6BAE" w:rsidP="008F6BAE">
      <w:pPr>
        <w:jc w:val="both"/>
        <w:rPr>
          <w:rtl/>
        </w:rPr>
      </w:pPr>
      <w:r>
        <w:rPr>
          <w:rFonts w:hint="cs"/>
          <w:rtl/>
        </w:rPr>
        <w:t>در مثال «المستطیع یجب علیه الحج» یک مستطیع داریم یک وجوب داریم و یک حج داریم.</w:t>
      </w:r>
    </w:p>
    <w:p w:rsidR="008F6BAE" w:rsidRDefault="008F6BAE" w:rsidP="008F6BAE">
      <w:pPr>
        <w:jc w:val="both"/>
        <w:rPr>
          <w:rtl/>
        </w:rPr>
      </w:pPr>
      <w:r>
        <w:rPr>
          <w:rFonts w:hint="cs"/>
          <w:rtl/>
        </w:rPr>
        <w:lastRenderedPageBreak/>
        <w:t>موضوع در این قضیه مستطیع است که مفروض الوجود است یعنی بر فرض وجودش وجوب حج ثابت می شود و به تعبیر دیگر شرط الوجوب بوده و مولا به آن بعثی انجام نمی دهد چون قبل از وجودش که وجوبی نیامده و بعد از وجودش هم بعث به آن معنا ندارد چون طلب حاصل است.</w:t>
      </w:r>
    </w:p>
    <w:p w:rsidR="008F6BAE" w:rsidRDefault="008F6BAE" w:rsidP="008F6BAE">
      <w:pPr>
        <w:jc w:val="both"/>
        <w:rPr>
          <w:rtl/>
        </w:rPr>
      </w:pPr>
      <w:r>
        <w:rPr>
          <w:rFonts w:hint="cs"/>
          <w:rtl/>
        </w:rPr>
        <w:t>حکم در این قضیه همان وجوب است.</w:t>
      </w:r>
    </w:p>
    <w:p w:rsidR="008F6BAE" w:rsidRDefault="008F6BAE" w:rsidP="009B5F3D">
      <w:pPr>
        <w:jc w:val="both"/>
        <w:rPr>
          <w:rtl/>
        </w:rPr>
      </w:pPr>
      <w:r>
        <w:rPr>
          <w:rFonts w:hint="cs"/>
          <w:rtl/>
        </w:rPr>
        <w:t>متعلق</w:t>
      </w:r>
      <w:r w:rsidR="009B5F3D">
        <w:rPr>
          <w:rFonts w:hint="cs"/>
          <w:rtl/>
        </w:rPr>
        <w:t xml:space="preserve"> در این قضیه حج است که مولا به آن</w:t>
      </w:r>
      <w:r>
        <w:rPr>
          <w:rFonts w:hint="cs"/>
          <w:rtl/>
        </w:rPr>
        <w:t xml:space="preserve"> بعث نموده و نه تنها مفروض الوجود نیست بلکه مفروض العدم است به این معنا که مولا می بیند لولا التکلیف حج محقق نمی شود لذا این حجی که بدون بعث محقق نمی شود و مفروض العدم است با این وجوب به ایجادش بعث می کند.</w:t>
      </w:r>
    </w:p>
    <w:p w:rsidR="008F6BAE" w:rsidRDefault="008F6BAE" w:rsidP="006A64A1">
      <w:pPr>
        <w:rPr>
          <w:rtl/>
        </w:rPr>
      </w:pPr>
      <w:r>
        <w:rPr>
          <w:rFonts w:hint="cs"/>
          <w:rtl/>
        </w:rPr>
        <w:t>بنابراین موضوع و قیودش از شرائط وجوب تلقی می شود و خود وجوب به آن ها ترشح نمی کند ولی متعلق و قیودش از شرائط واجب تلقی شده و وجوب به آن ترشح می کند.</w:t>
      </w:r>
      <w:r>
        <w:rPr>
          <w:rtl/>
        </w:rPr>
        <w:br/>
      </w:r>
      <w:r>
        <w:rPr>
          <w:rFonts w:hint="cs"/>
          <w:rtl/>
        </w:rPr>
        <w:t>با عنایت به توضیح ذکر شده مرحوم آقای صدر می فرماید</w:t>
      </w:r>
      <w:r w:rsidR="009B5F3D">
        <w:rPr>
          <w:rFonts w:hint="cs"/>
          <w:rtl/>
        </w:rPr>
        <w:t>:</w:t>
      </w:r>
      <w:r>
        <w:rPr>
          <w:rFonts w:hint="cs"/>
          <w:rtl/>
        </w:rPr>
        <w:t xml:space="preserve"> اگر موضوع مقید به زمان شود و مثلا گفته شود «نذر می کنم اگر جلوس نهاری محقق شد صدقه بدهم» این تقیید بازگشت به ترکیب نموده و می توان استصحاب را در آن جاری کرد به این صورت که جلوس بالوجدان موجود است و نهار هم بالاصل ثابت می شود و ضم اصل به وجدان اقتضا می کند موضوع مرکب ثابت شود ولی اگر متعلق مقید به زمان باشد و مثلا گفته شود «نذر می کنم جلوس نهاری را محقق کنم» با توجه به عدم امکان ترشح وجوب به زمان که یک امر غیر اختیاری است بنابراین متعلق مقید به زمان، به ترکیب بازگشت نمی کند و متعلق به نحو تقیید مورد تحریک قرار می گیرد و در نتیجه نمی توان استصحاب را در یک جزء آن جاری نمود و با ضم آن به وجدان جزء دیگر موضوع مقید را ثابت کرد.</w:t>
      </w:r>
    </w:p>
    <w:p w:rsidR="008F6BAE" w:rsidRDefault="008F6BAE" w:rsidP="008F6BAE">
      <w:pPr>
        <w:pStyle w:val="Heading3"/>
        <w:jc w:val="both"/>
        <w:rPr>
          <w:rtl/>
        </w:rPr>
      </w:pPr>
      <w:bookmarkStart w:id="5" w:name="_Toc89194855"/>
      <w:bookmarkStart w:id="6" w:name="_Toc89195194"/>
      <w:r>
        <w:rPr>
          <w:rFonts w:hint="cs"/>
          <w:rtl/>
        </w:rPr>
        <w:t>نقض آقای حائری به مرحوم آقای صدر</w:t>
      </w:r>
      <w:bookmarkEnd w:id="5"/>
      <w:bookmarkEnd w:id="6"/>
    </w:p>
    <w:p w:rsidR="008F6BAE" w:rsidRDefault="008F6BAE" w:rsidP="008F6BAE">
      <w:pPr>
        <w:jc w:val="both"/>
        <w:rPr>
          <w:rtl/>
        </w:rPr>
      </w:pPr>
      <w:r>
        <w:rPr>
          <w:rFonts w:hint="cs"/>
          <w:rtl/>
        </w:rPr>
        <w:t>آقای حائری در حاشیه</w:t>
      </w:r>
      <w:r>
        <w:rPr>
          <w:rtl/>
        </w:rPr>
        <w:softHyphen/>
      </w:r>
      <w:r>
        <w:rPr>
          <w:rFonts w:hint="cs"/>
          <w:rtl/>
        </w:rPr>
        <w:t>ی مباحث الاصول به نکته ای اشاره می کنند مبنی بر این که یک نکته</w:t>
      </w:r>
      <w:r>
        <w:rPr>
          <w:rtl/>
        </w:rPr>
        <w:softHyphen/>
      </w:r>
      <w:r>
        <w:rPr>
          <w:rFonts w:hint="cs"/>
          <w:rtl/>
        </w:rPr>
        <w:t>ی عرفی باعث می شود بین قیود متعلق و قیود موضوع فرقی نباشد و هر دو به ترکیب بازگشت کند</w:t>
      </w:r>
      <w:r>
        <w:rPr>
          <w:rStyle w:val="FootnoteReference"/>
          <w:rtl/>
        </w:rPr>
        <w:footnoteReference w:id="3"/>
      </w:r>
      <w:r>
        <w:rPr>
          <w:rFonts w:hint="cs"/>
          <w:rtl/>
        </w:rPr>
        <w:t xml:space="preserve">. ایشان در ادامه به مثالی اشاره می کنند که اگر شارع مقدس بگوید «قلد الفقیه العادل» تقلید متعلق است و قید متعلق فقاهت و عدالت مرجع تقلید است با این حال با شک در بقای عدالت مرجع می توان استصحاب را جاری دانست در حالیکه عدالت او </w:t>
      </w:r>
      <w:r w:rsidR="000714CB">
        <w:rPr>
          <w:rFonts w:hint="cs"/>
          <w:rtl/>
        </w:rPr>
        <w:t xml:space="preserve">نوعاً </w:t>
      </w:r>
      <w:r>
        <w:rPr>
          <w:rFonts w:hint="cs"/>
          <w:rtl/>
        </w:rPr>
        <w:t>تحت اختیار من نیست و طبق اشکال مرحوم آقای صدر در اینجا نیز نباید استصحاب جاری شود.</w:t>
      </w:r>
    </w:p>
    <w:p w:rsidR="008F6BAE" w:rsidRDefault="008F6BAE" w:rsidP="008F6BAE">
      <w:pPr>
        <w:jc w:val="both"/>
        <w:rPr>
          <w:rtl/>
        </w:rPr>
      </w:pPr>
      <w:r>
        <w:rPr>
          <w:rFonts w:hint="cs"/>
          <w:rtl/>
        </w:rPr>
        <w:lastRenderedPageBreak/>
        <w:t xml:space="preserve">مثال دیگر این است که شارع بگوید «صل خلف العادل» اقتدا کردن مقید به عدالت امام </w:t>
      </w:r>
      <w:r w:rsidR="000714CB">
        <w:rPr>
          <w:rFonts w:hint="cs"/>
          <w:rtl/>
        </w:rPr>
        <w:t>جماعت است حال اگر در عدالت امام</w:t>
      </w:r>
      <w:r>
        <w:rPr>
          <w:rFonts w:hint="cs"/>
          <w:rtl/>
        </w:rPr>
        <w:t xml:space="preserve"> جماعت شک کردیم می توانیم آن را استصحاب کنیم در حالی که عدالت امام جماعت یک قید غیر اختیاری برای متعلق محسوب می شود و قابلیت ترشح وجوب را ندارد.</w:t>
      </w:r>
    </w:p>
    <w:p w:rsidR="008F6BAE" w:rsidRDefault="008F6BAE" w:rsidP="000714CB">
      <w:pPr>
        <w:jc w:val="both"/>
        <w:rPr>
          <w:rtl/>
        </w:rPr>
      </w:pPr>
      <w:r>
        <w:rPr>
          <w:rFonts w:hint="cs"/>
          <w:rtl/>
        </w:rPr>
        <w:t xml:space="preserve">اینها مثال های روشن استصحاب است و ناقض فرمایش مرحوم آقای صدر </w:t>
      </w:r>
      <w:r w:rsidR="000714CB">
        <w:rPr>
          <w:rFonts w:hint="cs"/>
          <w:rtl/>
        </w:rPr>
        <w:t>می</w:t>
      </w:r>
      <w:r w:rsidR="000714CB">
        <w:rPr>
          <w:rtl/>
        </w:rPr>
        <w:softHyphen/>
      </w:r>
      <w:r w:rsidR="000714CB">
        <w:rPr>
          <w:rFonts w:hint="cs"/>
          <w:rtl/>
        </w:rPr>
        <w:t>باشد</w:t>
      </w:r>
      <w:r>
        <w:rPr>
          <w:rFonts w:hint="cs"/>
          <w:rtl/>
        </w:rPr>
        <w:t>.</w:t>
      </w:r>
    </w:p>
    <w:p w:rsidR="008F6BAE" w:rsidRDefault="008F6BAE" w:rsidP="008F6BAE">
      <w:pPr>
        <w:pStyle w:val="Heading2"/>
        <w:jc w:val="both"/>
        <w:rPr>
          <w:rtl/>
        </w:rPr>
      </w:pPr>
      <w:bookmarkStart w:id="7" w:name="_Toc89194856"/>
      <w:bookmarkStart w:id="8" w:name="_Toc89195195"/>
      <w:r>
        <w:rPr>
          <w:rFonts w:hint="cs"/>
          <w:rtl/>
        </w:rPr>
        <w:t>اشکال استاد به تفکیک بین تقیید و ترکیب</w:t>
      </w:r>
      <w:bookmarkEnd w:id="7"/>
      <w:bookmarkEnd w:id="8"/>
    </w:p>
    <w:p w:rsidR="008F6BAE" w:rsidRDefault="008F6BAE" w:rsidP="008F6BAE">
      <w:pPr>
        <w:jc w:val="both"/>
        <w:rPr>
          <w:rtl/>
          <w:lang w:bidi="ar-SA"/>
        </w:rPr>
      </w:pPr>
      <w:r>
        <w:rPr>
          <w:rFonts w:hint="cs"/>
          <w:rtl/>
          <w:lang w:bidi="ar-SA"/>
        </w:rPr>
        <w:t>در مورد تفکیک بین ترکیب و تقیید دو نکته وجود دارد:</w:t>
      </w:r>
    </w:p>
    <w:p w:rsidR="008F6BAE" w:rsidRPr="0071716D" w:rsidRDefault="008F6BAE" w:rsidP="008F6BAE">
      <w:pPr>
        <w:jc w:val="both"/>
        <w:rPr>
          <w:lang w:bidi="ar-SA"/>
        </w:rPr>
      </w:pPr>
      <w:r>
        <w:rPr>
          <w:rFonts w:hint="cs"/>
          <w:rtl/>
          <w:lang w:bidi="ar-SA"/>
        </w:rPr>
        <w:t>نکته</w:t>
      </w:r>
      <w:r>
        <w:rPr>
          <w:rtl/>
          <w:lang w:bidi="ar-SA"/>
        </w:rPr>
        <w:softHyphen/>
      </w:r>
      <w:r>
        <w:rPr>
          <w:rFonts w:hint="cs"/>
          <w:rtl/>
          <w:lang w:bidi="ar-SA"/>
        </w:rPr>
        <w:t>ی اول: اصل تفکیک بین تقیید و ترکیب برای ما نامفهوم است؛ تقیید و ترکیب یعنی چه و چه فرق جوهری بین این دو وجود دارد.</w:t>
      </w:r>
    </w:p>
    <w:p w:rsidR="008F6BAE" w:rsidRDefault="008F6BAE" w:rsidP="008F6BAE">
      <w:pPr>
        <w:jc w:val="both"/>
        <w:rPr>
          <w:rtl/>
        </w:rPr>
      </w:pPr>
      <w:r>
        <w:rPr>
          <w:rFonts w:hint="cs"/>
          <w:rtl/>
        </w:rPr>
        <w:t>وقتی شیئی ر</w:t>
      </w:r>
      <w:r w:rsidR="0060129D">
        <w:rPr>
          <w:rFonts w:hint="cs"/>
          <w:rtl/>
        </w:rPr>
        <w:t>ا مقید به شیئ دیگر می کنیم و می</w:t>
      </w:r>
      <w:r w:rsidR="0060129D">
        <w:rPr>
          <w:rtl/>
        </w:rPr>
        <w:softHyphen/>
      </w:r>
      <w:r>
        <w:rPr>
          <w:rFonts w:hint="cs"/>
          <w:rtl/>
        </w:rPr>
        <w:t>گوئیم جلوس مقید به نهار یا نماز مقید به طهور واجب است در نظر عرف وقتی یک جزئش بالوجدان و یک جزئش بالاصل ثابت می شود یا هر دو جزئش بالاصل ثابت می شود دیگر یک امر ثالثی به نام تقید را اضافه نمی کنند. یعنی نمی گویند نفس مقید، بالوجدان ثابت است و قید هم بالاصل ثابت است ولی تقید این دو به یکدیگر از ملازمات عقلی بوده و ثابت نمی شود. چه نکته ای وجود دارد که برخی از موارد این چنینی را تقییدی و برخی موارد را ترکیبی تلقی کنیم.</w:t>
      </w:r>
    </w:p>
    <w:p w:rsidR="008F6BAE" w:rsidRDefault="008F6BAE" w:rsidP="008F6BAE">
      <w:pPr>
        <w:jc w:val="both"/>
        <w:rPr>
          <w:rtl/>
        </w:rPr>
      </w:pPr>
      <w:r>
        <w:rPr>
          <w:rFonts w:hint="cs"/>
          <w:rtl/>
        </w:rPr>
        <w:t>نکته</w:t>
      </w:r>
      <w:r>
        <w:rPr>
          <w:rtl/>
        </w:rPr>
        <w:softHyphen/>
      </w:r>
      <w:r>
        <w:rPr>
          <w:rFonts w:hint="cs"/>
          <w:rtl/>
        </w:rPr>
        <w:t>ی دوم: آیت الله والد می فرمودند آقایان برای عدم حجیت اصل مثبت به مثال</w:t>
      </w:r>
      <w:r>
        <w:rPr>
          <w:rtl/>
        </w:rPr>
        <w:softHyphen/>
      </w:r>
      <w:r>
        <w:rPr>
          <w:rFonts w:hint="cs"/>
          <w:rtl/>
        </w:rPr>
        <w:t>های روشنی استناد می کنند تا سائر موارد نیز که روشن نیست را اثبات کنند به این صورت که با استفاده از مثال روشن عدم حجیت اصل مثبت</w:t>
      </w:r>
      <w:r w:rsidR="0060129D">
        <w:rPr>
          <w:rFonts w:hint="cs"/>
          <w:rtl/>
        </w:rPr>
        <w:t>،</w:t>
      </w:r>
      <w:r>
        <w:rPr>
          <w:rFonts w:hint="cs"/>
          <w:rtl/>
        </w:rPr>
        <w:t xml:space="preserve"> یک قاعده</w:t>
      </w:r>
      <w:r>
        <w:rPr>
          <w:rtl/>
        </w:rPr>
        <w:softHyphen/>
      </w:r>
      <w:r>
        <w:rPr>
          <w:rFonts w:hint="cs"/>
          <w:rtl/>
        </w:rPr>
        <w:t>ی کلی تأسیس نموده و آن</w:t>
      </w:r>
      <w:r w:rsidR="0060129D">
        <w:rPr>
          <w:rFonts w:hint="cs"/>
          <w:rtl/>
        </w:rPr>
        <w:t xml:space="preserve"> را</w:t>
      </w:r>
      <w:r>
        <w:rPr>
          <w:rFonts w:hint="cs"/>
          <w:rtl/>
        </w:rPr>
        <w:t xml:space="preserve"> به سائر موارد تطبیق می کنند در حالی که در سائر موارد ممکن است عدم حجیت اصل مثبت به این روشنی نباشد لذا باید هر مثال را به شکل مستقل بررسی نمود.</w:t>
      </w:r>
    </w:p>
    <w:p w:rsidR="008F6BAE" w:rsidRDefault="008F6BAE" w:rsidP="008F6BAE">
      <w:pPr>
        <w:jc w:val="both"/>
        <w:rPr>
          <w:rtl/>
        </w:rPr>
      </w:pPr>
      <w:r>
        <w:rPr>
          <w:rFonts w:hint="cs"/>
          <w:rtl/>
        </w:rPr>
        <w:t>مثال روشن اصل مثبت این است که شخصی در اتاق بوده و سقف اتاق فروریخته چنانچه این شخص هنوز در اتاق باشد قطعا مرده و چنانچه از اتاق بیرون آمده باشد زنده مانده؛ بحث این است</w:t>
      </w:r>
      <w:r w:rsidR="0060129D">
        <w:rPr>
          <w:rFonts w:hint="cs"/>
          <w:rtl/>
        </w:rPr>
        <w:t xml:space="preserve"> </w:t>
      </w:r>
      <w:r>
        <w:rPr>
          <w:rFonts w:hint="cs"/>
          <w:rtl/>
        </w:rPr>
        <w:t>که نمی توان با استصحاب بقای شخص در اتاق</w:t>
      </w:r>
      <w:r w:rsidR="00A835F8">
        <w:rPr>
          <w:rFonts w:hint="cs"/>
          <w:rtl/>
        </w:rPr>
        <w:t>،</w:t>
      </w:r>
      <w:r>
        <w:rPr>
          <w:rFonts w:hint="cs"/>
          <w:rtl/>
        </w:rPr>
        <w:t xml:space="preserve"> فرو ریختن سقف بر سر او و عنوان موت را که معلول این دو امر است</w:t>
      </w:r>
      <w:r w:rsidR="00A835F8">
        <w:rPr>
          <w:rFonts w:hint="cs"/>
          <w:rtl/>
        </w:rPr>
        <w:t xml:space="preserve"> (یعنی بقای در اتاق و فروریختن س</w:t>
      </w:r>
      <w:r>
        <w:rPr>
          <w:rFonts w:hint="cs"/>
          <w:rtl/>
        </w:rPr>
        <w:t>قف) نتیجه گرفت چون از قبیل اصل مثبت است. این دو، از امور تکوینی هستند که با انضمامشان به یکدیگر یک امر تکوینی ثالث را اثبات می کنند.</w:t>
      </w:r>
    </w:p>
    <w:p w:rsidR="008F6BAE" w:rsidRDefault="008F6BAE" w:rsidP="008F6BAE">
      <w:pPr>
        <w:jc w:val="both"/>
        <w:rPr>
          <w:rtl/>
        </w:rPr>
      </w:pPr>
      <w:r>
        <w:rPr>
          <w:rFonts w:hint="cs"/>
          <w:rtl/>
        </w:rPr>
        <w:t>این مثال واضح اصل مثبت است چون با انضمام بقای شخص در اتاق</w:t>
      </w:r>
      <w:r w:rsidR="00A835F8">
        <w:rPr>
          <w:rFonts w:hint="cs"/>
          <w:rtl/>
        </w:rPr>
        <w:t>،</w:t>
      </w:r>
      <w:r>
        <w:rPr>
          <w:rFonts w:hint="cs"/>
          <w:rtl/>
        </w:rPr>
        <w:t xml:space="preserve"> به فرو ریختن سقف</w:t>
      </w:r>
      <w:r w:rsidR="00A835F8">
        <w:rPr>
          <w:rFonts w:hint="cs"/>
          <w:rtl/>
        </w:rPr>
        <w:t>،</w:t>
      </w:r>
      <w:r>
        <w:rPr>
          <w:rFonts w:hint="cs"/>
          <w:rtl/>
        </w:rPr>
        <w:t xml:space="preserve"> ابتدا می خواهیم معلول تکوینی اینها یعنی موت را نتیجه بگیریم و سپس احکام شرعی موت یعنی تقسیم اموال و جدایی همسر و ... را ثابت کنیم ولی اگر در </w:t>
      </w:r>
      <w:r>
        <w:rPr>
          <w:rFonts w:hint="cs"/>
          <w:rtl/>
        </w:rPr>
        <w:lastRenderedPageBreak/>
        <w:t>همین مثال فرض کنیم شارع مقدس حکم شرعی را بر نفس</w:t>
      </w:r>
      <w:r w:rsidR="00A835F8">
        <w:rPr>
          <w:rFonts w:hint="cs"/>
          <w:rtl/>
        </w:rPr>
        <w:t>ِ</w:t>
      </w:r>
      <w:r>
        <w:rPr>
          <w:rFonts w:hint="cs"/>
          <w:rtl/>
        </w:rPr>
        <w:t xml:space="preserve"> بودن شخص در اتاق با قید فرو ریختن سقف، مترتب کند با ضم وجدانِ فرو ریختن سقف به اصلِ در اتاق بودن شخص، ممکن است بتوان آن اثر شرعی را نتیجه گرفت چون انضمام این دو امر به یکدیگر مستقیما اثر شرعی دارد </w:t>
      </w:r>
      <w:r>
        <w:rPr>
          <w:rFonts w:cs="Cambria" w:hint="cs"/>
          <w:rtl/>
        </w:rPr>
        <w:t>_</w:t>
      </w:r>
      <w:r>
        <w:rPr>
          <w:rFonts w:hint="cs"/>
          <w:rtl/>
        </w:rPr>
        <w:t xml:space="preserve">حال </w:t>
      </w:r>
      <w:r w:rsidR="00A835F8">
        <w:rPr>
          <w:rFonts w:hint="cs"/>
          <w:rtl/>
        </w:rPr>
        <w:t xml:space="preserve">چه </w:t>
      </w:r>
      <w:r>
        <w:rPr>
          <w:rFonts w:hint="cs"/>
          <w:rtl/>
        </w:rPr>
        <w:t>از آن به ترکیب تعبیر کنید یا به تقیید تعبیر کنید</w:t>
      </w:r>
      <w:r>
        <w:rPr>
          <w:rFonts w:cs="Cambria" w:hint="cs"/>
          <w:rtl/>
        </w:rPr>
        <w:t>_</w:t>
      </w:r>
      <w:r>
        <w:rPr>
          <w:rFonts w:hint="cs"/>
          <w:rtl/>
        </w:rPr>
        <w:t xml:space="preserve"> بخلاف مثال اول که می خواستیم ابتدا آن اثر تکوینی یعنی موت را نتیجه بگیریم و سپس احکام شرعی موت مثل تقسیم اموال و غیره را نتیجه بگیریم.</w:t>
      </w:r>
    </w:p>
    <w:p w:rsidR="008F6BAE" w:rsidRDefault="008F6BAE" w:rsidP="008F6BAE">
      <w:pPr>
        <w:jc w:val="both"/>
        <w:rPr>
          <w:rtl/>
        </w:rPr>
      </w:pPr>
      <w:r>
        <w:rPr>
          <w:rFonts w:hint="cs"/>
          <w:rtl/>
        </w:rPr>
        <w:t>نباید این مثال</w:t>
      </w:r>
      <w:r>
        <w:rPr>
          <w:rtl/>
        </w:rPr>
        <w:softHyphen/>
      </w:r>
      <w:r>
        <w:rPr>
          <w:rFonts w:hint="cs"/>
          <w:rtl/>
        </w:rPr>
        <w:t>ها را با هم مقایسه کرد.</w:t>
      </w:r>
    </w:p>
    <w:p w:rsidR="008F6BAE" w:rsidRDefault="008F6BAE" w:rsidP="00A835F8">
      <w:pPr>
        <w:jc w:val="both"/>
        <w:rPr>
          <w:rtl/>
        </w:rPr>
      </w:pPr>
      <w:r>
        <w:rPr>
          <w:rFonts w:hint="cs"/>
          <w:rtl/>
        </w:rPr>
        <w:t>مثال های روشن استصحاب که در ادله</w:t>
      </w:r>
      <w:r>
        <w:rPr>
          <w:rtl/>
        </w:rPr>
        <w:softHyphen/>
      </w:r>
      <w:r>
        <w:rPr>
          <w:rFonts w:hint="cs"/>
          <w:rtl/>
        </w:rPr>
        <w:t>ی استصحاب وارد شده عبارت است ا</w:t>
      </w:r>
      <w:r w:rsidR="00A835F8">
        <w:rPr>
          <w:rFonts w:hint="cs"/>
          <w:rtl/>
        </w:rPr>
        <w:t>ز اثبات طهارت برای ورود به نماز</w:t>
      </w:r>
      <w:r>
        <w:rPr>
          <w:rFonts w:hint="cs"/>
          <w:rtl/>
        </w:rPr>
        <w:t xml:space="preserve">؛ وقتی شارع مقدس می گوید «لا صلاه الا بطهور» ما نماز را وجدانا ایجاد می کنیم و با انضمامش به </w:t>
      </w:r>
      <w:r w:rsidR="00A835F8">
        <w:rPr>
          <w:rFonts w:hint="cs"/>
          <w:rtl/>
        </w:rPr>
        <w:t>استصحاب طهارت، نماز مع الطهاره ر</w:t>
      </w:r>
      <w:r>
        <w:rPr>
          <w:rFonts w:hint="cs"/>
          <w:rtl/>
        </w:rPr>
        <w:t>ا اثبات نموده و نمی توانیم به این صورت اشکال کنی</w:t>
      </w:r>
      <w:r w:rsidR="00A835F8">
        <w:rPr>
          <w:rFonts w:hint="cs"/>
          <w:rtl/>
        </w:rPr>
        <w:t xml:space="preserve">م که تحقق قید و مقید نمی تواند، </w:t>
      </w:r>
      <w:r>
        <w:rPr>
          <w:rFonts w:hint="cs"/>
          <w:rtl/>
        </w:rPr>
        <w:t>تقید این دو به یکدیگر را ثابت کند چون در این صورت مثال های روشن استصحاب که ادله ناظر به آن است را از تحت دلیل خارج کرد</w:t>
      </w:r>
      <w:r w:rsidR="00A835F8">
        <w:rPr>
          <w:rFonts w:hint="cs"/>
          <w:rtl/>
        </w:rPr>
        <w:t>ه</w:t>
      </w:r>
      <w:r w:rsidR="00A835F8">
        <w:rPr>
          <w:rtl/>
        </w:rPr>
        <w:softHyphen/>
      </w:r>
      <w:r w:rsidR="00A835F8">
        <w:rPr>
          <w:rFonts w:hint="cs"/>
          <w:rtl/>
        </w:rPr>
        <w:t>ا</w:t>
      </w:r>
      <w:r>
        <w:rPr>
          <w:rFonts w:hint="cs"/>
          <w:rtl/>
        </w:rPr>
        <w:t>یم.</w:t>
      </w:r>
    </w:p>
    <w:p w:rsidR="008F6BAE" w:rsidRDefault="008F6BAE" w:rsidP="008F6BAE">
      <w:pPr>
        <w:jc w:val="both"/>
        <w:rPr>
          <w:rtl/>
        </w:rPr>
      </w:pPr>
      <w:r>
        <w:rPr>
          <w:rFonts w:hint="cs"/>
          <w:rtl/>
        </w:rPr>
        <w:t>باید دانست اشکال اصل مثبت یک اشکال ثبوتی نیست تا محذور عقلی داشته باشد و در تمام موارد سریان داشته باشد لذا اگر دلیل خاصی داشته باشیم که گفته باشد در همین مثال فرو ریختن سقف، فرض کنید</w:t>
      </w:r>
      <w:r w:rsidR="00A835F8">
        <w:rPr>
          <w:rFonts w:hint="cs"/>
          <w:rtl/>
        </w:rPr>
        <w:t xml:space="preserve"> شخص هنوز در اتاق است، گفته می</w:t>
      </w:r>
      <w:r w:rsidR="00A835F8">
        <w:rPr>
          <w:rtl/>
        </w:rPr>
        <w:softHyphen/>
      </w:r>
      <w:r w:rsidR="00A835F8">
        <w:rPr>
          <w:rFonts w:hint="cs"/>
          <w:rtl/>
        </w:rPr>
        <w:t>ش</w:t>
      </w:r>
      <w:r>
        <w:rPr>
          <w:rFonts w:hint="cs"/>
          <w:rtl/>
        </w:rPr>
        <w:t>ود به دلالت اقتضا می فهمیم اثر موت را که معلول این دو امر است تعبدا با</w:t>
      </w:r>
      <w:r w:rsidR="00A835F8">
        <w:rPr>
          <w:rFonts w:hint="cs"/>
          <w:rtl/>
        </w:rPr>
        <w:t>ر کرده است _چون با فرض این که این</w:t>
      </w:r>
      <w:r>
        <w:rPr>
          <w:rFonts w:hint="cs"/>
          <w:rtl/>
        </w:rPr>
        <w:t xml:space="preserve"> دو امر اثر مستقیم ندارد پس به دلالت اقتضا معلوم می شود اثر غیر مستقیم یعنی اثر عنوان موت مد نظر شارع است</w:t>
      </w:r>
      <w:r>
        <w:rPr>
          <w:rFonts w:cs="Cambria" w:hint="cs"/>
          <w:rtl/>
        </w:rPr>
        <w:t>_</w:t>
      </w:r>
      <w:r>
        <w:rPr>
          <w:rFonts w:hint="cs"/>
          <w:rtl/>
        </w:rPr>
        <w:t>. چنین چیزی محذور عقلی ندارد بلکه اشکالش از سنخ اشکال اثباتی و استظهاری است لذا باید ظهور دلیل استصحاب را در مثال</w:t>
      </w:r>
      <w:r>
        <w:rPr>
          <w:rtl/>
        </w:rPr>
        <w:softHyphen/>
      </w:r>
      <w:r>
        <w:rPr>
          <w:rFonts w:hint="cs"/>
          <w:rtl/>
        </w:rPr>
        <w:t>های مختلف سنجید نه این که یک مثال واضح را منشأ عدم حجیت همه</w:t>
      </w:r>
      <w:r>
        <w:rPr>
          <w:rtl/>
        </w:rPr>
        <w:softHyphen/>
      </w:r>
      <w:r>
        <w:rPr>
          <w:rFonts w:hint="cs"/>
          <w:rtl/>
        </w:rPr>
        <w:t>ی مثال</w:t>
      </w:r>
      <w:r>
        <w:rPr>
          <w:rtl/>
        </w:rPr>
        <w:softHyphen/>
      </w:r>
      <w:r>
        <w:rPr>
          <w:rFonts w:hint="cs"/>
          <w:rtl/>
        </w:rPr>
        <w:t>ها قرار داد.</w:t>
      </w:r>
    </w:p>
    <w:p w:rsidR="008F6BAE" w:rsidRDefault="008F6BAE" w:rsidP="008F6BAE">
      <w:pPr>
        <w:jc w:val="both"/>
        <w:rPr>
          <w:rtl/>
        </w:rPr>
      </w:pPr>
      <w:r>
        <w:rPr>
          <w:rFonts w:hint="cs"/>
          <w:rtl/>
        </w:rPr>
        <w:t>ظهور دلیل استصحاب در این است که می خواهد اثر مستقیم شیء را مترتب کند لذا در جایی که اثر برای شیء ملازم مستصحب باشد، با ادله</w:t>
      </w:r>
      <w:r>
        <w:rPr>
          <w:rtl/>
        </w:rPr>
        <w:softHyphen/>
      </w:r>
      <w:r>
        <w:rPr>
          <w:rFonts w:hint="cs"/>
          <w:rtl/>
        </w:rPr>
        <w:t>ی استصحاب نمی توان آن را اثبات کرد بر خلاف جایی که عرفاً اثر مورد نظر، برای نفس قید و مقید است یعنی با در کنار هم قرار گرفتن این دو مستقیما اثر مترتب می شود.</w:t>
      </w:r>
    </w:p>
    <w:p w:rsidR="008F6BAE" w:rsidRDefault="008F6BAE" w:rsidP="008F6BAE">
      <w:pPr>
        <w:jc w:val="both"/>
        <w:rPr>
          <w:rtl/>
        </w:rPr>
      </w:pPr>
      <w:r>
        <w:rPr>
          <w:rFonts w:hint="cs"/>
          <w:rtl/>
        </w:rPr>
        <w:t>برخی آقایان گفته اند با استصحاب عدم اتیان عمل در داخل وقت نمی توان عنوان فوت عمل را اثبات کرد زیرا مصداق اصل مثبت است؛ آیت الله والد می فرمودند: مگر فوت غیر از این است که یک عمل دارای مصلحت در وقتش اتیان نشود؛ حال این که تقییدی است یا ترکیبی به هیچ وجه قابل هضم نیست.</w:t>
      </w:r>
    </w:p>
    <w:p w:rsidR="008F6BAE" w:rsidRDefault="008F6BAE" w:rsidP="008F6BAE">
      <w:pPr>
        <w:jc w:val="both"/>
        <w:rPr>
          <w:rtl/>
        </w:rPr>
      </w:pPr>
      <w:r>
        <w:rPr>
          <w:rFonts w:hint="cs"/>
          <w:rtl/>
        </w:rPr>
        <w:t>خلاصه این که بیان آقای حائری در حاشیه</w:t>
      </w:r>
      <w:r w:rsidR="00A835F8">
        <w:rPr>
          <w:rFonts w:hint="cs"/>
          <w:rtl/>
        </w:rPr>
        <w:t>،</w:t>
      </w:r>
      <w:r>
        <w:rPr>
          <w:rFonts w:hint="cs"/>
          <w:rtl/>
        </w:rPr>
        <w:t xml:space="preserve"> مبنی بر عدم فرق بین قید الموضوع و قید المتعلق، مطلب درستی است البته نه به بیانی که ایشان مطرح می کنند و هر دو را به ترکیب باز می گردانند چون اصلا ترکیب و تقیید معنای محصلی ندارد و وقتی </w:t>
      </w:r>
      <w:r>
        <w:rPr>
          <w:rFonts w:hint="cs"/>
          <w:rtl/>
        </w:rPr>
        <w:lastRenderedPageBreak/>
        <w:t>حکمی بر یک موضوع دو جزئی مترتب شده باشد شما می توانید یک جزء را با اصل و دیگری را با وجدان و یا هر دو را با اصل ثابت کنید و یک شیء ثالثی به نام تقید نداریم اعم از این که در وجوب دخالت داشته باشد یا در واجب.</w:t>
      </w:r>
    </w:p>
    <w:p w:rsidR="001A1EA5" w:rsidRPr="008F6BAE" w:rsidRDefault="008F6BAE" w:rsidP="008F6BAE">
      <w:pPr>
        <w:jc w:val="both"/>
        <w:rPr>
          <w:rtl/>
        </w:rPr>
      </w:pPr>
      <w:r>
        <w:rPr>
          <w:rFonts w:hint="cs"/>
          <w:rtl/>
        </w:rPr>
        <w:t>خلاصه این که ادله</w:t>
      </w:r>
      <w:r>
        <w:rPr>
          <w:rtl/>
        </w:rPr>
        <w:softHyphen/>
      </w:r>
      <w:r>
        <w:rPr>
          <w:rFonts w:hint="cs"/>
          <w:rtl/>
        </w:rPr>
        <w:t>ی استصحاب وافی به مقصود بوده و ظهورش شامل مواردی که خود شیئ یا قیدش اثر دارد می شود و این بحث</w:t>
      </w:r>
      <w:r>
        <w:rPr>
          <w:rtl/>
        </w:rPr>
        <w:softHyphen/>
      </w:r>
      <w:r>
        <w:rPr>
          <w:rFonts w:hint="cs"/>
          <w:rtl/>
        </w:rPr>
        <w:t>ها در ذهن ما معنای محصلی ندارد لذا چه تقیید باشد چه ترکیب باشد ادله</w:t>
      </w:r>
      <w:r>
        <w:rPr>
          <w:rtl/>
        </w:rPr>
        <w:softHyphen/>
      </w:r>
      <w:r>
        <w:rPr>
          <w:rFonts w:hint="cs"/>
          <w:rtl/>
        </w:rPr>
        <w:t>ی استصحاب و موارد تطبیق آن</w:t>
      </w:r>
      <w:r>
        <w:rPr>
          <w:rtl/>
        </w:rPr>
        <w:softHyphen/>
      </w:r>
      <w:r>
        <w:rPr>
          <w:rFonts w:hint="cs"/>
          <w:rtl/>
        </w:rPr>
        <w:t>ها همین موارد است.</w:t>
      </w:r>
    </w:p>
    <w:sectPr w:rsidR="001A1EA5" w:rsidRPr="008F6BAE" w:rsidSect="00F91B85">
      <w:headerReference w:type="default" r:id="rId8"/>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1876" w:rsidRDefault="000A1876" w:rsidP="008B750B">
      <w:pPr>
        <w:spacing w:line="240" w:lineRule="auto"/>
      </w:pPr>
      <w:r>
        <w:separator/>
      </w:r>
    </w:p>
  </w:endnote>
  <w:endnote w:type="continuationSeparator" w:id="0">
    <w:p w:rsidR="000A1876" w:rsidRDefault="000A1876"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altName w:val="Segoe UI"/>
    <w:charset w:val="00"/>
    <w:family w:val="swiss"/>
    <w:pitch w:val="variable"/>
    <w:sig w:usb0="80002003" w:usb1="00000000" w:usb2="00000008" w:usb3="00000000" w:csb0="00000041" w:csb1="00000000"/>
  </w:font>
  <w:font w:name="Alaem">
    <w:altName w:val="Times New Roman"/>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DF17C6" w:rsidRPr="00DF17C6">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7564A4" w:rsidP="001B6799">
          <w:pPr>
            <w:pStyle w:val="Footer"/>
            <w:bidi w:val="0"/>
            <w:rPr>
              <w:color w:val="808080" w:themeColor="background1" w:themeShade="80"/>
              <w:rtl/>
            </w:rPr>
          </w:pPr>
          <w:bookmarkStart w:id="16" w:name="BokAdres"/>
          <w:bookmarkEnd w:id="16"/>
          <w:r>
            <w:rPr>
              <w:color w:val="808080" w:themeColor="background1" w:themeShade="80"/>
            </w:rPr>
            <w:t>U1js1_14000909-039_ga1_mfeb.ir</w:t>
          </w:r>
        </w:p>
      </w:tc>
    </w:tr>
  </w:tbl>
  <w:p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1876" w:rsidRDefault="000A1876" w:rsidP="008B750B">
      <w:pPr>
        <w:spacing w:line="240" w:lineRule="auto"/>
      </w:pPr>
      <w:r>
        <w:separator/>
      </w:r>
    </w:p>
  </w:footnote>
  <w:footnote w:type="continuationSeparator" w:id="0">
    <w:p w:rsidR="000A1876" w:rsidRDefault="000A1876" w:rsidP="008B750B">
      <w:pPr>
        <w:spacing w:line="240" w:lineRule="auto"/>
      </w:pPr>
      <w:r>
        <w:continuationSeparator/>
      </w:r>
    </w:p>
  </w:footnote>
  <w:footnote w:id="1">
    <w:p w:rsidR="008F6BAE" w:rsidRDefault="008F6BAE" w:rsidP="008F6BAE">
      <w:pPr>
        <w:pStyle w:val="FootnoteText"/>
      </w:pPr>
      <w:r>
        <w:rPr>
          <w:rStyle w:val="FootnoteReference"/>
        </w:rPr>
        <w:footnoteRef/>
      </w:r>
      <w:r w:rsidRPr="008F6BAE">
        <w:rPr>
          <w:rtl/>
        </w:rPr>
        <w:t xml:space="preserve"> </w:t>
      </w:r>
      <w:r w:rsidRPr="008F6BAE">
        <w:rPr>
          <w:rFonts w:hint="cs"/>
          <w:rtl/>
        </w:rPr>
        <w:t>كفاية</w:t>
      </w:r>
      <w:r w:rsidRPr="008F6BAE">
        <w:rPr>
          <w:rtl/>
        </w:rPr>
        <w:t xml:space="preserve"> </w:t>
      </w:r>
      <w:r w:rsidRPr="008F6BAE">
        <w:rPr>
          <w:rFonts w:hint="cs"/>
          <w:rtl/>
        </w:rPr>
        <w:t>الأصول</w:t>
      </w:r>
      <w:r w:rsidRPr="008F6BAE">
        <w:rPr>
          <w:rtl/>
        </w:rPr>
        <w:t xml:space="preserve"> ( </w:t>
      </w:r>
      <w:r w:rsidRPr="008F6BAE">
        <w:rPr>
          <w:rFonts w:hint="cs"/>
          <w:rtl/>
        </w:rPr>
        <w:t>طبع</w:t>
      </w:r>
      <w:r w:rsidRPr="008F6BAE">
        <w:rPr>
          <w:rtl/>
        </w:rPr>
        <w:t xml:space="preserve"> </w:t>
      </w:r>
      <w:r w:rsidRPr="008F6BAE">
        <w:rPr>
          <w:rFonts w:hint="cs"/>
          <w:rtl/>
        </w:rPr>
        <w:t>آل</w:t>
      </w:r>
      <w:r w:rsidRPr="008F6BAE">
        <w:rPr>
          <w:rtl/>
        </w:rPr>
        <w:t xml:space="preserve"> </w:t>
      </w:r>
      <w:r w:rsidRPr="008F6BAE">
        <w:rPr>
          <w:rFonts w:hint="cs"/>
          <w:rtl/>
        </w:rPr>
        <w:t>البيت</w:t>
      </w:r>
      <w:r w:rsidRPr="008F6BAE">
        <w:rPr>
          <w:rtl/>
        </w:rPr>
        <w:t xml:space="preserve"> )</w:t>
      </w:r>
      <w:r w:rsidRPr="008F6BAE">
        <w:rPr>
          <w:rFonts w:hint="cs"/>
          <w:rtl/>
        </w:rPr>
        <w:t>،</w:t>
      </w:r>
      <w:r w:rsidRPr="008F6BAE">
        <w:rPr>
          <w:rtl/>
        </w:rPr>
        <w:t xml:space="preserve"> </w:t>
      </w:r>
      <w:r w:rsidRPr="008F6BAE">
        <w:rPr>
          <w:rFonts w:hint="cs"/>
          <w:rtl/>
        </w:rPr>
        <w:t>ص</w:t>
      </w:r>
      <w:r w:rsidRPr="008F6BAE">
        <w:rPr>
          <w:rtl/>
        </w:rPr>
        <w:t>: 409</w:t>
      </w:r>
    </w:p>
  </w:footnote>
  <w:footnote w:id="2">
    <w:p w:rsidR="008F6BAE" w:rsidRDefault="008F6BAE" w:rsidP="008F6BAE">
      <w:pPr>
        <w:pStyle w:val="FootnoteText"/>
      </w:pPr>
      <w:r>
        <w:rPr>
          <w:rStyle w:val="FootnoteReference"/>
        </w:rPr>
        <w:footnoteRef/>
      </w:r>
      <w:r w:rsidRPr="008F6BAE">
        <w:rPr>
          <w:rtl/>
        </w:rPr>
        <w:t xml:space="preserve"> </w:t>
      </w:r>
      <w:r w:rsidRPr="008F6BAE">
        <w:rPr>
          <w:rFonts w:hint="cs"/>
          <w:rtl/>
        </w:rPr>
        <w:t>مباحث</w:t>
      </w:r>
      <w:r w:rsidRPr="008F6BAE">
        <w:rPr>
          <w:rtl/>
        </w:rPr>
        <w:t xml:space="preserve"> </w:t>
      </w:r>
      <w:r w:rsidRPr="008F6BAE">
        <w:rPr>
          <w:rFonts w:hint="cs"/>
          <w:rtl/>
        </w:rPr>
        <w:t>الأصول،</w:t>
      </w:r>
      <w:r w:rsidRPr="008F6BAE">
        <w:rPr>
          <w:rtl/>
        </w:rPr>
        <w:t xml:space="preserve"> </w:t>
      </w:r>
      <w:r w:rsidRPr="008F6BAE">
        <w:rPr>
          <w:rFonts w:hint="cs"/>
          <w:rtl/>
        </w:rPr>
        <w:t>ج‏</w:t>
      </w:r>
      <w:r w:rsidRPr="008F6BAE">
        <w:rPr>
          <w:rtl/>
        </w:rPr>
        <w:t>5</w:t>
      </w:r>
      <w:r w:rsidRPr="008F6BAE">
        <w:rPr>
          <w:rFonts w:hint="cs"/>
          <w:rtl/>
        </w:rPr>
        <w:t>،</w:t>
      </w:r>
      <w:r w:rsidRPr="008F6BAE">
        <w:rPr>
          <w:rtl/>
        </w:rPr>
        <w:t xml:space="preserve"> </w:t>
      </w:r>
      <w:r w:rsidRPr="008F6BAE">
        <w:rPr>
          <w:rFonts w:hint="cs"/>
          <w:rtl/>
        </w:rPr>
        <w:t>ص</w:t>
      </w:r>
      <w:r w:rsidRPr="008F6BAE">
        <w:rPr>
          <w:rtl/>
        </w:rPr>
        <w:t>: 375</w:t>
      </w:r>
    </w:p>
  </w:footnote>
  <w:footnote w:id="3">
    <w:p w:rsidR="008F6BAE" w:rsidRDefault="008F6BAE" w:rsidP="008F6BAE">
      <w:pPr>
        <w:pStyle w:val="FootnoteText"/>
      </w:pPr>
      <w:r>
        <w:rPr>
          <w:rStyle w:val="FootnoteReference"/>
        </w:rPr>
        <w:footnoteRef/>
      </w:r>
      <w:r w:rsidRPr="008F6BAE">
        <w:rPr>
          <w:rtl/>
        </w:rPr>
        <w:t xml:space="preserve"> </w:t>
      </w:r>
      <w:r>
        <w:rPr>
          <w:rFonts w:hint="cs"/>
          <w:rtl/>
        </w:rPr>
        <w:t>حاشیه</w:t>
      </w:r>
      <w:r>
        <w:rPr>
          <w:rtl/>
        </w:rPr>
        <w:softHyphen/>
      </w:r>
      <w:r>
        <w:rPr>
          <w:rFonts w:hint="cs"/>
          <w:rtl/>
        </w:rPr>
        <w:t>ی</w:t>
      </w:r>
      <w:r w:rsidRPr="008F6BAE">
        <w:rPr>
          <w:rtl/>
        </w:rPr>
        <w:t xml:space="preserve"> </w:t>
      </w:r>
      <w:r w:rsidRPr="008F6BAE">
        <w:rPr>
          <w:rFonts w:hint="cs"/>
          <w:rtl/>
        </w:rPr>
        <w:t>مباحث</w:t>
      </w:r>
      <w:r w:rsidRPr="008F6BAE">
        <w:rPr>
          <w:rtl/>
        </w:rPr>
        <w:t xml:space="preserve"> </w:t>
      </w:r>
      <w:r w:rsidRPr="008F6BAE">
        <w:rPr>
          <w:rFonts w:hint="cs"/>
          <w:rtl/>
        </w:rPr>
        <w:t>الأصول،</w:t>
      </w:r>
      <w:r w:rsidRPr="008F6BAE">
        <w:rPr>
          <w:rtl/>
        </w:rPr>
        <w:t xml:space="preserve"> </w:t>
      </w:r>
      <w:r w:rsidRPr="008F6BAE">
        <w:rPr>
          <w:rFonts w:hint="cs"/>
          <w:rtl/>
        </w:rPr>
        <w:t>ج‏</w:t>
      </w:r>
      <w:r w:rsidRPr="008F6BAE">
        <w:rPr>
          <w:rtl/>
        </w:rPr>
        <w:t>5</w:t>
      </w:r>
      <w:r w:rsidRPr="008F6BAE">
        <w:rPr>
          <w:rFonts w:hint="cs"/>
          <w:rtl/>
        </w:rPr>
        <w:t>،</w:t>
      </w:r>
      <w:r w:rsidRPr="008F6BAE">
        <w:rPr>
          <w:rtl/>
        </w:rPr>
        <w:t xml:space="preserve"> </w:t>
      </w:r>
      <w:r w:rsidRPr="008F6BAE">
        <w:rPr>
          <w:rFonts w:hint="cs"/>
          <w:rtl/>
        </w:rPr>
        <w:t>ص</w:t>
      </w:r>
      <w:r w:rsidRPr="008F6BAE">
        <w:rPr>
          <w:rtl/>
        </w:rPr>
        <w:t>: 383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B17" w:rsidRPr="001D2E9A" w:rsidRDefault="00935A55" w:rsidP="00E630BE">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sidRPr="001D2E9A">
      <w:rPr>
        <w:rFonts w:hint="cs"/>
        <w:b/>
        <w:bCs/>
        <w:sz w:val="20"/>
        <w:szCs w:val="24"/>
        <w:rtl/>
      </w:rPr>
      <w:t xml:space="preserve">  </w:t>
    </w:r>
    <w:r w:rsidRPr="001D2E9A">
      <w:rPr>
        <w:rFonts w:hint="cs"/>
        <w:b/>
        <w:bCs/>
        <w:color w:val="7030A0"/>
        <w:sz w:val="20"/>
        <w:szCs w:val="24"/>
        <w:rtl/>
      </w:rPr>
      <w:t xml:space="preserve">شماره </w:t>
    </w:r>
    <w:r w:rsidR="00FA3B17" w:rsidRPr="001D2E9A">
      <w:rPr>
        <w:rFonts w:hint="cs"/>
        <w:b/>
        <w:bCs/>
        <w:color w:val="7030A0"/>
        <w:sz w:val="20"/>
        <w:szCs w:val="24"/>
        <w:rtl/>
      </w:rPr>
      <w:t>جلسه</w:t>
    </w:r>
    <w:r w:rsidR="00E630BE">
      <w:rPr>
        <w:rFonts w:hint="cs"/>
        <w:b/>
        <w:bCs/>
        <w:sz w:val="20"/>
        <w:szCs w:val="24"/>
        <w:rtl/>
      </w:rPr>
      <w:t xml:space="preserve">: </w:t>
    </w:r>
    <w:bookmarkStart w:id="9" w:name="BokNum"/>
    <w:bookmarkEnd w:id="9"/>
    <w:r w:rsidR="007564A4">
      <w:rPr>
        <w:b/>
        <w:bCs/>
        <w:sz w:val="20"/>
        <w:szCs w:val="24"/>
        <w:rtl/>
      </w:rPr>
      <w:t>039</w:t>
    </w:r>
    <w:r w:rsidR="001A4ED8">
      <w:rPr>
        <w:rFonts w:hint="cs"/>
        <w:b/>
        <w:bCs/>
        <w:sz w:val="20"/>
        <w:szCs w:val="24"/>
        <w:rtl/>
      </w:rPr>
      <w:tab/>
    </w:r>
    <w:r w:rsidR="0021630D" w:rsidRPr="00C32A7E">
      <w:rPr>
        <w:rFonts w:hint="cs"/>
        <w:b/>
        <w:bCs/>
        <w:color w:val="632423" w:themeColor="accent2" w:themeShade="80"/>
        <w:sz w:val="20"/>
        <w:szCs w:val="24"/>
        <w:rtl/>
      </w:rPr>
      <w:t>د</w:t>
    </w:r>
    <w:r w:rsidR="00704813" w:rsidRPr="00C32A7E">
      <w:rPr>
        <w:rFonts w:hint="cs"/>
        <w:b/>
        <w:bCs/>
        <w:color w:val="632423" w:themeColor="accent2" w:themeShade="80"/>
        <w:sz w:val="20"/>
        <w:szCs w:val="24"/>
        <w:rtl/>
      </w:rPr>
      <w:t xml:space="preserve">رس خارج </w:t>
    </w:r>
    <w:bookmarkStart w:id="10" w:name="Bokdars"/>
    <w:bookmarkEnd w:id="10"/>
    <w:r w:rsidR="007564A4">
      <w:rPr>
        <w:rFonts w:hint="cs"/>
        <w:b/>
        <w:bCs/>
        <w:color w:val="632423" w:themeColor="accent2" w:themeShade="80"/>
        <w:sz w:val="20"/>
        <w:szCs w:val="24"/>
        <w:rtl/>
      </w:rPr>
      <w:t>اصول</w:t>
    </w:r>
    <w:r w:rsidR="002B575F" w:rsidRPr="00C32A7E">
      <w:rPr>
        <w:rFonts w:hint="cs"/>
        <w:b/>
        <w:bCs/>
        <w:color w:val="632423" w:themeColor="accent2" w:themeShade="80"/>
        <w:sz w:val="20"/>
        <w:szCs w:val="24"/>
        <w:rtl/>
      </w:rPr>
      <w:t xml:space="preserve"> </w:t>
    </w:r>
    <w:r w:rsidR="00FA3B17" w:rsidRPr="00C32A7E">
      <w:rPr>
        <w:rFonts w:hint="cs"/>
        <w:b/>
        <w:bCs/>
        <w:color w:val="632423" w:themeColor="accent2" w:themeShade="80"/>
        <w:sz w:val="20"/>
        <w:szCs w:val="24"/>
        <w:rtl/>
      </w:rPr>
      <w:t xml:space="preserve">استاد </w:t>
    </w:r>
    <w:bookmarkStart w:id="11" w:name="Bokostad"/>
    <w:bookmarkEnd w:id="11"/>
    <w:r w:rsidR="007564A4">
      <w:rPr>
        <w:rFonts w:hint="cs"/>
        <w:b/>
        <w:bCs/>
        <w:color w:val="632423" w:themeColor="accent2" w:themeShade="80"/>
        <w:sz w:val="20"/>
        <w:szCs w:val="24"/>
        <w:rtl/>
      </w:rPr>
      <w:t>سید</w:t>
    </w:r>
    <w:r w:rsidR="007564A4">
      <w:rPr>
        <w:b/>
        <w:bCs/>
        <w:color w:val="632423" w:themeColor="accent2" w:themeShade="80"/>
        <w:sz w:val="20"/>
        <w:szCs w:val="24"/>
        <w:rtl/>
      </w:rPr>
      <w:t xml:space="preserve"> </w:t>
    </w:r>
    <w:r w:rsidR="007564A4">
      <w:rPr>
        <w:rFonts w:hint="cs"/>
        <w:b/>
        <w:bCs/>
        <w:color w:val="632423" w:themeColor="accent2" w:themeShade="80"/>
        <w:sz w:val="20"/>
        <w:szCs w:val="24"/>
        <w:rtl/>
      </w:rPr>
      <w:t>محمد</w:t>
    </w:r>
    <w:r w:rsidR="007564A4">
      <w:rPr>
        <w:b/>
        <w:bCs/>
        <w:color w:val="632423" w:themeColor="accent2" w:themeShade="80"/>
        <w:sz w:val="20"/>
        <w:szCs w:val="24"/>
        <w:rtl/>
      </w:rPr>
      <w:t xml:space="preserve"> </w:t>
    </w:r>
    <w:r w:rsidR="007564A4">
      <w:rPr>
        <w:rFonts w:hint="cs"/>
        <w:b/>
        <w:bCs/>
        <w:color w:val="632423" w:themeColor="accent2" w:themeShade="80"/>
        <w:sz w:val="20"/>
        <w:szCs w:val="24"/>
        <w:rtl/>
      </w:rPr>
      <w:t>جواد</w:t>
    </w:r>
    <w:r w:rsidR="007564A4">
      <w:rPr>
        <w:b/>
        <w:bCs/>
        <w:color w:val="632423" w:themeColor="accent2" w:themeShade="80"/>
        <w:sz w:val="20"/>
        <w:szCs w:val="24"/>
        <w:rtl/>
      </w:rPr>
      <w:t xml:space="preserve"> </w:t>
    </w:r>
    <w:r w:rsidR="007564A4">
      <w:rPr>
        <w:rFonts w:hint="cs"/>
        <w:b/>
        <w:bCs/>
        <w:color w:val="632423" w:themeColor="accent2" w:themeShade="80"/>
        <w:sz w:val="20"/>
        <w:szCs w:val="24"/>
        <w:rtl/>
      </w:rPr>
      <w:t>شبیری</w:t>
    </w:r>
    <w:r w:rsidR="00FA3B17" w:rsidRPr="00481C31">
      <w:rPr>
        <w:rFonts w:hint="cs"/>
        <w:b/>
        <w:bCs/>
        <w:color w:val="632423" w:themeColor="accent2" w:themeShade="80"/>
        <w:sz w:val="14"/>
        <w:szCs w:val="14"/>
        <w:rtl/>
      </w:rPr>
      <w:t>(</w:t>
    </w:r>
    <w:r w:rsidR="00FA3B17" w:rsidRPr="00481C31">
      <w:rPr>
        <w:rFonts w:ascii="Times New Roman" w:hAnsi="Times New Roman" w:hint="cs"/>
        <w:b/>
        <w:bCs/>
        <w:color w:val="632423" w:themeColor="accent2" w:themeShade="80"/>
        <w:sz w:val="14"/>
        <w:szCs w:val="14"/>
        <w:rtl/>
      </w:rPr>
      <w:t>دام</w:t>
    </w:r>
    <w:r w:rsidR="00FA3B17" w:rsidRPr="00481C31">
      <w:rPr>
        <w:rFonts w:hint="cs"/>
        <w:b/>
        <w:bCs/>
        <w:color w:val="632423" w:themeColor="accent2" w:themeShade="80"/>
        <w:sz w:val="14"/>
        <w:szCs w:val="14"/>
        <w:rtl/>
      </w:rPr>
      <w:t xml:space="preserve"> </w:t>
    </w:r>
    <w:r w:rsidR="00FA3B17" w:rsidRPr="00481C31">
      <w:rPr>
        <w:rFonts w:ascii="Times New Roman" w:hAnsi="Times New Roman" w:hint="cs"/>
        <w:b/>
        <w:bCs/>
        <w:color w:val="632423" w:themeColor="accent2" w:themeShade="80"/>
        <w:sz w:val="14"/>
        <w:szCs w:val="14"/>
        <w:rtl/>
      </w:rPr>
      <w:t>ظله</w:t>
    </w:r>
    <w:r w:rsidR="00FA3B17" w:rsidRPr="00481C31">
      <w:rPr>
        <w:rFonts w:hint="cs"/>
        <w:b/>
        <w:bCs/>
        <w:color w:val="632423" w:themeColor="accent2" w:themeShade="80"/>
        <w:sz w:val="14"/>
        <w:szCs w:val="14"/>
        <w:rtl/>
      </w:rPr>
      <w:t>)</w:t>
    </w:r>
    <w:r w:rsidR="001A4ED8">
      <w:rPr>
        <w:rFonts w:cs="Alaem" w:hint="cs"/>
        <w:b/>
        <w:bCs/>
        <w:color w:val="632423" w:themeColor="accent2" w:themeShade="80"/>
        <w:sz w:val="14"/>
        <w:szCs w:val="14"/>
        <w:rtl/>
      </w:rPr>
      <w:tab/>
    </w:r>
    <w:r w:rsidRPr="001D2E9A">
      <w:rPr>
        <w:rFonts w:hint="cs"/>
        <w:b/>
        <w:bCs/>
        <w:color w:val="7030A0"/>
        <w:sz w:val="24"/>
        <w:szCs w:val="24"/>
        <w:rtl/>
      </w:rPr>
      <w:t>تاریخ</w:t>
    </w:r>
    <w:r w:rsidR="00E630BE">
      <w:rPr>
        <w:rFonts w:hint="cs"/>
        <w:sz w:val="24"/>
        <w:szCs w:val="24"/>
        <w:rtl/>
      </w:rPr>
      <w:t xml:space="preserve">: </w:t>
    </w:r>
    <w:bookmarkStart w:id="12" w:name="BokTarikh"/>
    <w:bookmarkEnd w:id="12"/>
    <w:r w:rsidR="007564A4">
      <w:rPr>
        <w:sz w:val="24"/>
        <w:szCs w:val="24"/>
        <w:rtl/>
      </w:rPr>
      <w:t>9 /9 /1400</w:t>
    </w:r>
  </w:p>
  <w:p w:rsidR="00FA3B17" w:rsidRPr="00F16B53" w:rsidRDefault="00935A55" w:rsidP="008F6BAE">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sidRPr="001D2E9A">
      <w:rPr>
        <w:rFonts w:hint="cs"/>
        <w:b/>
        <w:bCs/>
        <w:color w:val="7030A0"/>
        <w:sz w:val="24"/>
        <w:szCs w:val="24"/>
        <w:rtl/>
      </w:rPr>
      <w:t>موضوع عام</w:t>
    </w:r>
    <w:r w:rsidR="00E630BE">
      <w:rPr>
        <w:rFonts w:hint="cs"/>
        <w:b/>
        <w:bCs/>
        <w:color w:val="7030A0"/>
        <w:sz w:val="24"/>
        <w:szCs w:val="24"/>
        <w:rtl/>
      </w:rPr>
      <w:t>:</w:t>
    </w:r>
    <w:r w:rsidR="00E630BE" w:rsidRPr="00102585">
      <w:rPr>
        <w:rFonts w:hint="cs"/>
        <w:color w:val="000000" w:themeColor="text1"/>
        <w:sz w:val="24"/>
        <w:szCs w:val="24"/>
        <w:rtl/>
      </w:rPr>
      <w:t xml:space="preserve"> </w:t>
    </w:r>
    <w:bookmarkStart w:id="13" w:name="BokSabj"/>
    <w:bookmarkEnd w:id="13"/>
    <w:r w:rsidR="007564A4">
      <w:rPr>
        <w:rFonts w:hint="cs"/>
        <w:color w:val="000000" w:themeColor="text1"/>
        <w:sz w:val="24"/>
        <w:szCs w:val="24"/>
        <w:rtl/>
      </w:rPr>
      <w:t>تنبیهات</w:t>
    </w:r>
    <w:r w:rsidR="001B6799" w:rsidRPr="00102585">
      <w:rPr>
        <w:rFonts w:hint="cs"/>
        <w:color w:val="000000" w:themeColor="text1"/>
        <w:sz w:val="24"/>
        <w:szCs w:val="24"/>
        <w:rtl/>
      </w:rPr>
      <w:t xml:space="preserve">  </w:t>
    </w:r>
    <w:r w:rsidR="001B6799" w:rsidRPr="00102585">
      <w:rPr>
        <w:rFonts w:hint="cs"/>
        <w:color w:val="000000" w:themeColor="text1"/>
        <w:sz w:val="24"/>
        <w:szCs w:val="24"/>
        <w:rtl/>
      </w:rPr>
      <w:tab/>
    </w:r>
    <w:r w:rsidRPr="001D2E9A">
      <w:rPr>
        <w:rFonts w:hint="cs"/>
        <w:b/>
        <w:bCs/>
        <w:color w:val="7030A0"/>
        <w:sz w:val="24"/>
        <w:szCs w:val="24"/>
        <w:rtl/>
      </w:rPr>
      <w:t>مقرر</w:t>
    </w:r>
    <w:r w:rsidR="00E630BE">
      <w:rPr>
        <w:rFonts w:hint="cs"/>
        <w:sz w:val="24"/>
        <w:szCs w:val="24"/>
        <w:rtl/>
      </w:rPr>
      <w:t xml:space="preserve">: </w:t>
    </w:r>
    <w:bookmarkStart w:id="14" w:name="Bokmoqarer"/>
    <w:bookmarkEnd w:id="14"/>
    <w:r w:rsidR="008F6BAE">
      <w:rPr>
        <w:rFonts w:hint="cs"/>
        <w:sz w:val="24"/>
        <w:szCs w:val="24"/>
        <w:rtl/>
      </w:rPr>
      <w:t>مسعود عطارمنش</w:t>
    </w:r>
    <w:r w:rsidR="00D221CB">
      <w:rPr>
        <w:rFonts w:hint="cs"/>
        <w:sz w:val="24"/>
        <w:szCs w:val="24"/>
        <w:rtl/>
      </w:rPr>
      <w:t xml:space="preserve"> </w:t>
    </w:r>
    <w:r w:rsidR="00F91B85">
      <w:rPr>
        <w:sz w:val="24"/>
        <w:szCs w:val="24"/>
      </w:rPr>
      <w:t xml:space="preserve"> </w:t>
    </w:r>
    <w:r w:rsidR="005257ED">
      <w:rPr>
        <w:rFonts w:hint="cs"/>
        <w:sz w:val="24"/>
        <w:szCs w:val="24"/>
        <w:rtl/>
      </w:rPr>
      <w:t xml:space="preserve"> </w:t>
    </w:r>
    <w:r w:rsidR="001B6799">
      <w:rPr>
        <w:rFonts w:hint="cs"/>
        <w:sz w:val="24"/>
        <w:szCs w:val="24"/>
        <w:rtl/>
      </w:rPr>
      <w:tab/>
    </w:r>
    <w:r w:rsidRPr="001D2E9A">
      <w:rPr>
        <w:rFonts w:hint="cs"/>
        <w:b/>
        <w:bCs/>
        <w:color w:val="7030A0"/>
        <w:sz w:val="24"/>
        <w:szCs w:val="24"/>
        <w:rtl/>
      </w:rPr>
      <w:t>موضوع خاص</w:t>
    </w:r>
    <w:r w:rsidR="00F16B53">
      <w:rPr>
        <w:rFonts w:hint="cs"/>
        <w:sz w:val="24"/>
        <w:szCs w:val="24"/>
        <w:rtl/>
      </w:rPr>
      <w:t xml:space="preserve">: </w:t>
    </w:r>
    <w:bookmarkStart w:id="15" w:name="BokSabj2"/>
    <w:bookmarkEnd w:id="15"/>
    <w:r w:rsidR="007564A4">
      <w:rPr>
        <w:rFonts w:hint="cs"/>
        <w:sz w:val="24"/>
        <w:szCs w:val="24"/>
        <w:rtl/>
      </w:rPr>
      <w:t>استصحاب</w:t>
    </w:r>
    <w:r w:rsidR="007564A4">
      <w:rPr>
        <w:sz w:val="24"/>
        <w:szCs w:val="24"/>
        <w:rtl/>
      </w:rPr>
      <w:t xml:space="preserve"> </w:t>
    </w:r>
    <w:r w:rsidR="007564A4">
      <w:rPr>
        <w:rFonts w:hint="cs"/>
        <w:sz w:val="24"/>
        <w:szCs w:val="24"/>
        <w:rtl/>
      </w:rPr>
      <w:t>تدریجیات</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7387FD1"/>
    <w:multiLevelType w:val="hybridMultilevel"/>
    <w:tmpl w:val="AD9CADF8"/>
    <w:lvl w:ilvl="0" w:tplc="D1A667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6236CBB"/>
    <w:multiLevelType w:val="hybridMultilevel"/>
    <w:tmpl w:val="01F2D8F6"/>
    <w:lvl w:ilvl="0" w:tplc="A45011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2"/>
  </w:num>
  <w:num w:numId="13">
    <w:abstractNumId w:val="16"/>
  </w:num>
  <w:num w:numId="14">
    <w:abstractNumId w:val="13"/>
  </w:num>
  <w:num w:numId="15">
    <w:abstractNumId w:val="14"/>
  </w:num>
  <w:num w:numId="16">
    <w:abstractNumId w:val="15"/>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attachedTemplate r:id="rId1"/>
  <w:stylePaneSortMethod w:val="000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D7D"/>
    <w:rsid w:val="00000F4E"/>
    <w:rsid w:val="000072A3"/>
    <w:rsid w:val="00025777"/>
    <w:rsid w:val="00025B70"/>
    <w:rsid w:val="000353D7"/>
    <w:rsid w:val="00055496"/>
    <w:rsid w:val="000714CB"/>
    <w:rsid w:val="00080A41"/>
    <w:rsid w:val="0008299B"/>
    <w:rsid w:val="000913AA"/>
    <w:rsid w:val="00094847"/>
    <w:rsid w:val="00096C63"/>
    <w:rsid w:val="000A1876"/>
    <w:rsid w:val="000B5DB5"/>
    <w:rsid w:val="000C3947"/>
    <w:rsid w:val="000D2A37"/>
    <w:rsid w:val="000D30E9"/>
    <w:rsid w:val="000D6818"/>
    <w:rsid w:val="000E335E"/>
    <w:rsid w:val="000F16CF"/>
    <w:rsid w:val="000F5BAC"/>
    <w:rsid w:val="00102585"/>
    <w:rsid w:val="00114AB7"/>
    <w:rsid w:val="00116B2B"/>
    <w:rsid w:val="00124E3D"/>
    <w:rsid w:val="00127E95"/>
    <w:rsid w:val="00130659"/>
    <w:rsid w:val="001347C7"/>
    <w:rsid w:val="001356B0"/>
    <w:rsid w:val="00151937"/>
    <w:rsid w:val="0015572C"/>
    <w:rsid w:val="00181844"/>
    <w:rsid w:val="001837E9"/>
    <w:rsid w:val="00187DFA"/>
    <w:rsid w:val="001A1BC1"/>
    <w:rsid w:val="001A1EA5"/>
    <w:rsid w:val="001A2574"/>
    <w:rsid w:val="001A27D7"/>
    <w:rsid w:val="001A294E"/>
    <w:rsid w:val="001A4ED8"/>
    <w:rsid w:val="001B2488"/>
    <w:rsid w:val="001B6799"/>
    <w:rsid w:val="001C1362"/>
    <w:rsid w:val="001D2E9A"/>
    <w:rsid w:val="001D597F"/>
    <w:rsid w:val="001E3FD4"/>
    <w:rsid w:val="0020241A"/>
    <w:rsid w:val="00203821"/>
    <w:rsid w:val="00211632"/>
    <w:rsid w:val="0021630D"/>
    <w:rsid w:val="0024121B"/>
    <w:rsid w:val="00247D2F"/>
    <w:rsid w:val="00256560"/>
    <w:rsid w:val="0027605E"/>
    <w:rsid w:val="00281E00"/>
    <w:rsid w:val="00294A52"/>
    <w:rsid w:val="002B575F"/>
    <w:rsid w:val="002B729B"/>
    <w:rsid w:val="002C23B5"/>
    <w:rsid w:val="002C53A2"/>
    <w:rsid w:val="002D0040"/>
    <w:rsid w:val="002D2FA8"/>
    <w:rsid w:val="002E220F"/>
    <w:rsid w:val="00307311"/>
    <w:rsid w:val="0032100F"/>
    <w:rsid w:val="0033402C"/>
    <w:rsid w:val="00336EAB"/>
    <w:rsid w:val="00340521"/>
    <w:rsid w:val="00345C73"/>
    <w:rsid w:val="00354A99"/>
    <w:rsid w:val="00360311"/>
    <w:rsid w:val="00361922"/>
    <w:rsid w:val="0037339B"/>
    <w:rsid w:val="00386C11"/>
    <w:rsid w:val="00395BA7"/>
    <w:rsid w:val="00397466"/>
    <w:rsid w:val="003A6148"/>
    <w:rsid w:val="003C33F6"/>
    <w:rsid w:val="003C3D2E"/>
    <w:rsid w:val="003C43A5"/>
    <w:rsid w:val="003E1C5C"/>
    <w:rsid w:val="003E6650"/>
    <w:rsid w:val="003F5B46"/>
    <w:rsid w:val="00401363"/>
    <w:rsid w:val="00402E47"/>
    <w:rsid w:val="00425015"/>
    <w:rsid w:val="00430994"/>
    <w:rsid w:val="00441B6D"/>
    <w:rsid w:val="004556EF"/>
    <w:rsid w:val="00462B07"/>
    <w:rsid w:val="00465BD2"/>
    <w:rsid w:val="004715C8"/>
    <w:rsid w:val="00481C31"/>
    <w:rsid w:val="00482FC1"/>
    <w:rsid w:val="00483027"/>
    <w:rsid w:val="004871AA"/>
    <w:rsid w:val="004918D7"/>
    <w:rsid w:val="004926E1"/>
    <w:rsid w:val="004A2FEA"/>
    <w:rsid w:val="004D2DD7"/>
    <w:rsid w:val="004D75C5"/>
    <w:rsid w:val="004E2186"/>
    <w:rsid w:val="004E66FB"/>
    <w:rsid w:val="004F470A"/>
    <w:rsid w:val="004F4C59"/>
    <w:rsid w:val="00500C8F"/>
    <w:rsid w:val="00501909"/>
    <w:rsid w:val="00507BBB"/>
    <w:rsid w:val="005128DF"/>
    <w:rsid w:val="0051592A"/>
    <w:rsid w:val="005206FE"/>
    <w:rsid w:val="005257ED"/>
    <w:rsid w:val="005306F8"/>
    <w:rsid w:val="0054023D"/>
    <w:rsid w:val="005426BF"/>
    <w:rsid w:val="0056213C"/>
    <w:rsid w:val="00580C24"/>
    <w:rsid w:val="005968EF"/>
    <w:rsid w:val="00596C1E"/>
    <w:rsid w:val="005A2E26"/>
    <w:rsid w:val="005A48C0"/>
    <w:rsid w:val="005B7BCA"/>
    <w:rsid w:val="005C0DAE"/>
    <w:rsid w:val="005C188E"/>
    <w:rsid w:val="005D2349"/>
    <w:rsid w:val="005E1B60"/>
    <w:rsid w:val="005E5507"/>
    <w:rsid w:val="005E607B"/>
    <w:rsid w:val="005F0A8D"/>
    <w:rsid w:val="00601229"/>
    <w:rsid w:val="0060129D"/>
    <w:rsid w:val="00603B67"/>
    <w:rsid w:val="006162A2"/>
    <w:rsid w:val="006240DA"/>
    <w:rsid w:val="0063256E"/>
    <w:rsid w:val="00633F04"/>
    <w:rsid w:val="00635219"/>
    <w:rsid w:val="00635EC0"/>
    <w:rsid w:val="00640B58"/>
    <w:rsid w:val="00651B02"/>
    <w:rsid w:val="00651B19"/>
    <w:rsid w:val="00660A29"/>
    <w:rsid w:val="00695519"/>
    <w:rsid w:val="006A4134"/>
    <w:rsid w:val="006A5DDA"/>
    <w:rsid w:val="006A64A1"/>
    <w:rsid w:val="006A6701"/>
    <w:rsid w:val="006B21F4"/>
    <w:rsid w:val="006B3753"/>
    <w:rsid w:val="006B7AD6"/>
    <w:rsid w:val="006C50FD"/>
    <w:rsid w:val="006D1DD4"/>
    <w:rsid w:val="006D4014"/>
    <w:rsid w:val="006D44C1"/>
    <w:rsid w:val="006E5651"/>
    <w:rsid w:val="006E5B85"/>
    <w:rsid w:val="006F026A"/>
    <w:rsid w:val="006F6B20"/>
    <w:rsid w:val="0070265B"/>
    <w:rsid w:val="00704813"/>
    <w:rsid w:val="0072290D"/>
    <w:rsid w:val="00723D6D"/>
    <w:rsid w:val="00724537"/>
    <w:rsid w:val="00731724"/>
    <w:rsid w:val="0073474B"/>
    <w:rsid w:val="00735511"/>
    <w:rsid w:val="00737208"/>
    <w:rsid w:val="00744DE6"/>
    <w:rsid w:val="007564A4"/>
    <w:rsid w:val="00762452"/>
    <w:rsid w:val="007639E0"/>
    <w:rsid w:val="00775507"/>
    <w:rsid w:val="00783473"/>
    <w:rsid w:val="0078594B"/>
    <w:rsid w:val="00795E02"/>
    <w:rsid w:val="007979D0"/>
    <w:rsid w:val="007A4E18"/>
    <w:rsid w:val="007A7B8C"/>
    <w:rsid w:val="007C6D9E"/>
    <w:rsid w:val="007D1C43"/>
    <w:rsid w:val="007D6C53"/>
    <w:rsid w:val="007E1564"/>
    <w:rsid w:val="007E1E87"/>
    <w:rsid w:val="007E5B3F"/>
    <w:rsid w:val="007F2257"/>
    <w:rsid w:val="0080091D"/>
    <w:rsid w:val="00804108"/>
    <w:rsid w:val="00804FC4"/>
    <w:rsid w:val="00816367"/>
    <w:rsid w:val="00816A0B"/>
    <w:rsid w:val="00824B22"/>
    <w:rsid w:val="00830C53"/>
    <w:rsid w:val="00837FAA"/>
    <w:rsid w:val="00841F77"/>
    <w:rsid w:val="0085276D"/>
    <w:rsid w:val="00863390"/>
    <w:rsid w:val="0086385C"/>
    <w:rsid w:val="00871916"/>
    <w:rsid w:val="008956DD"/>
    <w:rsid w:val="008A510E"/>
    <w:rsid w:val="008A522A"/>
    <w:rsid w:val="008B4464"/>
    <w:rsid w:val="008B750B"/>
    <w:rsid w:val="008C3162"/>
    <w:rsid w:val="008D1F14"/>
    <w:rsid w:val="008E3924"/>
    <w:rsid w:val="008F13F7"/>
    <w:rsid w:val="008F5B4D"/>
    <w:rsid w:val="008F6BAE"/>
    <w:rsid w:val="00907425"/>
    <w:rsid w:val="00923C34"/>
    <w:rsid w:val="00924152"/>
    <w:rsid w:val="0092513D"/>
    <w:rsid w:val="00927A9F"/>
    <w:rsid w:val="009335CC"/>
    <w:rsid w:val="00935A55"/>
    <w:rsid w:val="00941CEB"/>
    <w:rsid w:val="0094720F"/>
    <w:rsid w:val="00953B28"/>
    <w:rsid w:val="00954322"/>
    <w:rsid w:val="00957CAA"/>
    <w:rsid w:val="0096778A"/>
    <w:rsid w:val="00977656"/>
    <w:rsid w:val="009846A7"/>
    <w:rsid w:val="0098794D"/>
    <w:rsid w:val="0099497B"/>
    <w:rsid w:val="009A43BA"/>
    <w:rsid w:val="009B0D05"/>
    <w:rsid w:val="009B4CA6"/>
    <w:rsid w:val="009B5F3D"/>
    <w:rsid w:val="009B79F8"/>
    <w:rsid w:val="009C66D5"/>
    <w:rsid w:val="009D13FD"/>
    <w:rsid w:val="009D266A"/>
    <w:rsid w:val="009F7E07"/>
    <w:rsid w:val="00A01522"/>
    <w:rsid w:val="00A10A11"/>
    <w:rsid w:val="00A13C6A"/>
    <w:rsid w:val="00A17B09"/>
    <w:rsid w:val="00A457C6"/>
    <w:rsid w:val="00A46AD0"/>
    <w:rsid w:val="00A47063"/>
    <w:rsid w:val="00A473A8"/>
    <w:rsid w:val="00A513F0"/>
    <w:rsid w:val="00A61AC8"/>
    <w:rsid w:val="00A6366F"/>
    <w:rsid w:val="00A65D4C"/>
    <w:rsid w:val="00A70512"/>
    <w:rsid w:val="00A835F8"/>
    <w:rsid w:val="00AA1F60"/>
    <w:rsid w:val="00AA40D7"/>
    <w:rsid w:val="00AB5F7D"/>
    <w:rsid w:val="00AC0C50"/>
    <w:rsid w:val="00AC6FE2"/>
    <w:rsid w:val="00AF3925"/>
    <w:rsid w:val="00B1296B"/>
    <w:rsid w:val="00B2292F"/>
    <w:rsid w:val="00B43169"/>
    <w:rsid w:val="00B501A8"/>
    <w:rsid w:val="00B55AE4"/>
    <w:rsid w:val="00B70B46"/>
    <w:rsid w:val="00B739B0"/>
    <w:rsid w:val="00B814A3"/>
    <w:rsid w:val="00B96F38"/>
    <w:rsid w:val="00BC716B"/>
    <w:rsid w:val="00BD0E74"/>
    <w:rsid w:val="00BD5F8C"/>
    <w:rsid w:val="00BE29DD"/>
    <w:rsid w:val="00C066AF"/>
    <w:rsid w:val="00C10E06"/>
    <w:rsid w:val="00C145B8"/>
    <w:rsid w:val="00C2438F"/>
    <w:rsid w:val="00C31AF0"/>
    <w:rsid w:val="00C32A7E"/>
    <w:rsid w:val="00C34F28"/>
    <w:rsid w:val="00C368DF"/>
    <w:rsid w:val="00C442C5"/>
    <w:rsid w:val="00C57B5C"/>
    <w:rsid w:val="00C57C7C"/>
    <w:rsid w:val="00C61049"/>
    <w:rsid w:val="00C63FFE"/>
    <w:rsid w:val="00C91EB6"/>
    <w:rsid w:val="00CA10B0"/>
    <w:rsid w:val="00CA2F8E"/>
    <w:rsid w:val="00CA3EE2"/>
    <w:rsid w:val="00CA7FD5"/>
    <w:rsid w:val="00CB3287"/>
    <w:rsid w:val="00CB33E2"/>
    <w:rsid w:val="00CB4E68"/>
    <w:rsid w:val="00CC2733"/>
    <w:rsid w:val="00CD0050"/>
    <w:rsid w:val="00CE7481"/>
    <w:rsid w:val="00CF0A8F"/>
    <w:rsid w:val="00D00632"/>
    <w:rsid w:val="00D048CE"/>
    <w:rsid w:val="00D10998"/>
    <w:rsid w:val="00D15CBD"/>
    <w:rsid w:val="00D221CB"/>
    <w:rsid w:val="00D23391"/>
    <w:rsid w:val="00D31805"/>
    <w:rsid w:val="00D552B9"/>
    <w:rsid w:val="00D735B2"/>
    <w:rsid w:val="00D74021"/>
    <w:rsid w:val="00D76D01"/>
    <w:rsid w:val="00D922A9"/>
    <w:rsid w:val="00D9394A"/>
    <w:rsid w:val="00DB0CBB"/>
    <w:rsid w:val="00DB67CC"/>
    <w:rsid w:val="00DC3783"/>
    <w:rsid w:val="00DE1070"/>
    <w:rsid w:val="00DF17C6"/>
    <w:rsid w:val="00E00219"/>
    <w:rsid w:val="00E0316B"/>
    <w:rsid w:val="00E25E10"/>
    <w:rsid w:val="00E50B41"/>
    <w:rsid w:val="00E5219B"/>
    <w:rsid w:val="00E52D07"/>
    <w:rsid w:val="00E5518B"/>
    <w:rsid w:val="00E609FE"/>
    <w:rsid w:val="00E630BE"/>
    <w:rsid w:val="00E75920"/>
    <w:rsid w:val="00E80D96"/>
    <w:rsid w:val="00E871FA"/>
    <w:rsid w:val="00E936A4"/>
    <w:rsid w:val="00E954BB"/>
    <w:rsid w:val="00EA45E7"/>
    <w:rsid w:val="00EB78E3"/>
    <w:rsid w:val="00EB7BE3"/>
    <w:rsid w:val="00EC1C4B"/>
    <w:rsid w:val="00EC735A"/>
    <w:rsid w:val="00ED5F38"/>
    <w:rsid w:val="00EF27FE"/>
    <w:rsid w:val="00F07FB6"/>
    <w:rsid w:val="00F149D0"/>
    <w:rsid w:val="00F16B53"/>
    <w:rsid w:val="00F25ECD"/>
    <w:rsid w:val="00F318BE"/>
    <w:rsid w:val="00F33297"/>
    <w:rsid w:val="00F343FB"/>
    <w:rsid w:val="00F359FE"/>
    <w:rsid w:val="00F42159"/>
    <w:rsid w:val="00F4256E"/>
    <w:rsid w:val="00F42EE1"/>
    <w:rsid w:val="00F60F1F"/>
    <w:rsid w:val="00F64141"/>
    <w:rsid w:val="00F67508"/>
    <w:rsid w:val="00F71FC9"/>
    <w:rsid w:val="00F73B48"/>
    <w:rsid w:val="00F74F51"/>
    <w:rsid w:val="00F842AD"/>
    <w:rsid w:val="00F914EB"/>
    <w:rsid w:val="00F91B85"/>
    <w:rsid w:val="00F938E7"/>
    <w:rsid w:val="00FA3B17"/>
    <w:rsid w:val="00FA5E8D"/>
    <w:rsid w:val="00FA5F3D"/>
    <w:rsid w:val="00FB399E"/>
    <w:rsid w:val="00FB7F50"/>
    <w:rsid w:val="00FC2A85"/>
    <w:rsid w:val="00FC40AF"/>
    <w:rsid w:val="00FC73B9"/>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qFormat/>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8C2B7-726B-4EA5-AC54-73904D3A7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58</TotalTime>
  <Pages>6</Pages>
  <Words>1473</Words>
  <Characters>8401</Characters>
  <Application>Microsoft Office Word</Application>
  <DocSecurity>0</DocSecurity>
  <Lines>70</Lines>
  <Paragraphs>19</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9855</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sadri</cp:lastModifiedBy>
  <cp:revision>11</cp:revision>
  <dcterms:created xsi:type="dcterms:W3CDTF">2021-11-30T16:29:00Z</dcterms:created>
  <dcterms:modified xsi:type="dcterms:W3CDTF">2021-12-06T05:08:00Z</dcterms:modified>
  <cp:contentStatus>ویرایش 2.5</cp:contentStatus>
  <cp:version>2.7</cp:version>
</cp:coreProperties>
</file>