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46D6" w:rsidRDefault="006E46D6" w:rsidP="006E46D6">
      <w:pPr>
        <w:widowControl w:val="0"/>
        <w:autoSpaceDE w:val="0"/>
        <w:autoSpaceDN w:val="0"/>
        <w:adjustRightInd w:val="0"/>
        <w:spacing w:line="456" w:lineRule="auto"/>
        <w:jc w:val="both"/>
        <w:rPr>
          <w:rFonts w:ascii="IRANSans" w:hAnsi="IRANSans" w:cs="IRANSans"/>
          <w:b/>
          <w:bCs/>
          <w:color w:val="0000FF"/>
          <w:sz w:val="24"/>
          <w:szCs w:val="24"/>
          <w:shd w:val="clear" w:color="auto" w:fill="FFFFFF"/>
        </w:rPr>
      </w:pPr>
      <w:r>
        <w:rPr>
          <w:rFonts w:hint="cs"/>
          <w:b/>
          <w:bCs/>
          <w:color w:val="632423" w:themeColor="accent2" w:themeShade="80"/>
          <w:sz w:val="20"/>
          <w:szCs w:val="24"/>
          <w:rtl/>
        </w:rPr>
        <w:t>درس خارج اصول استاد سید محمد جواد شبیری</w:t>
      </w:r>
      <w:r>
        <w:rPr>
          <w:rFonts w:hint="cs"/>
          <w:b/>
          <w:bCs/>
          <w:color w:val="632423" w:themeColor="accent2" w:themeShade="80"/>
          <w:sz w:val="14"/>
          <w:szCs w:val="14"/>
          <w:rtl/>
        </w:rPr>
        <w:t>(</w:t>
      </w:r>
      <w:r>
        <w:rPr>
          <w:rFonts w:ascii="Times New Roman" w:hAnsi="Times New Roman" w:hint="cs"/>
          <w:b/>
          <w:bCs/>
          <w:color w:val="632423" w:themeColor="accent2" w:themeShade="80"/>
          <w:sz w:val="14"/>
          <w:szCs w:val="14"/>
          <w:rtl/>
        </w:rPr>
        <w:t>دام</w:t>
      </w:r>
      <w:r>
        <w:rPr>
          <w:rFonts w:hint="cs"/>
          <w:b/>
          <w:bCs/>
          <w:color w:val="632423" w:themeColor="accent2" w:themeShade="80"/>
          <w:sz w:val="14"/>
          <w:szCs w:val="14"/>
          <w:rtl/>
        </w:rPr>
        <w:t xml:space="preserve"> </w:t>
      </w:r>
      <w:r>
        <w:rPr>
          <w:rFonts w:ascii="Times New Roman" w:hAnsi="Times New Roman" w:hint="cs"/>
          <w:b/>
          <w:bCs/>
          <w:color w:val="632423" w:themeColor="accent2" w:themeShade="80"/>
          <w:sz w:val="14"/>
          <w:szCs w:val="14"/>
          <w:rtl/>
        </w:rPr>
        <w:t>ظله</w:t>
      </w:r>
      <w:r>
        <w:rPr>
          <w:rFonts w:hint="cs"/>
          <w:b/>
          <w:bCs/>
          <w:color w:val="632423" w:themeColor="accent2" w:themeShade="80"/>
          <w:sz w:val="14"/>
          <w:szCs w:val="14"/>
          <w:rtl/>
        </w:rPr>
        <w:t>)</w:t>
      </w:r>
    </w:p>
    <w:p w:rsidR="006E46D6" w:rsidRDefault="006E46D6" w:rsidP="006E46D6">
      <w:pPr>
        <w:widowControl w:val="0"/>
        <w:autoSpaceDE w:val="0"/>
        <w:autoSpaceDN w:val="0"/>
        <w:adjustRightInd w:val="0"/>
        <w:spacing w:line="456" w:lineRule="auto"/>
        <w:jc w:val="both"/>
        <w:rPr>
          <w:rFonts w:ascii="IRANSans" w:hAnsi="IRANSans" w:cs="IRANSans"/>
          <w:b/>
          <w:bCs/>
          <w:color w:val="0000FF"/>
          <w:sz w:val="24"/>
          <w:szCs w:val="24"/>
          <w:shd w:val="clear" w:color="auto" w:fill="FFFFFF"/>
        </w:rPr>
      </w:pPr>
      <w:r>
        <w:rPr>
          <w:rFonts w:ascii="IRANSans" w:hAnsi="IRANSans" w:cs="IRANSans"/>
          <w:b/>
          <w:bCs/>
          <w:color w:val="0000FF"/>
          <w:sz w:val="24"/>
          <w:szCs w:val="24"/>
          <w:shd w:val="clear" w:color="auto" w:fill="FFFFFF"/>
          <w:rtl/>
        </w:rPr>
        <w:t>جلسه</w:t>
      </w:r>
      <w:r>
        <w:rPr>
          <w:rFonts w:ascii="IRANSans" w:hAnsi="IRANSans" w:cs="IRANSans" w:hint="cs"/>
          <w:b/>
          <w:bCs/>
          <w:color w:val="0000FF"/>
          <w:sz w:val="24"/>
          <w:szCs w:val="24"/>
          <w:shd w:val="clear" w:color="auto" w:fill="FFFFFF"/>
          <w:rtl/>
        </w:rPr>
        <w:t>50</w:t>
      </w:r>
      <w:r>
        <w:rPr>
          <w:rFonts w:ascii="IRANSans" w:hAnsi="IRANSans" w:cs="IRANSans" w:hint="cs"/>
          <w:b/>
          <w:bCs/>
          <w:color w:val="0000FF"/>
          <w:sz w:val="24"/>
          <w:szCs w:val="24"/>
          <w:shd w:val="clear" w:color="auto" w:fill="FFFFFF"/>
          <w:rtl/>
        </w:rPr>
        <w:t>6</w:t>
      </w:r>
      <w:r>
        <w:rPr>
          <w:rFonts w:ascii="IRANSans" w:hAnsi="IRANSans" w:cs="IRANSans"/>
          <w:b/>
          <w:bCs/>
          <w:color w:val="0000FF"/>
          <w:sz w:val="24"/>
          <w:szCs w:val="24"/>
          <w:shd w:val="clear" w:color="auto" w:fill="FFFFFF"/>
          <w:rtl/>
        </w:rPr>
        <w:t xml:space="preserve"> – </w:t>
      </w:r>
      <w:r>
        <w:rPr>
          <w:rFonts w:ascii="IRANSans" w:hAnsi="IRANSans" w:cs="IRANSans" w:hint="cs"/>
          <w:b/>
          <w:bCs/>
          <w:color w:val="0000FF"/>
          <w:sz w:val="24"/>
          <w:szCs w:val="24"/>
          <w:shd w:val="clear" w:color="auto" w:fill="FFFFFF"/>
          <w:rtl/>
        </w:rPr>
        <w:t>0</w:t>
      </w:r>
      <w:r>
        <w:rPr>
          <w:rFonts w:ascii="IRANSans" w:hAnsi="IRANSans" w:cs="IRANSans" w:hint="cs"/>
          <w:b/>
          <w:bCs/>
          <w:color w:val="0000FF"/>
          <w:sz w:val="24"/>
          <w:szCs w:val="24"/>
          <w:shd w:val="clear" w:color="auto" w:fill="FFFFFF"/>
          <w:rtl/>
        </w:rPr>
        <w:t>8</w:t>
      </w:r>
      <w:bookmarkStart w:id="0" w:name="_GoBack"/>
      <w:bookmarkEnd w:id="0"/>
      <w:r>
        <w:rPr>
          <w:rFonts w:ascii="IRANSans" w:hAnsi="IRANSans" w:cs="IRANSans"/>
          <w:b/>
          <w:bCs/>
          <w:color w:val="0000FF"/>
          <w:sz w:val="24"/>
          <w:szCs w:val="24"/>
          <w:shd w:val="clear" w:color="auto" w:fill="FFFFFF"/>
          <w:rtl/>
        </w:rPr>
        <w:t xml:space="preserve">/ </w:t>
      </w:r>
      <w:r>
        <w:rPr>
          <w:rFonts w:ascii="IRANSans" w:hAnsi="IRANSans" w:cs="IRANSans" w:hint="cs"/>
          <w:b/>
          <w:bCs/>
          <w:color w:val="0000FF"/>
          <w:sz w:val="24"/>
          <w:szCs w:val="24"/>
          <w:shd w:val="clear" w:color="auto" w:fill="FFFFFF"/>
          <w:rtl/>
        </w:rPr>
        <w:t>10</w:t>
      </w:r>
      <w:r>
        <w:rPr>
          <w:rFonts w:ascii="IRANSans" w:hAnsi="IRANSans" w:cs="IRANSans"/>
          <w:b/>
          <w:bCs/>
          <w:color w:val="0000FF"/>
          <w:sz w:val="24"/>
          <w:szCs w:val="24"/>
          <w:shd w:val="clear" w:color="auto" w:fill="FFFFFF"/>
          <w:rtl/>
        </w:rPr>
        <w:t xml:space="preserve">/ 1400 </w:t>
      </w:r>
      <w:r w:rsidRPr="00853F25">
        <w:rPr>
          <w:rFonts w:ascii="IRANSans" w:hAnsi="IRANSans" w:cs="IRANSans" w:hint="cs"/>
          <w:b/>
          <w:bCs/>
          <w:color w:val="0000FF"/>
          <w:sz w:val="24"/>
          <w:szCs w:val="24"/>
          <w:shd w:val="clear" w:color="auto" w:fill="FFFFFF"/>
          <w:rtl/>
        </w:rPr>
        <w:t>استصحاب</w:t>
      </w:r>
      <w:r w:rsidRPr="00853F25">
        <w:rPr>
          <w:rFonts w:ascii="IRANSans" w:hAnsi="IRANSans" w:cs="IRANSans"/>
          <w:b/>
          <w:bCs/>
          <w:color w:val="0000FF"/>
          <w:sz w:val="24"/>
          <w:szCs w:val="24"/>
          <w:shd w:val="clear" w:color="auto" w:fill="FFFFFF"/>
          <w:rtl/>
        </w:rPr>
        <w:t xml:space="preserve"> </w:t>
      </w:r>
      <w:r>
        <w:rPr>
          <w:rFonts w:ascii="IRANSans" w:hAnsi="IRANSans" w:cs="IRANSans" w:hint="cs"/>
          <w:b/>
          <w:bCs/>
          <w:color w:val="0000FF"/>
          <w:sz w:val="24"/>
          <w:szCs w:val="24"/>
          <w:shd w:val="clear" w:color="auto" w:fill="FFFFFF"/>
          <w:rtl/>
        </w:rPr>
        <w:t>تعلیقی</w:t>
      </w:r>
      <w:r w:rsidRPr="00853F25">
        <w:rPr>
          <w:rFonts w:ascii="IRANSans" w:hAnsi="IRANSans" w:cs="IRANSans" w:hint="cs"/>
          <w:b/>
          <w:bCs/>
          <w:color w:val="0000FF"/>
          <w:sz w:val="24"/>
          <w:szCs w:val="24"/>
          <w:shd w:val="clear" w:color="auto" w:fill="FFFFFF"/>
          <w:rtl/>
        </w:rPr>
        <w:t xml:space="preserve"> </w:t>
      </w:r>
      <w:r>
        <w:rPr>
          <w:rFonts w:ascii="IRANSans" w:hAnsi="IRANSans" w:cs="IRANSans"/>
          <w:b/>
          <w:bCs/>
          <w:color w:val="0000FF"/>
          <w:sz w:val="24"/>
          <w:szCs w:val="24"/>
          <w:shd w:val="clear" w:color="auto" w:fill="FFFFFF"/>
          <w:rtl/>
        </w:rPr>
        <w:t>/تنبیهات /استصحاب</w:t>
      </w:r>
    </w:p>
    <w:p w:rsidR="008F5B4D" w:rsidRPr="009C66D5" w:rsidRDefault="008F5B4D" w:rsidP="008F5B4D">
      <w:pPr>
        <w:rPr>
          <w:rStyle w:val="Emphasis"/>
          <w:b/>
          <w:bCs w:val="0"/>
          <w:rtl/>
        </w:rPr>
      </w:pPr>
      <w:r w:rsidRPr="009C66D5">
        <w:rPr>
          <w:rStyle w:val="Emphasis"/>
          <w:rFonts w:hint="cs"/>
          <w:b/>
          <w:bCs w:val="0"/>
          <w:rtl/>
        </w:rPr>
        <w:t>خلاصه مباحث گذشته:</w:t>
      </w:r>
    </w:p>
    <w:p w:rsidR="00881AFF" w:rsidRDefault="00881AFF" w:rsidP="00881AFF">
      <w:pPr>
        <w:tabs>
          <w:tab w:val="right" w:pos="835"/>
        </w:tabs>
        <w:jc w:val="both"/>
        <w:rPr>
          <w:rtl/>
        </w:rPr>
      </w:pPr>
      <w:r>
        <w:rPr>
          <w:rFonts w:hint="cs"/>
          <w:rtl/>
        </w:rPr>
        <w:t>در جلسه</w:t>
      </w:r>
      <w:r>
        <w:rPr>
          <w:rtl/>
        </w:rPr>
        <w:softHyphen/>
      </w:r>
      <w:r>
        <w:rPr>
          <w:rFonts w:hint="cs"/>
          <w:rtl/>
        </w:rPr>
        <w:t>ی گذشته، به کلمات مرحوم سید یزدی در بحث استصحاب تعلیقی وارد شدیم و به نکات جالب توجهی در کلام ایشان اشاره کردیم.</w:t>
      </w:r>
    </w:p>
    <w:p w:rsidR="003A6148" w:rsidRDefault="00881AFF" w:rsidP="00881AFF">
      <w:pPr>
        <w:jc w:val="both"/>
        <w:rPr>
          <w:rtl/>
        </w:rPr>
      </w:pPr>
      <w:r>
        <w:rPr>
          <w:rFonts w:hint="cs"/>
          <w:rtl/>
        </w:rPr>
        <w:t>در این جلسه وارد بحث استصحاب عدم نسخ می شویم.</w:t>
      </w:r>
    </w:p>
    <w:p w:rsidR="00247D2F" w:rsidRPr="003A6148" w:rsidRDefault="00247D2F" w:rsidP="003A6148">
      <w:pPr>
        <w:pBdr>
          <w:bottom w:val="double" w:sz="6" w:space="1" w:color="auto"/>
        </w:pBdr>
      </w:pPr>
    </w:p>
    <w:p w:rsidR="008F5B4D" w:rsidRDefault="008F5B4D" w:rsidP="003A6148"/>
    <w:p w:rsidR="002D1C8A" w:rsidRDefault="002D1C8A" w:rsidP="002D1C8A">
      <w:pPr>
        <w:pStyle w:val="Heading1"/>
        <w:jc w:val="both"/>
        <w:rPr>
          <w:rtl/>
        </w:rPr>
      </w:pPr>
      <w:bookmarkStart w:id="1" w:name="_Toc91667432"/>
      <w:r>
        <w:rPr>
          <w:rFonts w:hint="cs"/>
          <w:rtl/>
        </w:rPr>
        <w:t>استصحاب عدم نسخ</w:t>
      </w:r>
      <w:bookmarkEnd w:id="1"/>
    </w:p>
    <w:p w:rsidR="002D1C8A" w:rsidRDefault="005457FD" w:rsidP="005457FD">
      <w:pPr>
        <w:jc w:val="both"/>
        <w:rPr>
          <w:rtl/>
        </w:rPr>
      </w:pPr>
      <w:r>
        <w:rPr>
          <w:rFonts w:hint="cs"/>
          <w:rtl/>
        </w:rPr>
        <w:t xml:space="preserve">بحث از </w:t>
      </w:r>
      <w:r w:rsidR="002D1C8A">
        <w:rPr>
          <w:rFonts w:hint="cs"/>
          <w:rtl/>
        </w:rPr>
        <w:t>استصحاب عدم نسخ</w:t>
      </w:r>
      <w:r w:rsidR="00202E83">
        <w:rPr>
          <w:rFonts w:hint="cs"/>
          <w:rtl/>
        </w:rPr>
        <w:t>،</w:t>
      </w:r>
      <w:r w:rsidR="002D1C8A">
        <w:rPr>
          <w:rFonts w:hint="cs"/>
          <w:rtl/>
        </w:rPr>
        <w:t xml:space="preserve"> در کلام محقق خوئی</w:t>
      </w:r>
      <w:r>
        <w:rPr>
          <w:rFonts w:hint="cs"/>
          <w:rtl/>
        </w:rPr>
        <w:t xml:space="preserve"> مطرح شده و</w:t>
      </w:r>
      <w:r w:rsidR="002D1C8A">
        <w:rPr>
          <w:rFonts w:hint="cs"/>
          <w:rtl/>
        </w:rPr>
        <w:t xml:space="preserve"> در دو مرحله </w:t>
      </w:r>
      <w:r>
        <w:rPr>
          <w:rFonts w:hint="cs"/>
          <w:rtl/>
        </w:rPr>
        <w:t>مورد</w:t>
      </w:r>
      <w:r w:rsidR="002D1C8A">
        <w:rPr>
          <w:rFonts w:hint="cs"/>
          <w:rtl/>
        </w:rPr>
        <w:t xml:space="preserve"> نقاش واقع شده است:</w:t>
      </w:r>
    </w:p>
    <w:p w:rsidR="002D1C8A" w:rsidRDefault="002D1C8A" w:rsidP="005457FD">
      <w:pPr>
        <w:pStyle w:val="ListParagraph"/>
        <w:numPr>
          <w:ilvl w:val="0"/>
          <w:numId w:val="16"/>
        </w:numPr>
        <w:spacing w:line="240" w:lineRule="auto"/>
        <w:jc w:val="both"/>
      </w:pPr>
      <w:r>
        <w:rPr>
          <w:rFonts w:hint="cs"/>
          <w:rtl/>
        </w:rPr>
        <w:t xml:space="preserve">اشکال مشترک </w:t>
      </w:r>
      <w:r w:rsidR="00202E83">
        <w:rPr>
          <w:rFonts w:hint="cs"/>
          <w:rtl/>
        </w:rPr>
        <w:t xml:space="preserve">بین </w:t>
      </w:r>
      <w:r>
        <w:rPr>
          <w:rFonts w:hint="cs"/>
          <w:rtl/>
        </w:rPr>
        <w:t>استصحاب عدم نسخ در احکام شریعت اسلام و احکام شرائع سابقه.</w:t>
      </w:r>
    </w:p>
    <w:p w:rsidR="002D1C8A" w:rsidRDefault="002D1C8A" w:rsidP="005457FD">
      <w:pPr>
        <w:pStyle w:val="ListParagraph"/>
        <w:numPr>
          <w:ilvl w:val="0"/>
          <w:numId w:val="16"/>
        </w:numPr>
        <w:spacing w:line="240" w:lineRule="auto"/>
        <w:jc w:val="both"/>
      </w:pPr>
      <w:r>
        <w:rPr>
          <w:rFonts w:hint="cs"/>
          <w:rtl/>
        </w:rPr>
        <w:t xml:space="preserve">اشکال مختص </w:t>
      </w:r>
      <w:r w:rsidR="005457FD">
        <w:rPr>
          <w:rFonts w:hint="cs"/>
          <w:rtl/>
        </w:rPr>
        <w:t xml:space="preserve">به استصحاب </w:t>
      </w:r>
      <w:r>
        <w:rPr>
          <w:rFonts w:hint="cs"/>
          <w:rtl/>
        </w:rPr>
        <w:t>احکام شرائع سابقه.</w:t>
      </w:r>
      <w:r w:rsidR="005457FD">
        <w:rPr>
          <w:rStyle w:val="FootnoteReference"/>
          <w:rtl/>
        </w:rPr>
        <w:footnoteReference w:id="1"/>
      </w:r>
    </w:p>
    <w:p w:rsidR="002D1C8A" w:rsidRDefault="002D1C8A" w:rsidP="005457FD">
      <w:pPr>
        <w:pStyle w:val="Heading2"/>
        <w:jc w:val="both"/>
        <w:rPr>
          <w:rtl/>
        </w:rPr>
      </w:pPr>
      <w:bookmarkStart w:id="2" w:name="_Toc91667433"/>
      <w:r>
        <w:rPr>
          <w:rFonts w:hint="cs"/>
          <w:rtl/>
        </w:rPr>
        <w:t xml:space="preserve">اشکال </w:t>
      </w:r>
      <w:r w:rsidR="005457FD">
        <w:rPr>
          <w:rFonts w:hint="cs"/>
          <w:rtl/>
        </w:rPr>
        <w:t>عام</w:t>
      </w:r>
      <w:r>
        <w:rPr>
          <w:rFonts w:hint="cs"/>
          <w:rtl/>
        </w:rPr>
        <w:t xml:space="preserve"> اول: بازگشت استصحاب عدم نسخ به استصحاب در شبهات حکمیه و جریان اشکالات آن</w:t>
      </w:r>
      <w:bookmarkEnd w:id="2"/>
    </w:p>
    <w:p w:rsidR="002D1C8A" w:rsidRDefault="002D1C8A" w:rsidP="00881AFF">
      <w:pPr>
        <w:jc w:val="both"/>
        <w:rPr>
          <w:rtl/>
        </w:rPr>
      </w:pPr>
      <w:r>
        <w:rPr>
          <w:rFonts w:hint="cs"/>
          <w:rtl/>
        </w:rPr>
        <w:t xml:space="preserve">استصحاب عدم نسخ در واقع به یک معنا از </w:t>
      </w:r>
      <w:r w:rsidR="00881AFF">
        <w:rPr>
          <w:rFonts w:hint="cs"/>
          <w:rtl/>
        </w:rPr>
        <w:t>قبیل</w:t>
      </w:r>
      <w:r>
        <w:rPr>
          <w:rFonts w:hint="cs"/>
          <w:rtl/>
        </w:rPr>
        <w:t xml:space="preserve"> استصحاب در شبهات حکمیه </w:t>
      </w:r>
      <w:r w:rsidR="00881AFF">
        <w:rPr>
          <w:rFonts w:hint="cs"/>
          <w:rtl/>
        </w:rPr>
        <w:t>است</w:t>
      </w:r>
      <w:r>
        <w:rPr>
          <w:rFonts w:hint="cs"/>
          <w:rtl/>
        </w:rPr>
        <w:t>؛ استصحاب در شبهات حکمیه مورد قبول محقق خوئی و آیت الله والد نیست ولی اشکال محقق خوئی غیر از اشکالی است که آیت الله والد مطرح نموده اند.</w:t>
      </w:r>
    </w:p>
    <w:p w:rsidR="002D1C8A" w:rsidRDefault="002D1C8A" w:rsidP="002D1C8A">
      <w:pPr>
        <w:pStyle w:val="Heading3"/>
        <w:jc w:val="both"/>
      </w:pPr>
      <w:bookmarkStart w:id="3" w:name="_Toc91667434"/>
      <w:r>
        <w:rPr>
          <w:rFonts w:hint="cs"/>
          <w:rtl/>
        </w:rPr>
        <w:t>مقایسه بین اشکال محقق خوئی به استصحاب در شبهات حکمیه و اشکال آیت الله والد</w:t>
      </w:r>
      <w:bookmarkEnd w:id="3"/>
    </w:p>
    <w:p w:rsidR="002D1C8A" w:rsidRDefault="002D1C8A" w:rsidP="002D1C8A">
      <w:pPr>
        <w:jc w:val="both"/>
        <w:rPr>
          <w:rtl/>
        </w:rPr>
      </w:pPr>
      <w:r>
        <w:rPr>
          <w:rFonts w:hint="cs"/>
          <w:rtl/>
        </w:rPr>
        <w:t>اشکال محقق خوئی به استصحاب در شبهات حکمیه عبارت است از تعارض استصحاب بقای مجعول با استصحاب عدم جعل زائد.</w:t>
      </w:r>
      <w:r w:rsidR="005457FD">
        <w:rPr>
          <w:rStyle w:val="FootnoteReference"/>
          <w:rtl/>
        </w:rPr>
        <w:footnoteReference w:id="2"/>
      </w:r>
    </w:p>
    <w:p w:rsidR="002D1C8A" w:rsidRDefault="002D1C8A" w:rsidP="002D1C8A">
      <w:pPr>
        <w:jc w:val="both"/>
        <w:rPr>
          <w:rtl/>
        </w:rPr>
      </w:pPr>
      <w:r>
        <w:rPr>
          <w:rFonts w:hint="cs"/>
          <w:rtl/>
        </w:rPr>
        <w:t>اشکال آیت الله والد به استصحاب در شبهات حکمیه</w:t>
      </w:r>
      <w:r w:rsidR="00202E83">
        <w:rPr>
          <w:rFonts w:hint="cs"/>
          <w:rtl/>
        </w:rPr>
        <w:t>،</w:t>
      </w:r>
      <w:r>
        <w:rPr>
          <w:rFonts w:hint="cs"/>
          <w:rtl/>
        </w:rPr>
        <w:t xml:space="preserve"> عبارت است از اختصاص ادله</w:t>
      </w:r>
      <w:r>
        <w:rPr>
          <w:rtl/>
        </w:rPr>
        <w:softHyphen/>
      </w:r>
      <w:r>
        <w:rPr>
          <w:rFonts w:hint="cs"/>
          <w:rtl/>
        </w:rPr>
        <w:t>ی استصحاب به مواردی که فحص لازم نیست و با توجه به لزوم فحص در شبهات حکمیه، این ادله شامل شبهات حکمیه نمی شوند.</w:t>
      </w:r>
    </w:p>
    <w:p w:rsidR="002D1C8A" w:rsidRDefault="002D1C8A" w:rsidP="002D1C8A">
      <w:pPr>
        <w:jc w:val="both"/>
        <w:rPr>
          <w:rtl/>
        </w:rPr>
      </w:pPr>
      <w:r>
        <w:rPr>
          <w:rFonts w:hint="cs"/>
          <w:rtl/>
        </w:rPr>
        <w:t>بین این دو اشکال تفاوت هایی وجود دارد که به چند نمونه از آن</w:t>
      </w:r>
      <w:r>
        <w:rPr>
          <w:rtl/>
        </w:rPr>
        <w:softHyphen/>
      </w:r>
      <w:r>
        <w:rPr>
          <w:rFonts w:hint="cs"/>
          <w:rtl/>
        </w:rPr>
        <w:t>ها اشاره می کنیم:</w:t>
      </w:r>
    </w:p>
    <w:p w:rsidR="002D1C8A" w:rsidRDefault="002D1C8A" w:rsidP="002D1C8A">
      <w:pPr>
        <w:pStyle w:val="ListParagraph"/>
        <w:numPr>
          <w:ilvl w:val="0"/>
          <w:numId w:val="17"/>
        </w:numPr>
        <w:spacing w:line="240" w:lineRule="auto"/>
        <w:jc w:val="both"/>
      </w:pPr>
      <w:r>
        <w:rPr>
          <w:rFonts w:hint="cs"/>
          <w:rtl/>
        </w:rPr>
        <w:lastRenderedPageBreak/>
        <w:t>تفاوت اول این است که در استصحاب عدم نسخ، استصحاب در بقای جعل جاری می شود نه بقای مجعول لذا تعارض بین استصحاب بقای مجعول و عدم جعل زائد که در کلام محقق خوئی مطرح است در اینجا معنا نخواهد داشت هر چند آقای حائری در حاشیه</w:t>
      </w:r>
      <w:r>
        <w:rPr>
          <w:rtl/>
        </w:rPr>
        <w:softHyphen/>
      </w:r>
      <w:r>
        <w:rPr>
          <w:rFonts w:hint="cs"/>
          <w:rtl/>
        </w:rPr>
        <w:t>ی مباحث الاصول به صدد تصویر این تعارض به شکلی دیگر بر آمده اند</w:t>
      </w:r>
      <w:r w:rsidR="007D12CC">
        <w:rPr>
          <w:rStyle w:val="FootnoteReference"/>
          <w:rtl/>
        </w:rPr>
        <w:footnoteReference w:id="3"/>
      </w:r>
      <w:r>
        <w:rPr>
          <w:rFonts w:hint="cs"/>
          <w:rtl/>
        </w:rPr>
        <w:t>؛ ولی اشکال آیت الله والد مبنی بر اختصاص ادله</w:t>
      </w:r>
      <w:r>
        <w:rPr>
          <w:rtl/>
        </w:rPr>
        <w:softHyphen/>
      </w:r>
      <w:r>
        <w:rPr>
          <w:rFonts w:hint="cs"/>
          <w:rtl/>
        </w:rPr>
        <w:t>ی استصحاب به موارد عدم لزوم فحص، در اینجا مطرح می شود.</w:t>
      </w:r>
    </w:p>
    <w:p w:rsidR="002D1C8A" w:rsidRDefault="002D1C8A" w:rsidP="00202E83">
      <w:pPr>
        <w:pStyle w:val="ListParagraph"/>
        <w:numPr>
          <w:ilvl w:val="0"/>
          <w:numId w:val="17"/>
        </w:numPr>
        <w:spacing w:line="240" w:lineRule="auto"/>
        <w:jc w:val="both"/>
      </w:pPr>
      <w:r>
        <w:rPr>
          <w:rFonts w:hint="cs"/>
          <w:rtl/>
        </w:rPr>
        <w:t>تفاوت دوم این است که اگر مجعول حالت سابقه</w:t>
      </w:r>
      <w:r>
        <w:rPr>
          <w:rtl/>
        </w:rPr>
        <w:softHyphen/>
      </w:r>
      <w:r>
        <w:rPr>
          <w:rFonts w:hint="cs"/>
          <w:rtl/>
        </w:rPr>
        <w:t xml:space="preserve">ی عدمی داشته باشد استصحاب </w:t>
      </w:r>
      <w:r w:rsidR="00202E83">
        <w:rPr>
          <w:rFonts w:hint="cs"/>
          <w:rtl/>
        </w:rPr>
        <w:t>وجود</w:t>
      </w:r>
      <w:r>
        <w:rPr>
          <w:rFonts w:hint="cs"/>
          <w:rtl/>
        </w:rPr>
        <w:t xml:space="preserve"> مجعول جاری نمی شود بلکه استصحاب عدم مجعول جاری می شود و این استصحاب با استصحاب عدم جعل زاید موافق است نه معارض لذا اشکال محقق خوئی مطرح نمی شود ولی اشکال آیت الله والد مبنی بر اختصاص ادله</w:t>
      </w:r>
      <w:r>
        <w:rPr>
          <w:rtl/>
        </w:rPr>
        <w:softHyphen/>
      </w:r>
      <w:r>
        <w:rPr>
          <w:rFonts w:hint="cs"/>
          <w:rtl/>
        </w:rPr>
        <w:t>ی استصحاب به موارد عدم لزوم فحص وارد می شود؛ مثال این بحث این است که فرضاً شبهه</w:t>
      </w:r>
      <w:r>
        <w:rPr>
          <w:rtl/>
        </w:rPr>
        <w:softHyphen/>
      </w:r>
      <w:r>
        <w:rPr>
          <w:rFonts w:hint="cs"/>
          <w:rtl/>
        </w:rPr>
        <w:t>ی حکمیه داریم که ایا از شرایط استطاعت رجوع به کفایت است یا صرف داشتن زاد و راحله برای تحقق استطاعت کافی است در اینحا حالت سابقه، عدم وجوب حج است و با عدم جعل زائد موافق است نه معارض.</w:t>
      </w:r>
    </w:p>
    <w:p w:rsidR="002D1C8A" w:rsidRDefault="002D1C8A" w:rsidP="00202E83">
      <w:pPr>
        <w:pStyle w:val="ListParagraph"/>
        <w:numPr>
          <w:ilvl w:val="0"/>
          <w:numId w:val="17"/>
        </w:numPr>
        <w:spacing w:line="240" w:lineRule="auto"/>
        <w:jc w:val="both"/>
      </w:pPr>
      <w:r>
        <w:rPr>
          <w:rFonts w:hint="cs"/>
          <w:rtl/>
        </w:rPr>
        <w:t>تفاوت سوم در نقضی است که به اشکال محقق خوئی مطرح است ولی این نقض به اشکال آیت الله والد مطرح نمی شود؛ طبق تقریبی که مرحوم آقای صدر از کلام محقق خوئی دارند اشکال ایشان در جریان استصحاب این است که مثلا اگر آبی در اثر ملاقات با نجس متغیر شده است و محکوم به نجاست است حال اگر این تغیر خودبخود زائل شود شک داریم نجاست برطرف می شود یا کما کان باقی است؛ ایشان می فرماید استصحاب بقای نجاست (مجعول) با استصحاب عدم جعل نجاست زائد (عدم جعل) برای فتره</w:t>
      </w:r>
      <w:r>
        <w:rPr>
          <w:rtl/>
        </w:rPr>
        <w:softHyphen/>
      </w:r>
      <w:r>
        <w:rPr>
          <w:rFonts w:hint="cs"/>
          <w:rtl/>
        </w:rPr>
        <w:t>ی بعد از زوال تغیر معارضه نموده و جاری نمی شود چون جعل نجاست یک امر ازلی نبوده و حادث است لذا حالت سابقه</w:t>
      </w:r>
      <w:r>
        <w:rPr>
          <w:rtl/>
        </w:rPr>
        <w:softHyphen/>
      </w:r>
      <w:r>
        <w:rPr>
          <w:rFonts w:hint="cs"/>
          <w:rtl/>
        </w:rPr>
        <w:t>ی عدمی دارد</w:t>
      </w:r>
      <w:r w:rsidR="00202E83">
        <w:rPr>
          <w:rFonts w:hint="cs"/>
          <w:rtl/>
        </w:rPr>
        <w:t xml:space="preserve"> و</w:t>
      </w:r>
      <w:r>
        <w:rPr>
          <w:rFonts w:hint="cs"/>
          <w:rtl/>
        </w:rPr>
        <w:t xml:space="preserve"> این حالت عدمی برای فتره</w:t>
      </w:r>
      <w:r>
        <w:rPr>
          <w:rtl/>
        </w:rPr>
        <w:softHyphen/>
      </w:r>
      <w:r>
        <w:rPr>
          <w:rFonts w:hint="cs"/>
          <w:rtl/>
        </w:rPr>
        <w:t>ی قبل از زوال تغیر قطعا منتقض شده است ولی شک داریم نسبت به فتره</w:t>
      </w:r>
      <w:r>
        <w:rPr>
          <w:rtl/>
        </w:rPr>
        <w:softHyphen/>
      </w:r>
      <w:r>
        <w:rPr>
          <w:rFonts w:hint="cs"/>
          <w:rtl/>
        </w:rPr>
        <w:t xml:space="preserve">ی بعد از زوال تغیر این عدم منتقض شده است یا نه و مجرای استصحاب عدم جعل زائد واقع می شود؛ این بیان مورد نقض قرار گرفته و گفته شده است اگر این اشکال درست باشد در شبهات موضوعیه نیز همین اشکال مطرح شده و باعث می شود استصحاب در شبهات موضوعیه نیز جاری نشود و حال آن که جریان استصحاب در شبهات موضوعیه، مسلم بوده و </w:t>
      </w:r>
      <w:r w:rsidR="00202E83">
        <w:rPr>
          <w:rFonts w:hint="cs"/>
          <w:rtl/>
        </w:rPr>
        <w:t>الا موجب</w:t>
      </w:r>
      <w:r>
        <w:rPr>
          <w:rFonts w:hint="cs"/>
          <w:rtl/>
        </w:rPr>
        <w:t xml:space="preserve"> خروج مورد روایات استصحاب</w:t>
      </w:r>
      <w:r w:rsidR="00202E83">
        <w:rPr>
          <w:rFonts w:hint="cs"/>
          <w:rtl/>
        </w:rPr>
        <w:t>،</w:t>
      </w:r>
      <w:r>
        <w:rPr>
          <w:rFonts w:hint="cs"/>
          <w:rtl/>
        </w:rPr>
        <w:t xml:space="preserve"> از تحت آن است؛ مثلا اگر در همین مثال، شک در تحقق تغیر داشته باشیم، استصحاب بقای طهارت اقتضا می کند این آب هنوز پاک باشد ولی استصحاب عدم جعل شامل نسبت به این آب اقتضا می کند وجود طهارت نفی شود و این دو با یکدیگر تعارض می کنند؛ همچنین در مثال شک در بقای عدالت زید می توان گفت وجوب اکرام برای زید جعل شده بود و الآن نمی دانیم جعلی که شامل این زمان شود وجود دارد یا نه که استصحاب اقتضا می کند این جعل نفی شود و با بقای وجوب اکرام معارض است.</w:t>
      </w:r>
    </w:p>
    <w:p w:rsidR="002D1C8A" w:rsidRDefault="002D1C8A" w:rsidP="00974080">
      <w:pPr>
        <w:pStyle w:val="ListParagraph"/>
        <w:jc w:val="both"/>
        <w:rPr>
          <w:rtl/>
        </w:rPr>
      </w:pPr>
      <w:r>
        <w:rPr>
          <w:rFonts w:hint="cs"/>
          <w:rtl/>
        </w:rPr>
        <w:lastRenderedPageBreak/>
        <w:t xml:space="preserve">با صرف نظر از این که نقض ذکر شده به کلام محقق خوئی </w:t>
      </w:r>
      <w:r w:rsidR="00974080">
        <w:rPr>
          <w:rFonts w:hint="cs"/>
          <w:rtl/>
        </w:rPr>
        <w:t>صحیح</w:t>
      </w:r>
      <w:r>
        <w:rPr>
          <w:rFonts w:hint="cs"/>
          <w:rtl/>
        </w:rPr>
        <w:t xml:space="preserve"> است یا نه، باید گفت این نقض </w:t>
      </w:r>
      <w:r w:rsidR="00974080">
        <w:rPr>
          <w:rFonts w:hint="cs"/>
          <w:rtl/>
        </w:rPr>
        <w:t>در مورد</w:t>
      </w:r>
      <w:r>
        <w:rPr>
          <w:rFonts w:hint="cs"/>
          <w:rtl/>
        </w:rPr>
        <w:t xml:space="preserve"> اشکال آیت الله والد </w:t>
      </w:r>
      <w:r w:rsidR="00974080">
        <w:rPr>
          <w:rFonts w:hint="cs"/>
          <w:rtl/>
        </w:rPr>
        <w:t>اساساً موضوع ندارد</w:t>
      </w:r>
      <w:r>
        <w:rPr>
          <w:rFonts w:hint="cs"/>
          <w:rtl/>
        </w:rPr>
        <w:t xml:space="preserve"> چون ایشان به تعارض کاری ندارند.</w:t>
      </w:r>
    </w:p>
    <w:p w:rsidR="002D1C8A" w:rsidRDefault="002D1C8A" w:rsidP="002D1C8A">
      <w:pPr>
        <w:pStyle w:val="ListParagraph"/>
        <w:jc w:val="both"/>
        <w:rPr>
          <w:rtl/>
        </w:rPr>
      </w:pPr>
      <w:r>
        <w:rPr>
          <w:rFonts w:hint="cs"/>
          <w:rtl/>
        </w:rPr>
        <w:t>برخی همچون مرحوم آقای صدر و آقای شهیدی این نقض را نپذیرفته اند و در صدد پاسخ از آن برآمده اند؛ یکی از جواب</w:t>
      </w:r>
      <w:r>
        <w:rPr>
          <w:rtl/>
        </w:rPr>
        <w:softHyphen/>
      </w:r>
      <w:r>
        <w:rPr>
          <w:rFonts w:hint="cs"/>
          <w:rtl/>
        </w:rPr>
        <w:t>هایی که در مقام دفاع از اشکال محقق خوئی، به این نقض داده شده عبارت از این است که اشکال محقق خوئی ذاتا</w:t>
      </w:r>
      <w:r w:rsidR="00974080">
        <w:rPr>
          <w:rFonts w:hint="cs"/>
          <w:rtl/>
        </w:rPr>
        <w:t>ً</w:t>
      </w:r>
      <w:r>
        <w:rPr>
          <w:rFonts w:hint="cs"/>
          <w:rtl/>
        </w:rPr>
        <w:t xml:space="preserve"> در شبهات موضوعیه هم جریان دارد ولی با توجه به این که مورد ادله</w:t>
      </w:r>
      <w:r>
        <w:rPr>
          <w:rtl/>
        </w:rPr>
        <w:softHyphen/>
      </w:r>
      <w:r>
        <w:rPr>
          <w:rFonts w:hint="cs"/>
          <w:rtl/>
        </w:rPr>
        <w:t>ی استصحاب، شبهات موضوعیه است معلوم می شود ائمه علیهم السلام در شبهات موضوعیه</w:t>
      </w:r>
      <w:r w:rsidR="00202E83">
        <w:rPr>
          <w:rFonts w:hint="cs"/>
          <w:rtl/>
        </w:rPr>
        <w:t>،</w:t>
      </w:r>
      <w:r>
        <w:rPr>
          <w:rFonts w:hint="cs"/>
          <w:rtl/>
        </w:rPr>
        <w:t xml:space="preserve"> استصحاب بقای مجعول ر</w:t>
      </w:r>
      <w:r w:rsidR="00202E83">
        <w:rPr>
          <w:rFonts w:hint="cs"/>
          <w:rtl/>
        </w:rPr>
        <w:t>ا بر عدم جعل مقدم دانسته اند و</w:t>
      </w:r>
      <w:r>
        <w:rPr>
          <w:rFonts w:hint="cs"/>
          <w:rtl/>
        </w:rPr>
        <w:t xml:space="preserve"> این مطلب ملازمه ای با تقدیمش در شبهات حکمیه ندارند.</w:t>
      </w:r>
    </w:p>
    <w:p w:rsidR="002D1C8A" w:rsidRDefault="002D1C8A" w:rsidP="00974080">
      <w:pPr>
        <w:pStyle w:val="ListParagraph"/>
        <w:jc w:val="both"/>
        <w:rPr>
          <w:rtl/>
        </w:rPr>
      </w:pPr>
      <w:r>
        <w:rPr>
          <w:rFonts w:hint="cs"/>
          <w:rtl/>
        </w:rPr>
        <w:t>ما اساسا</w:t>
      </w:r>
      <w:r w:rsidR="00974080">
        <w:rPr>
          <w:rFonts w:hint="cs"/>
          <w:rtl/>
        </w:rPr>
        <w:t>ً</w:t>
      </w:r>
      <w:r>
        <w:rPr>
          <w:rFonts w:hint="cs"/>
          <w:rtl/>
        </w:rPr>
        <w:t xml:space="preserve"> می خواهیم نقض وارد شده به کلام محقق خوئی را به عنوان استیناس مطرح کنیم به این معنا که وقتی در روایات استصحاب، استصحاب بقای مجعول جاری شده و با استصحاب عدم جعل معارض دانسته نشده می توان این مطلب را قرینه و مؤید قرار داد بر این که اساساً</w:t>
      </w:r>
      <w:r w:rsidR="00974080">
        <w:rPr>
          <w:rFonts w:hint="cs"/>
          <w:rtl/>
        </w:rPr>
        <w:t xml:space="preserve"> اشکال معارضه اشکال ناتمامی است؛ </w:t>
      </w:r>
      <w:r>
        <w:rPr>
          <w:rFonts w:hint="cs"/>
          <w:rtl/>
        </w:rPr>
        <w:t>نکته</w:t>
      </w:r>
      <w:r>
        <w:rPr>
          <w:rtl/>
        </w:rPr>
        <w:softHyphen/>
      </w:r>
      <w:r>
        <w:rPr>
          <w:rFonts w:hint="cs"/>
          <w:rtl/>
        </w:rPr>
        <w:t>ی اصلی این است که عرف اصلا</w:t>
      </w:r>
      <w:r w:rsidR="00202E83">
        <w:rPr>
          <w:rFonts w:hint="cs"/>
          <w:rtl/>
        </w:rPr>
        <w:t>ً</w:t>
      </w:r>
      <w:r>
        <w:rPr>
          <w:rFonts w:hint="cs"/>
          <w:rtl/>
        </w:rPr>
        <w:t xml:space="preserve"> تعارضی نمی بیند تا بعد بگوید ا</w:t>
      </w:r>
      <w:r w:rsidR="00974080">
        <w:rPr>
          <w:rFonts w:hint="cs"/>
          <w:rtl/>
        </w:rPr>
        <w:t>ی</w:t>
      </w:r>
      <w:r>
        <w:rPr>
          <w:rFonts w:hint="cs"/>
          <w:rtl/>
        </w:rPr>
        <w:t xml:space="preserve">ن تعارض در شبهات موضوعیه توسط خود معصوم برطرف شده ولی در شبهات حکمیه این تعارض باقی است بلکه عرف اصلا التفاتی به این تعارض ندارد و از همان اول استصحاب را در مجعول جاری می کند و شاهد بر این مطلب این است که اشکال تعارض استصحاب عدم جعل با استصحاب بقای مجعول، توسط محقق خوئی و به تبع مرحوم نراقی مطرح شده است و تا قبل از ایشان به ذهن </w:t>
      </w:r>
      <w:r w:rsidR="00974080">
        <w:rPr>
          <w:rFonts w:hint="cs"/>
          <w:rtl/>
        </w:rPr>
        <w:t>کسی</w:t>
      </w:r>
      <w:r>
        <w:rPr>
          <w:rFonts w:hint="cs"/>
          <w:rtl/>
        </w:rPr>
        <w:t xml:space="preserve"> خطور نکرده است.</w:t>
      </w:r>
    </w:p>
    <w:p w:rsidR="002D1C8A" w:rsidRDefault="002D1C8A" w:rsidP="00974080">
      <w:pPr>
        <w:jc w:val="both"/>
        <w:rPr>
          <w:rtl/>
        </w:rPr>
      </w:pPr>
      <w:r>
        <w:rPr>
          <w:rFonts w:hint="cs"/>
          <w:rtl/>
        </w:rPr>
        <w:t>در اینجا تفاوت های دیگری نیز بین اشکال محقق خوئی و آیت الله والد قابل تصویر است که در صدد بیان تمام این تفاوت ها نیستیم مثل این که طبق اشکال آیت الله والد فرقی بین شبهات حکمیه</w:t>
      </w:r>
      <w:r>
        <w:rPr>
          <w:rtl/>
        </w:rPr>
        <w:softHyphen/>
      </w:r>
      <w:r w:rsidR="00974080">
        <w:rPr>
          <w:rFonts w:hint="cs"/>
          <w:rtl/>
        </w:rPr>
        <w:t>ی ترخیصی</w:t>
      </w:r>
      <w:r>
        <w:rPr>
          <w:rFonts w:hint="cs"/>
          <w:rtl/>
        </w:rPr>
        <w:t xml:space="preserve"> و الزامی نیست ولی طبق اشکال محقق خوئی می توان بین شبهات ترخیصی و الزامی فرق گذاشت به این تقریب که در ترخیصیات می توانیم </w:t>
      </w:r>
      <w:r w:rsidR="00974080">
        <w:rPr>
          <w:rFonts w:hint="cs"/>
          <w:rtl/>
        </w:rPr>
        <w:t xml:space="preserve">حکم به </w:t>
      </w:r>
      <w:r>
        <w:rPr>
          <w:rFonts w:hint="cs"/>
          <w:rtl/>
        </w:rPr>
        <w:t>ترخیص</w:t>
      </w:r>
      <w:r w:rsidR="00974080">
        <w:rPr>
          <w:rFonts w:hint="cs"/>
          <w:rtl/>
        </w:rPr>
        <w:t>،</w:t>
      </w:r>
      <w:r>
        <w:rPr>
          <w:rFonts w:hint="cs"/>
          <w:rtl/>
        </w:rPr>
        <w:t xml:space="preserve"> در بدو شریعت را تا قبل از ابلاغ الزامیات، ولو به نحو امضائی جعل شده بدانیم بنابراین دیگر استصحاب عدم جعل زائد در ترخیص</w:t>
      </w:r>
      <w:r w:rsidR="00974080">
        <w:rPr>
          <w:rFonts w:hint="cs"/>
          <w:rtl/>
        </w:rPr>
        <w:t>یات</w:t>
      </w:r>
      <w:r>
        <w:rPr>
          <w:rFonts w:hint="cs"/>
          <w:rtl/>
        </w:rPr>
        <w:t xml:space="preserve"> جاری نمی شود </w:t>
      </w:r>
      <w:r w:rsidR="00974080">
        <w:rPr>
          <w:rFonts w:hint="cs"/>
          <w:rtl/>
        </w:rPr>
        <w:t>چون مقطوع الانتقاض است و طبعاً استصحاب بقای مجعول بلامعارض جاری می شود</w:t>
      </w:r>
      <w:r>
        <w:rPr>
          <w:rFonts w:hint="cs"/>
          <w:rtl/>
        </w:rPr>
        <w:t>؛ البته این بحث نیاز به مکمل</w:t>
      </w:r>
      <w:r w:rsidR="00974080">
        <w:rPr>
          <w:rtl/>
        </w:rPr>
        <w:softHyphen/>
      </w:r>
      <w:r w:rsidR="00974080">
        <w:rPr>
          <w:rFonts w:hint="cs"/>
          <w:rtl/>
        </w:rPr>
        <w:t>هایی</w:t>
      </w:r>
      <w:r>
        <w:rPr>
          <w:rFonts w:hint="cs"/>
          <w:rtl/>
        </w:rPr>
        <w:t xml:space="preserve"> دارد که در بحث استصحاب احکام شرائع سابقه باید مطرح شود.</w:t>
      </w:r>
    </w:p>
    <w:p w:rsidR="002D1C8A" w:rsidRDefault="002D1C8A" w:rsidP="002D1C8A">
      <w:pPr>
        <w:pStyle w:val="Heading4"/>
        <w:jc w:val="both"/>
        <w:rPr>
          <w:rtl/>
        </w:rPr>
      </w:pPr>
      <w:bookmarkStart w:id="4" w:name="_Toc91667435"/>
      <w:r>
        <w:rPr>
          <w:rFonts w:hint="cs"/>
          <w:rtl/>
        </w:rPr>
        <w:t>تذکر یک نکته</w:t>
      </w:r>
      <w:bookmarkEnd w:id="4"/>
    </w:p>
    <w:p w:rsidR="002D1C8A" w:rsidRDefault="002D1C8A" w:rsidP="00974080">
      <w:pPr>
        <w:jc w:val="both"/>
        <w:rPr>
          <w:rtl/>
        </w:rPr>
      </w:pPr>
      <w:r>
        <w:rPr>
          <w:rFonts w:hint="cs"/>
          <w:rtl/>
        </w:rPr>
        <w:t>ممکن است گفته شود جریان استصحاب عدم نسخ یک امر مسل</w:t>
      </w:r>
      <w:r w:rsidR="00974080">
        <w:rPr>
          <w:rFonts w:hint="cs"/>
          <w:rtl/>
        </w:rPr>
        <w:t>ّ</w:t>
      </w:r>
      <w:r>
        <w:rPr>
          <w:rFonts w:hint="cs"/>
          <w:rtl/>
        </w:rPr>
        <w:t>م است یعنی نمی توان گفت به مجرد احتمال نسخ، از حکم سابق رفع ید می شود پس محقق خوئی چگونه به استصحاب عدم نسخ اشکال می کنند.</w:t>
      </w:r>
    </w:p>
    <w:p w:rsidR="002D1C8A" w:rsidRDefault="002D1C8A" w:rsidP="009B47BF">
      <w:pPr>
        <w:jc w:val="both"/>
        <w:rPr>
          <w:rtl/>
        </w:rPr>
      </w:pPr>
      <w:r>
        <w:rPr>
          <w:rFonts w:hint="cs"/>
          <w:rtl/>
        </w:rPr>
        <w:lastRenderedPageBreak/>
        <w:t>پاسخ مطلب این است که مسل</w:t>
      </w:r>
      <w:r w:rsidR="00974080">
        <w:rPr>
          <w:rFonts w:hint="cs"/>
          <w:rtl/>
        </w:rPr>
        <w:t>ّ</w:t>
      </w:r>
      <w:r>
        <w:rPr>
          <w:rFonts w:hint="cs"/>
          <w:rtl/>
        </w:rPr>
        <w:t xml:space="preserve">م بودن </w:t>
      </w:r>
      <w:r w:rsidR="009B47BF">
        <w:rPr>
          <w:rFonts w:hint="cs"/>
          <w:rtl/>
        </w:rPr>
        <w:t>اصل</w:t>
      </w:r>
      <w:r>
        <w:rPr>
          <w:rFonts w:hint="cs"/>
          <w:rtl/>
        </w:rPr>
        <w:t xml:space="preserve"> عدم نسخ به این معنا نیست که </w:t>
      </w:r>
      <w:r w:rsidR="00974080">
        <w:rPr>
          <w:rFonts w:hint="cs"/>
          <w:rtl/>
        </w:rPr>
        <w:t xml:space="preserve">این مطلب </w:t>
      </w:r>
      <w:r>
        <w:rPr>
          <w:rFonts w:hint="cs"/>
          <w:rtl/>
        </w:rPr>
        <w:t>از ادله</w:t>
      </w:r>
      <w:r>
        <w:rPr>
          <w:rtl/>
        </w:rPr>
        <w:softHyphen/>
      </w:r>
      <w:r>
        <w:rPr>
          <w:rFonts w:hint="cs"/>
          <w:rtl/>
        </w:rPr>
        <w:t>ی استصحاب استفاده شود بلکه ممکن است مستند به بنای عقلا باشد یعنی عقلا در جایی که احتمال نسخ یک قانون را بدهند از آن قانون رفع ید نمی کنند</w:t>
      </w:r>
      <w:r w:rsidR="009B47BF">
        <w:rPr>
          <w:rFonts w:hint="cs"/>
          <w:rtl/>
        </w:rPr>
        <w:t xml:space="preserve"> و اصاله عدم النسخ را به به عنوان یک اصل عقلائی مستقل جاری می دانند،</w:t>
      </w:r>
      <w:r>
        <w:rPr>
          <w:rFonts w:hint="cs"/>
          <w:rtl/>
        </w:rPr>
        <w:t xml:space="preserve"> پس بحث از جریان استصحاب عدم نسخ</w:t>
      </w:r>
      <w:r w:rsidR="00974080">
        <w:rPr>
          <w:rFonts w:hint="cs"/>
          <w:rtl/>
        </w:rPr>
        <w:t xml:space="preserve"> در مقام،</w:t>
      </w:r>
      <w:r>
        <w:rPr>
          <w:rFonts w:hint="cs"/>
          <w:rtl/>
        </w:rPr>
        <w:t xml:space="preserve"> از </w:t>
      </w:r>
      <w:r w:rsidR="00974080">
        <w:rPr>
          <w:rFonts w:hint="cs"/>
          <w:rtl/>
        </w:rPr>
        <w:t>جهت</w:t>
      </w:r>
      <w:r>
        <w:rPr>
          <w:rFonts w:hint="cs"/>
          <w:rtl/>
        </w:rPr>
        <w:t xml:space="preserve"> شمول ادله</w:t>
      </w:r>
      <w:r>
        <w:rPr>
          <w:rtl/>
        </w:rPr>
        <w:softHyphen/>
      </w:r>
      <w:r>
        <w:rPr>
          <w:rFonts w:hint="cs"/>
          <w:rtl/>
        </w:rPr>
        <w:t>ی استصحاب است</w:t>
      </w:r>
      <w:r w:rsidR="00974080">
        <w:rPr>
          <w:rFonts w:hint="cs"/>
          <w:rtl/>
        </w:rPr>
        <w:t xml:space="preserve"> نه از سائر جهات</w:t>
      </w:r>
      <w:r>
        <w:rPr>
          <w:rFonts w:hint="cs"/>
          <w:rtl/>
        </w:rPr>
        <w:t>.</w:t>
      </w:r>
    </w:p>
    <w:p w:rsidR="002D1C8A" w:rsidRDefault="002D1C8A" w:rsidP="00974080">
      <w:pPr>
        <w:jc w:val="both"/>
        <w:rPr>
          <w:rtl/>
        </w:rPr>
      </w:pPr>
      <w:r>
        <w:rPr>
          <w:rFonts w:hint="cs"/>
          <w:rtl/>
        </w:rPr>
        <w:t>ممکن است توهم شود با این بیان نیازی به بحث از شمول ادله</w:t>
      </w:r>
      <w:r>
        <w:rPr>
          <w:rtl/>
        </w:rPr>
        <w:softHyphen/>
      </w:r>
      <w:r>
        <w:rPr>
          <w:rFonts w:hint="cs"/>
          <w:rtl/>
        </w:rPr>
        <w:t>ی استصحاب نداریم چون حتی اگر ادله</w:t>
      </w:r>
      <w:r>
        <w:rPr>
          <w:rtl/>
        </w:rPr>
        <w:softHyphen/>
      </w:r>
      <w:r>
        <w:rPr>
          <w:rFonts w:hint="cs"/>
          <w:rtl/>
        </w:rPr>
        <w:t>ی استصحاب شامل اس</w:t>
      </w:r>
      <w:r w:rsidR="009B47BF">
        <w:rPr>
          <w:rFonts w:hint="cs"/>
          <w:rtl/>
        </w:rPr>
        <w:t>تصحاب عدم نسخ نشود، بنای عقلا</w:t>
      </w:r>
      <w:r>
        <w:rPr>
          <w:rFonts w:hint="cs"/>
          <w:rtl/>
        </w:rPr>
        <w:t xml:space="preserve"> </w:t>
      </w:r>
      <w:r w:rsidR="00974080">
        <w:rPr>
          <w:rFonts w:hint="cs"/>
          <w:rtl/>
        </w:rPr>
        <w:t>بر آن قائم است</w:t>
      </w:r>
      <w:r>
        <w:rPr>
          <w:rFonts w:hint="cs"/>
          <w:rtl/>
        </w:rPr>
        <w:t>.</w:t>
      </w:r>
    </w:p>
    <w:p w:rsidR="002D1C8A" w:rsidRPr="00C9214F" w:rsidRDefault="002D1C8A" w:rsidP="00974080">
      <w:pPr>
        <w:jc w:val="both"/>
        <w:rPr>
          <w:rtl/>
        </w:rPr>
      </w:pPr>
      <w:r>
        <w:rPr>
          <w:rFonts w:hint="cs"/>
          <w:rtl/>
        </w:rPr>
        <w:t xml:space="preserve"> </w:t>
      </w:r>
      <w:r w:rsidR="00974080">
        <w:rPr>
          <w:rFonts w:hint="cs"/>
          <w:rtl/>
        </w:rPr>
        <w:t xml:space="preserve">لکن </w:t>
      </w:r>
      <w:r>
        <w:rPr>
          <w:rFonts w:hint="cs"/>
          <w:rtl/>
        </w:rPr>
        <w:t xml:space="preserve">این توهم ناتمام است چون ممکن است در برخی موارد </w:t>
      </w:r>
      <w:r>
        <w:rPr>
          <w:rFonts w:cs="Cambria" w:hint="cs"/>
          <w:rtl/>
        </w:rPr>
        <w:t>_</w:t>
      </w:r>
      <w:r>
        <w:rPr>
          <w:rFonts w:hint="cs"/>
          <w:rtl/>
        </w:rPr>
        <w:t>مانند جایی که ظن به نسخ داریم</w:t>
      </w:r>
      <w:r>
        <w:rPr>
          <w:rFonts w:cs="Cambria" w:hint="cs"/>
          <w:rtl/>
        </w:rPr>
        <w:t>_</w:t>
      </w:r>
      <w:r>
        <w:rPr>
          <w:rFonts w:hint="cs"/>
          <w:rtl/>
        </w:rPr>
        <w:t xml:space="preserve"> بنای عقلا بر اصل عدم نسخ نداشته باشیم و در </w:t>
      </w:r>
      <w:r w:rsidR="00974080">
        <w:rPr>
          <w:rFonts w:hint="cs"/>
          <w:rtl/>
        </w:rPr>
        <w:t xml:space="preserve">آن جا به </w:t>
      </w:r>
      <w:r w:rsidR="009B47BF">
        <w:rPr>
          <w:rFonts w:hint="cs"/>
          <w:rtl/>
        </w:rPr>
        <w:t>شمول ادله</w:t>
      </w:r>
      <w:r w:rsidR="009B47BF">
        <w:rPr>
          <w:rtl/>
        </w:rPr>
        <w:softHyphen/>
      </w:r>
      <w:r w:rsidR="009B47BF">
        <w:rPr>
          <w:rFonts w:hint="cs"/>
          <w:rtl/>
        </w:rPr>
        <w:t>ی</w:t>
      </w:r>
      <w:r w:rsidR="00974080">
        <w:rPr>
          <w:rFonts w:hint="cs"/>
          <w:rtl/>
        </w:rPr>
        <w:t xml:space="preserve"> استصحاب نیاز داشته باشیم.</w:t>
      </w:r>
    </w:p>
    <w:p w:rsidR="002D1C8A" w:rsidRDefault="002D1C8A" w:rsidP="002D1C8A">
      <w:pPr>
        <w:pStyle w:val="Heading2"/>
        <w:jc w:val="both"/>
        <w:rPr>
          <w:rtl/>
        </w:rPr>
      </w:pPr>
      <w:bookmarkStart w:id="5" w:name="_Toc91667436"/>
      <w:r>
        <w:rPr>
          <w:rFonts w:hint="cs"/>
          <w:rtl/>
        </w:rPr>
        <w:t>اشکال عام دوم: تعدد موضوع</w:t>
      </w:r>
      <w:bookmarkEnd w:id="5"/>
    </w:p>
    <w:p w:rsidR="002D1C8A" w:rsidRDefault="002D1C8A" w:rsidP="009B47BF">
      <w:pPr>
        <w:jc w:val="both"/>
        <w:rPr>
          <w:rtl/>
        </w:rPr>
      </w:pPr>
      <w:r>
        <w:rPr>
          <w:rFonts w:hint="cs"/>
          <w:rtl/>
        </w:rPr>
        <w:t>اشکال دیگری که در کلام مرحوم شیخ انصاری نسبت به استصحاب احکام</w:t>
      </w:r>
      <w:r w:rsidR="00974080">
        <w:rPr>
          <w:rFonts w:hint="cs"/>
          <w:rtl/>
        </w:rPr>
        <w:t xml:space="preserve"> </w:t>
      </w:r>
      <w:r>
        <w:rPr>
          <w:rFonts w:hint="cs"/>
          <w:rtl/>
        </w:rPr>
        <w:t xml:space="preserve">شرائع سابقه مطرح شده ولی در </w:t>
      </w:r>
      <w:r w:rsidR="00974080">
        <w:rPr>
          <w:rFonts w:hint="cs"/>
          <w:rtl/>
        </w:rPr>
        <w:t>واقع اشکال مشترک بین احکام شرائ</w:t>
      </w:r>
      <w:r>
        <w:rPr>
          <w:rFonts w:hint="cs"/>
          <w:rtl/>
        </w:rPr>
        <w:t>ع سابقه و شریعت اسل</w:t>
      </w:r>
      <w:r w:rsidR="000307E0">
        <w:rPr>
          <w:rFonts w:hint="cs"/>
          <w:rtl/>
        </w:rPr>
        <w:t>ا</w:t>
      </w:r>
      <w:r w:rsidR="009B47BF">
        <w:rPr>
          <w:rFonts w:hint="cs"/>
          <w:rtl/>
        </w:rPr>
        <w:t>م است، عبارت از این است ک</w:t>
      </w:r>
      <w:r>
        <w:rPr>
          <w:rFonts w:hint="cs"/>
          <w:rtl/>
        </w:rPr>
        <w:t xml:space="preserve">ه مخاطب احکام </w:t>
      </w:r>
      <w:r w:rsidR="00974080">
        <w:rPr>
          <w:rFonts w:hint="cs"/>
          <w:rtl/>
        </w:rPr>
        <w:t xml:space="preserve">شرائع </w:t>
      </w:r>
      <w:r>
        <w:rPr>
          <w:rFonts w:hint="cs"/>
          <w:rtl/>
        </w:rPr>
        <w:t>سابقه</w:t>
      </w:r>
      <w:r w:rsidR="00974080">
        <w:rPr>
          <w:rFonts w:hint="cs"/>
          <w:rtl/>
        </w:rPr>
        <w:t>،</w:t>
      </w:r>
      <w:r>
        <w:rPr>
          <w:rFonts w:hint="cs"/>
          <w:rtl/>
        </w:rPr>
        <w:t xml:space="preserve"> مردم شرائع سابقه بودند و </w:t>
      </w:r>
      <w:r w:rsidR="009B47BF">
        <w:rPr>
          <w:rFonts w:hint="cs"/>
          <w:rtl/>
        </w:rPr>
        <w:t xml:space="preserve">ما الآن مخاطب به شریعت اسلام هستیم و به لحاظ موضوعی غیر از مخاطبین به احکام شرائع سابقه هستیم </w:t>
      </w:r>
      <w:r>
        <w:rPr>
          <w:rFonts w:hint="cs"/>
          <w:rtl/>
        </w:rPr>
        <w:t>بنابراین استصحاب</w:t>
      </w:r>
      <w:r w:rsidR="00974080">
        <w:rPr>
          <w:rFonts w:hint="cs"/>
          <w:rtl/>
        </w:rPr>
        <w:t>،</w:t>
      </w:r>
      <w:r>
        <w:rPr>
          <w:rFonts w:hint="cs"/>
          <w:rtl/>
        </w:rPr>
        <w:t xml:space="preserve"> با اشکال تعدد موضوع مواجه است</w:t>
      </w:r>
      <w:r w:rsidR="0003225D">
        <w:rPr>
          <w:rStyle w:val="FootnoteReference"/>
          <w:rtl/>
        </w:rPr>
        <w:footnoteReference w:id="4"/>
      </w:r>
      <w:r>
        <w:rPr>
          <w:rFonts w:hint="cs"/>
          <w:rtl/>
        </w:rPr>
        <w:t>.</w:t>
      </w:r>
    </w:p>
    <w:p w:rsidR="002D1C8A" w:rsidRDefault="002D1C8A" w:rsidP="0003225D">
      <w:pPr>
        <w:jc w:val="both"/>
        <w:rPr>
          <w:rtl/>
        </w:rPr>
      </w:pPr>
      <w:r>
        <w:rPr>
          <w:rFonts w:hint="cs"/>
          <w:rtl/>
        </w:rPr>
        <w:t xml:space="preserve">ایشان در مقام </w:t>
      </w:r>
      <w:r w:rsidR="0003225D">
        <w:rPr>
          <w:rFonts w:hint="cs"/>
          <w:rtl/>
        </w:rPr>
        <w:t>دفع</w:t>
      </w:r>
      <w:r>
        <w:rPr>
          <w:rFonts w:hint="cs"/>
          <w:rtl/>
        </w:rPr>
        <w:t xml:space="preserve"> این اشکال به دو پاسخ اشاره می فرماید:</w:t>
      </w:r>
    </w:p>
    <w:p w:rsidR="002D1C8A" w:rsidRDefault="002D1C8A" w:rsidP="0003225D">
      <w:pPr>
        <w:pStyle w:val="ListParagraph"/>
        <w:numPr>
          <w:ilvl w:val="0"/>
          <w:numId w:val="18"/>
        </w:numPr>
        <w:spacing w:line="240" w:lineRule="auto"/>
        <w:jc w:val="both"/>
      </w:pPr>
      <w:r>
        <w:rPr>
          <w:rFonts w:hint="cs"/>
          <w:rtl/>
        </w:rPr>
        <w:t>شخصی که هر دو شریعت را درک کرده یک موضوع واحد است و می تواند حکم شریعت سابق را برای خود استصحاب کند و به ضمیمه</w:t>
      </w:r>
      <w:r>
        <w:rPr>
          <w:rtl/>
        </w:rPr>
        <w:softHyphen/>
      </w:r>
      <w:r>
        <w:rPr>
          <w:rFonts w:hint="cs"/>
          <w:rtl/>
        </w:rPr>
        <w:t xml:space="preserve">ی عدم قول به فصل می توان جریان </w:t>
      </w:r>
      <w:r w:rsidR="0003225D">
        <w:rPr>
          <w:rFonts w:hint="cs"/>
          <w:rtl/>
        </w:rPr>
        <w:t>این مطلب را</w:t>
      </w:r>
      <w:r>
        <w:rPr>
          <w:rFonts w:hint="cs"/>
          <w:rtl/>
        </w:rPr>
        <w:t xml:space="preserve"> برای سائرین</w:t>
      </w:r>
      <w:r w:rsidR="0003225D">
        <w:rPr>
          <w:rFonts w:hint="cs"/>
          <w:rtl/>
        </w:rPr>
        <w:t xml:space="preserve"> را</w:t>
      </w:r>
      <w:r>
        <w:rPr>
          <w:rFonts w:hint="cs"/>
          <w:rtl/>
        </w:rPr>
        <w:t xml:space="preserve"> نیز اثبات کرد.</w:t>
      </w:r>
    </w:p>
    <w:p w:rsidR="002D1C8A" w:rsidRDefault="002D1C8A" w:rsidP="003E7B06">
      <w:pPr>
        <w:pStyle w:val="ListParagraph"/>
        <w:numPr>
          <w:ilvl w:val="0"/>
          <w:numId w:val="18"/>
        </w:numPr>
        <w:spacing w:line="240" w:lineRule="auto"/>
        <w:jc w:val="both"/>
      </w:pPr>
      <w:r>
        <w:rPr>
          <w:rFonts w:hint="cs"/>
          <w:rtl/>
        </w:rPr>
        <w:t>اشکال تعدد موضوع در صورتی وارد است که قضیه</w:t>
      </w:r>
      <w:r>
        <w:rPr>
          <w:rtl/>
        </w:rPr>
        <w:softHyphen/>
      </w:r>
      <w:r w:rsidR="0003225D">
        <w:rPr>
          <w:rFonts w:hint="cs"/>
          <w:rtl/>
        </w:rPr>
        <w:t>ی شرعیه</w:t>
      </w:r>
      <w:r w:rsidR="0003225D">
        <w:rPr>
          <w:rtl/>
        </w:rPr>
        <w:softHyphen/>
      </w:r>
      <w:r w:rsidR="0003225D">
        <w:rPr>
          <w:rFonts w:hint="cs"/>
          <w:rtl/>
        </w:rPr>
        <w:t>ی</w:t>
      </w:r>
      <w:r>
        <w:rPr>
          <w:rFonts w:hint="cs"/>
          <w:rtl/>
        </w:rPr>
        <w:t xml:space="preserve"> مستصحبه، قضیه</w:t>
      </w:r>
      <w:r>
        <w:rPr>
          <w:rtl/>
        </w:rPr>
        <w:softHyphen/>
      </w:r>
      <w:r>
        <w:rPr>
          <w:rFonts w:hint="cs"/>
          <w:rtl/>
        </w:rPr>
        <w:t xml:space="preserve">ی طبیعیه نباشد؛ البته </w:t>
      </w:r>
      <w:r w:rsidR="003E7B06">
        <w:rPr>
          <w:rFonts w:hint="cs"/>
          <w:rtl/>
        </w:rPr>
        <w:t>ادبیات</w:t>
      </w:r>
      <w:r>
        <w:rPr>
          <w:rFonts w:hint="cs"/>
          <w:rtl/>
        </w:rPr>
        <w:t xml:space="preserve"> محقق خوئی</w:t>
      </w:r>
      <w:r w:rsidR="0003225D">
        <w:rPr>
          <w:rStyle w:val="FootnoteReference"/>
          <w:rtl/>
        </w:rPr>
        <w:footnoteReference w:id="5"/>
      </w:r>
      <w:r>
        <w:rPr>
          <w:rFonts w:hint="cs"/>
          <w:rtl/>
        </w:rPr>
        <w:t xml:space="preserve"> و محقق نائینی</w:t>
      </w:r>
      <w:r w:rsidR="0003225D">
        <w:rPr>
          <w:rStyle w:val="FootnoteReference"/>
          <w:rtl/>
        </w:rPr>
        <w:footnoteReference w:id="6"/>
      </w:r>
      <w:r>
        <w:rPr>
          <w:rFonts w:hint="cs"/>
          <w:rtl/>
        </w:rPr>
        <w:t xml:space="preserve"> این است که قضایای شرعیه حقیقیه اند نه خارجیه و این اشکال تنها در صورتی وارد است که قضیه</w:t>
      </w:r>
      <w:r>
        <w:rPr>
          <w:rtl/>
        </w:rPr>
        <w:softHyphen/>
      </w:r>
      <w:r>
        <w:rPr>
          <w:rFonts w:hint="cs"/>
          <w:rtl/>
        </w:rPr>
        <w:t>ی مستصحبه یک قضیه</w:t>
      </w:r>
      <w:r>
        <w:rPr>
          <w:rtl/>
        </w:rPr>
        <w:softHyphen/>
      </w:r>
      <w:r>
        <w:rPr>
          <w:rFonts w:hint="cs"/>
          <w:rtl/>
        </w:rPr>
        <w:t>ی خارجیه باشد.</w:t>
      </w:r>
    </w:p>
    <w:p w:rsidR="002D1C8A" w:rsidRDefault="002D1C8A" w:rsidP="002D1C8A">
      <w:pPr>
        <w:jc w:val="both"/>
        <w:rPr>
          <w:rtl/>
        </w:rPr>
      </w:pPr>
      <w:r>
        <w:rPr>
          <w:rFonts w:hint="cs"/>
          <w:rtl/>
        </w:rPr>
        <w:t xml:space="preserve">محقق خوئی اشکال ذکر شده را می پذیرند ولی این دو پاسخ را کافی ندانسته و به همین جهت استصحاب </w:t>
      </w:r>
      <w:r w:rsidR="0003225D">
        <w:rPr>
          <w:rFonts w:hint="cs"/>
          <w:rtl/>
        </w:rPr>
        <w:t xml:space="preserve">عدم نسخ </w:t>
      </w:r>
      <w:r>
        <w:rPr>
          <w:rFonts w:hint="cs"/>
          <w:rtl/>
        </w:rPr>
        <w:t>را دارای اشکال می دانند.</w:t>
      </w:r>
    </w:p>
    <w:p w:rsidR="002D1C8A" w:rsidRDefault="002D1C8A" w:rsidP="002D1C8A">
      <w:pPr>
        <w:pStyle w:val="Heading2"/>
        <w:jc w:val="both"/>
        <w:rPr>
          <w:rtl/>
        </w:rPr>
      </w:pPr>
      <w:bookmarkStart w:id="6" w:name="_Toc91667437"/>
      <w:r>
        <w:rPr>
          <w:rFonts w:hint="cs"/>
          <w:rtl/>
        </w:rPr>
        <w:lastRenderedPageBreak/>
        <w:t>اشاره به برخی از محورهای بحث پیش</w:t>
      </w:r>
      <w:r>
        <w:rPr>
          <w:rtl/>
        </w:rPr>
        <w:softHyphen/>
      </w:r>
      <w:r>
        <w:rPr>
          <w:rFonts w:hint="cs"/>
          <w:rtl/>
        </w:rPr>
        <w:t>رو</w:t>
      </w:r>
      <w:bookmarkEnd w:id="6"/>
    </w:p>
    <w:p w:rsidR="002D1C8A" w:rsidRDefault="002D1C8A" w:rsidP="002D1C8A">
      <w:pPr>
        <w:jc w:val="both"/>
        <w:rPr>
          <w:rtl/>
        </w:rPr>
      </w:pPr>
      <w:r>
        <w:rPr>
          <w:rFonts w:hint="cs"/>
          <w:rtl/>
        </w:rPr>
        <w:t>مرحوم آقای صدر بحث را از زاویه</w:t>
      </w:r>
      <w:r>
        <w:rPr>
          <w:rtl/>
        </w:rPr>
        <w:softHyphen/>
      </w:r>
      <w:r>
        <w:rPr>
          <w:rFonts w:hint="cs"/>
          <w:rtl/>
        </w:rPr>
        <w:t>ی دیگری شروع می کنند و در برخی مطالب ناظر به فرمایشات محقق خوئی هستند.</w:t>
      </w:r>
      <w:r w:rsidR="0003225D">
        <w:rPr>
          <w:rStyle w:val="FootnoteReference"/>
          <w:rtl/>
        </w:rPr>
        <w:footnoteReference w:id="7"/>
      </w:r>
    </w:p>
    <w:p w:rsidR="002D1C8A" w:rsidRDefault="002D1C8A" w:rsidP="002D1C8A">
      <w:pPr>
        <w:jc w:val="both"/>
      </w:pPr>
      <w:r>
        <w:rPr>
          <w:rFonts w:hint="cs"/>
          <w:rtl/>
        </w:rPr>
        <w:t>در حال حاضر به برخی از محورهای بحث می پردازیم.</w:t>
      </w:r>
    </w:p>
    <w:p w:rsidR="002D1C8A" w:rsidRDefault="002D1C8A" w:rsidP="002D1C8A">
      <w:pPr>
        <w:jc w:val="both"/>
        <w:rPr>
          <w:rtl/>
        </w:rPr>
      </w:pPr>
      <w:r>
        <w:rPr>
          <w:rFonts w:hint="cs"/>
          <w:rtl/>
        </w:rPr>
        <w:t>مرحوم آقای حائری در مبانی الاحکام</w:t>
      </w:r>
      <w:r w:rsidR="004712A5">
        <w:rPr>
          <w:rStyle w:val="FootnoteReference"/>
          <w:rtl/>
        </w:rPr>
        <w:footnoteReference w:id="8"/>
      </w:r>
      <w:r>
        <w:rPr>
          <w:rFonts w:hint="cs"/>
          <w:rtl/>
        </w:rPr>
        <w:t xml:space="preserve"> می فرماید استصحاب عدم نسخ مبتنی بر پذیرش دو مطلب است:</w:t>
      </w:r>
    </w:p>
    <w:p w:rsidR="002D1C8A" w:rsidRDefault="002D1C8A" w:rsidP="002D1C8A">
      <w:pPr>
        <w:pStyle w:val="ListParagraph"/>
        <w:numPr>
          <w:ilvl w:val="0"/>
          <w:numId w:val="19"/>
        </w:numPr>
        <w:spacing w:line="240" w:lineRule="auto"/>
        <w:jc w:val="both"/>
      </w:pPr>
      <w:r>
        <w:rPr>
          <w:rFonts w:hint="cs"/>
          <w:rtl/>
        </w:rPr>
        <w:t>جریان استصحاب کلی قسم ثالث.</w:t>
      </w:r>
    </w:p>
    <w:p w:rsidR="002D1C8A" w:rsidRDefault="002D1C8A" w:rsidP="002D1C8A">
      <w:pPr>
        <w:pStyle w:val="ListParagraph"/>
        <w:numPr>
          <w:ilvl w:val="0"/>
          <w:numId w:val="19"/>
        </w:numPr>
        <w:spacing w:line="240" w:lineRule="auto"/>
        <w:jc w:val="both"/>
      </w:pPr>
      <w:r>
        <w:rPr>
          <w:rFonts w:hint="cs"/>
          <w:rtl/>
        </w:rPr>
        <w:t>جریان استصحاب تعلیقی.</w:t>
      </w:r>
    </w:p>
    <w:p w:rsidR="001A1EA5" w:rsidRPr="002D1C8A" w:rsidRDefault="002D1C8A" w:rsidP="003E7B06">
      <w:pPr>
        <w:jc w:val="both"/>
        <w:rPr>
          <w:rtl/>
        </w:rPr>
      </w:pPr>
      <w:r>
        <w:rPr>
          <w:rFonts w:hint="cs"/>
          <w:rtl/>
        </w:rPr>
        <w:t xml:space="preserve">ولی محقق خوئی بحث استصحاب کلی قسم ثالث را مطرح نکرده و جریان استصحاب عدم نسخ را مبتنی بر </w:t>
      </w:r>
      <w:r w:rsidR="004712A5">
        <w:rPr>
          <w:rFonts w:hint="cs"/>
          <w:rtl/>
        </w:rPr>
        <w:t>جریان</w:t>
      </w:r>
      <w:r>
        <w:rPr>
          <w:rFonts w:hint="cs"/>
          <w:rtl/>
        </w:rPr>
        <w:t xml:space="preserve"> استصحاب تعلیقی دانسته و می فرمایند ما استصحاب تعلیقی را قبول نداریم لذا استصحاب عدم نسخ نیز جاری نمی شود.</w:t>
      </w:r>
      <w:r w:rsidR="004712A5">
        <w:rPr>
          <w:rStyle w:val="FootnoteReference"/>
          <w:rtl/>
        </w:rPr>
        <w:footnoteReference w:id="9"/>
      </w:r>
    </w:p>
    <w:sectPr w:rsidR="001A1EA5" w:rsidRPr="002D1C8A" w:rsidSect="00F91B85">
      <w:headerReference w:type="default" r:id="rId8"/>
      <w:footerReference w:type="default" r:id="rId9"/>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984" w:rsidRDefault="001F0984" w:rsidP="008B750B">
      <w:pPr>
        <w:spacing w:line="240" w:lineRule="auto"/>
      </w:pPr>
      <w:r>
        <w:separator/>
      </w:r>
    </w:p>
  </w:endnote>
  <w:endnote w:type="continuationSeparator" w:id="0">
    <w:p w:rsidR="001F0984" w:rsidRDefault="001F0984"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altName w:val="Segoe UI"/>
    <w:charset w:val="00"/>
    <w:family w:val="swiss"/>
    <w:pitch w:val="variable"/>
    <w:sig w:usb0="00000000" w:usb1="00000000" w:usb2="00000008" w:usb3="00000000" w:csb0="00000041" w:csb1="00000000"/>
  </w:font>
  <w:font w:name="Alaem">
    <w:altName w:val="Times New Roman"/>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6E46D6" w:rsidRPr="006E46D6">
            <w:rPr>
              <w:noProof/>
              <w:rtl/>
              <w:lang w:val="fa-IR"/>
            </w:rPr>
            <w:t>1</w:t>
          </w:r>
          <w:r>
            <w:rPr>
              <w:noProof/>
            </w:rPr>
            <w:fldChar w:fldCharType="end"/>
          </w:r>
        </w:p>
      </w:tc>
      <w:tc>
        <w:tcPr>
          <w:tcW w:w="4786" w:type="dxa"/>
          <w:tcBorders>
            <w:top w:val="nil"/>
            <w:left w:val="nil"/>
            <w:bottom w:val="nil"/>
            <w:right w:val="nil"/>
          </w:tcBorders>
          <w:vAlign w:val="center"/>
        </w:tcPr>
        <w:p w:rsidR="006D44C1" w:rsidRPr="006D44C1" w:rsidRDefault="00434333" w:rsidP="001B6799">
          <w:pPr>
            <w:pStyle w:val="Footer"/>
            <w:bidi w:val="0"/>
            <w:rPr>
              <w:color w:val="808080" w:themeColor="background1" w:themeShade="80"/>
              <w:rtl/>
            </w:rPr>
          </w:pPr>
          <w:bookmarkStart w:id="14" w:name="BokAdres"/>
          <w:bookmarkEnd w:id="14"/>
          <w:r>
            <w:rPr>
              <w:color w:val="808080" w:themeColor="background1" w:themeShade="80"/>
            </w:rPr>
            <w:t>U1js1_14001008-056_ga1_mfeb.ir</w:t>
          </w:r>
        </w:p>
      </w:tc>
    </w:tr>
  </w:tbl>
  <w:p w:rsidR="00FA3B17" w:rsidRDefault="00FA3B17"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984" w:rsidRDefault="001F0984" w:rsidP="008B750B">
      <w:pPr>
        <w:spacing w:line="240" w:lineRule="auto"/>
      </w:pPr>
      <w:r>
        <w:separator/>
      </w:r>
    </w:p>
  </w:footnote>
  <w:footnote w:type="continuationSeparator" w:id="0">
    <w:p w:rsidR="001F0984" w:rsidRDefault="001F0984" w:rsidP="008B750B">
      <w:pPr>
        <w:spacing w:line="240" w:lineRule="auto"/>
      </w:pPr>
      <w:r>
        <w:continuationSeparator/>
      </w:r>
    </w:p>
  </w:footnote>
  <w:footnote w:id="1">
    <w:p w:rsidR="005457FD" w:rsidRDefault="005457FD" w:rsidP="005457FD">
      <w:pPr>
        <w:pStyle w:val="FootnoteText"/>
      </w:pPr>
      <w:r>
        <w:rPr>
          <w:rStyle w:val="FootnoteReference"/>
        </w:rPr>
        <w:footnoteRef/>
      </w:r>
      <w:r w:rsidRPr="005457FD">
        <w:rPr>
          <w:rtl/>
        </w:rPr>
        <w:t xml:space="preserve"> مصباح الأصول ( طبع موسسة إحياء آثار السيد الخوئي )، ج‏2، ص: 175</w:t>
      </w:r>
    </w:p>
  </w:footnote>
  <w:footnote w:id="2">
    <w:p w:rsidR="005457FD" w:rsidRDefault="005457FD" w:rsidP="005457FD">
      <w:pPr>
        <w:pStyle w:val="FootnoteText"/>
      </w:pPr>
      <w:r>
        <w:rPr>
          <w:rStyle w:val="FootnoteReference"/>
        </w:rPr>
        <w:footnoteRef/>
      </w:r>
      <w:r>
        <w:t xml:space="preserve"> </w:t>
      </w:r>
      <w:r w:rsidRPr="005457FD">
        <w:rPr>
          <w:rtl/>
        </w:rPr>
        <w:t>مصباح الأصول ( طبع موسسة إحياء آثار السيد الخوئي )، ج‏2، ص: 44</w:t>
      </w:r>
    </w:p>
  </w:footnote>
  <w:footnote w:id="3">
    <w:p w:rsidR="007D12CC" w:rsidRDefault="007D12CC" w:rsidP="007D12CC">
      <w:pPr>
        <w:pStyle w:val="FootnoteText"/>
      </w:pPr>
      <w:r>
        <w:rPr>
          <w:rStyle w:val="FootnoteReference"/>
        </w:rPr>
        <w:footnoteRef/>
      </w:r>
      <w:r>
        <w:rPr>
          <w:rtl/>
        </w:rPr>
        <w:t xml:space="preserve"> </w:t>
      </w:r>
      <w:r>
        <w:rPr>
          <w:rFonts w:hint="cs"/>
          <w:rtl/>
        </w:rPr>
        <w:t>حاشیه</w:t>
      </w:r>
      <w:r>
        <w:rPr>
          <w:rtl/>
        </w:rPr>
        <w:softHyphen/>
      </w:r>
      <w:r>
        <w:rPr>
          <w:rFonts w:hint="cs"/>
          <w:rtl/>
        </w:rPr>
        <w:t>ی</w:t>
      </w:r>
      <w:r w:rsidRPr="007D12CC">
        <w:rPr>
          <w:rtl/>
        </w:rPr>
        <w:t xml:space="preserve"> مباحث الأصول، ج‏5، ص: 423</w:t>
      </w:r>
    </w:p>
  </w:footnote>
  <w:footnote w:id="4">
    <w:p w:rsidR="0003225D" w:rsidRDefault="0003225D" w:rsidP="0003225D">
      <w:pPr>
        <w:pStyle w:val="FootnoteText"/>
      </w:pPr>
      <w:r>
        <w:rPr>
          <w:rStyle w:val="FootnoteReference"/>
        </w:rPr>
        <w:footnoteRef/>
      </w:r>
      <w:r>
        <w:rPr>
          <w:rtl/>
        </w:rPr>
        <w:t xml:space="preserve"> </w:t>
      </w:r>
      <w:r w:rsidRPr="0003225D">
        <w:rPr>
          <w:rtl/>
        </w:rPr>
        <w:t>فرائد الاصول، ج‏2، ص: 655</w:t>
      </w:r>
    </w:p>
  </w:footnote>
  <w:footnote w:id="5">
    <w:p w:rsidR="0003225D" w:rsidRDefault="0003225D" w:rsidP="0003225D">
      <w:pPr>
        <w:pStyle w:val="FootnoteText"/>
        <w:rPr>
          <w:rtl/>
        </w:rPr>
      </w:pPr>
      <w:r>
        <w:rPr>
          <w:rStyle w:val="FootnoteReference"/>
        </w:rPr>
        <w:footnoteRef/>
      </w:r>
      <w:r>
        <w:rPr>
          <w:rtl/>
        </w:rPr>
        <w:t xml:space="preserve"> </w:t>
      </w:r>
      <w:r w:rsidRPr="0003225D">
        <w:rPr>
          <w:rtl/>
        </w:rPr>
        <w:t>مصباح الأصول ( طبع موسسة إحياء آثار السيد الخوئي )، ج‏2، ص: 177</w:t>
      </w:r>
    </w:p>
  </w:footnote>
  <w:footnote w:id="6">
    <w:p w:rsidR="0003225D" w:rsidRDefault="0003225D" w:rsidP="0003225D">
      <w:pPr>
        <w:pStyle w:val="FootnoteText"/>
      </w:pPr>
      <w:r>
        <w:rPr>
          <w:rStyle w:val="FootnoteReference"/>
        </w:rPr>
        <w:footnoteRef/>
      </w:r>
      <w:r>
        <w:rPr>
          <w:rtl/>
        </w:rPr>
        <w:t xml:space="preserve"> </w:t>
      </w:r>
      <w:r w:rsidRPr="0003225D">
        <w:rPr>
          <w:rtl/>
        </w:rPr>
        <w:t>أجود التقريرات، ج‏2، ص: 414</w:t>
      </w:r>
    </w:p>
  </w:footnote>
  <w:footnote w:id="7">
    <w:p w:rsidR="0003225D" w:rsidRDefault="0003225D">
      <w:pPr>
        <w:pStyle w:val="FootnoteText"/>
        <w:rPr>
          <w:rtl/>
        </w:rPr>
      </w:pPr>
      <w:r>
        <w:rPr>
          <w:rStyle w:val="FootnoteReference"/>
        </w:rPr>
        <w:footnoteRef/>
      </w:r>
      <w:r w:rsidRPr="0003225D">
        <w:rPr>
          <w:rtl/>
        </w:rPr>
        <w:t xml:space="preserve"> مباحث الأصول، ج‏5، ص: 421</w:t>
      </w:r>
    </w:p>
  </w:footnote>
  <w:footnote w:id="8">
    <w:p w:rsidR="004712A5" w:rsidRDefault="004712A5" w:rsidP="004712A5">
      <w:pPr>
        <w:pStyle w:val="FootnoteText"/>
        <w:rPr>
          <w:rtl/>
        </w:rPr>
      </w:pPr>
      <w:r>
        <w:rPr>
          <w:rStyle w:val="FootnoteReference"/>
        </w:rPr>
        <w:footnoteRef/>
      </w:r>
      <w:r>
        <w:rPr>
          <w:rtl/>
        </w:rPr>
        <w:t xml:space="preserve"> </w:t>
      </w:r>
      <w:r w:rsidRPr="004712A5">
        <w:rPr>
          <w:rtl/>
        </w:rPr>
        <w:t>مبانى الأحكام في أصول شرائع الإسلام، ج‏3، ص: 127</w:t>
      </w:r>
    </w:p>
  </w:footnote>
  <w:footnote w:id="9">
    <w:p w:rsidR="004712A5" w:rsidRDefault="004712A5" w:rsidP="004712A5">
      <w:pPr>
        <w:pStyle w:val="FootnoteText"/>
      </w:pPr>
      <w:r>
        <w:rPr>
          <w:rStyle w:val="FootnoteReference"/>
        </w:rPr>
        <w:footnoteRef/>
      </w:r>
      <w:r>
        <w:rPr>
          <w:rtl/>
        </w:rPr>
        <w:t xml:space="preserve"> </w:t>
      </w:r>
      <w:r w:rsidRPr="004712A5">
        <w:rPr>
          <w:rtl/>
        </w:rPr>
        <w:t>مصباح الأصول ( طبع موسسة إحياء آثار السيد الخوئي )، ج‏2، ص: 178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B17" w:rsidRPr="001D2E9A" w:rsidRDefault="00935A55" w:rsidP="00E630BE">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sidRPr="001D2E9A">
      <w:rPr>
        <w:rFonts w:hint="cs"/>
        <w:b/>
        <w:bCs/>
        <w:sz w:val="20"/>
        <w:szCs w:val="24"/>
        <w:rtl/>
      </w:rPr>
      <w:t xml:space="preserve">  </w:t>
    </w:r>
    <w:r w:rsidRPr="001D2E9A">
      <w:rPr>
        <w:rFonts w:hint="cs"/>
        <w:b/>
        <w:bCs/>
        <w:color w:val="7030A0"/>
        <w:sz w:val="20"/>
        <w:szCs w:val="24"/>
        <w:rtl/>
      </w:rPr>
      <w:t xml:space="preserve">شماره </w:t>
    </w:r>
    <w:r w:rsidR="00FA3B17" w:rsidRPr="001D2E9A">
      <w:rPr>
        <w:rFonts w:hint="cs"/>
        <w:b/>
        <w:bCs/>
        <w:color w:val="7030A0"/>
        <w:sz w:val="20"/>
        <w:szCs w:val="24"/>
        <w:rtl/>
      </w:rPr>
      <w:t>جلسه</w:t>
    </w:r>
    <w:r w:rsidR="00E630BE">
      <w:rPr>
        <w:rFonts w:hint="cs"/>
        <w:b/>
        <w:bCs/>
        <w:sz w:val="20"/>
        <w:szCs w:val="24"/>
        <w:rtl/>
      </w:rPr>
      <w:t xml:space="preserve">: </w:t>
    </w:r>
    <w:bookmarkStart w:id="7" w:name="BokNum"/>
    <w:bookmarkEnd w:id="7"/>
    <w:r w:rsidR="00434333">
      <w:rPr>
        <w:b/>
        <w:bCs/>
        <w:sz w:val="20"/>
        <w:szCs w:val="24"/>
        <w:rtl/>
      </w:rPr>
      <w:t>056</w:t>
    </w:r>
    <w:r w:rsidR="001A4ED8">
      <w:rPr>
        <w:rFonts w:hint="cs"/>
        <w:b/>
        <w:bCs/>
        <w:sz w:val="20"/>
        <w:szCs w:val="24"/>
        <w:rtl/>
      </w:rPr>
      <w:tab/>
    </w:r>
    <w:r w:rsidR="0021630D" w:rsidRPr="00C32A7E">
      <w:rPr>
        <w:rFonts w:hint="cs"/>
        <w:b/>
        <w:bCs/>
        <w:color w:val="632423" w:themeColor="accent2" w:themeShade="80"/>
        <w:sz w:val="20"/>
        <w:szCs w:val="24"/>
        <w:rtl/>
      </w:rPr>
      <w:t>د</w:t>
    </w:r>
    <w:r w:rsidR="00704813" w:rsidRPr="00C32A7E">
      <w:rPr>
        <w:rFonts w:hint="cs"/>
        <w:b/>
        <w:bCs/>
        <w:color w:val="632423" w:themeColor="accent2" w:themeShade="80"/>
        <w:sz w:val="20"/>
        <w:szCs w:val="24"/>
        <w:rtl/>
      </w:rPr>
      <w:t xml:space="preserve">رس خارج </w:t>
    </w:r>
    <w:bookmarkStart w:id="8" w:name="Bokdars"/>
    <w:bookmarkEnd w:id="8"/>
    <w:r w:rsidR="00434333">
      <w:rPr>
        <w:b/>
        <w:bCs/>
        <w:color w:val="632423" w:themeColor="accent2" w:themeShade="80"/>
        <w:sz w:val="20"/>
        <w:szCs w:val="24"/>
        <w:rtl/>
      </w:rPr>
      <w:t>اصول</w:t>
    </w:r>
    <w:r w:rsidR="002B575F" w:rsidRPr="00C32A7E">
      <w:rPr>
        <w:rFonts w:hint="cs"/>
        <w:b/>
        <w:bCs/>
        <w:color w:val="632423" w:themeColor="accent2" w:themeShade="80"/>
        <w:sz w:val="20"/>
        <w:szCs w:val="24"/>
        <w:rtl/>
      </w:rPr>
      <w:t xml:space="preserve"> </w:t>
    </w:r>
    <w:r w:rsidR="00FA3B17" w:rsidRPr="00C32A7E">
      <w:rPr>
        <w:rFonts w:hint="cs"/>
        <w:b/>
        <w:bCs/>
        <w:color w:val="632423" w:themeColor="accent2" w:themeShade="80"/>
        <w:sz w:val="20"/>
        <w:szCs w:val="24"/>
        <w:rtl/>
      </w:rPr>
      <w:t xml:space="preserve">استاد </w:t>
    </w:r>
    <w:bookmarkStart w:id="9" w:name="Bokostad"/>
    <w:bookmarkEnd w:id="9"/>
    <w:r w:rsidR="00434333">
      <w:rPr>
        <w:b/>
        <w:bCs/>
        <w:color w:val="632423" w:themeColor="accent2" w:themeShade="80"/>
        <w:sz w:val="20"/>
        <w:szCs w:val="24"/>
        <w:rtl/>
      </w:rPr>
      <w:t>س</w:t>
    </w:r>
    <w:r w:rsidR="00434333">
      <w:rPr>
        <w:rFonts w:hint="cs"/>
        <w:b/>
        <w:bCs/>
        <w:color w:val="632423" w:themeColor="accent2" w:themeShade="80"/>
        <w:sz w:val="20"/>
        <w:szCs w:val="24"/>
        <w:rtl/>
      </w:rPr>
      <w:t>ی</w:t>
    </w:r>
    <w:r w:rsidR="00434333">
      <w:rPr>
        <w:rFonts w:hint="eastAsia"/>
        <w:b/>
        <w:bCs/>
        <w:color w:val="632423" w:themeColor="accent2" w:themeShade="80"/>
        <w:sz w:val="20"/>
        <w:szCs w:val="24"/>
        <w:rtl/>
      </w:rPr>
      <w:t>د</w:t>
    </w:r>
    <w:r w:rsidR="00434333">
      <w:rPr>
        <w:b/>
        <w:bCs/>
        <w:color w:val="632423" w:themeColor="accent2" w:themeShade="80"/>
        <w:sz w:val="20"/>
        <w:szCs w:val="24"/>
        <w:rtl/>
      </w:rPr>
      <w:t xml:space="preserve"> محمد جواد شب</w:t>
    </w:r>
    <w:r w:rsidR="00434333">
      <w:rPr>
        <w:rFonts w:hint="cs"/>
        <w:b/>
        <w:bCs/>
        <w:color w:val="632423" w:themeColor="accent2" w:themeShade="80"/>
        <w:sz w:val="20"/>
        <w:szCs w:val="24"/>
        <w:rtl/>
      </w:rPr>
      <w:t>ی</w:t>
    </w:r>
    <w:r w:rsidR="00434333">
      <w:rPr>
        <w:rFonts w:hint="eastAsia"/>
        <w:b/>
        <w:bCs/>
        <w:color w:val="632423" w:themeColor="accent2" w:themeShade="80"/>
        <w:sz w:val="20"/>
        <w:szCs w:val="24"/>
        <w:rtl/>
      </w:rPr>
      <w:t>ر</w:t>
    </w:r>
    <w:r w:rsidR="00434333">
      <w:rPr>
        <w:rFonts w:hint="cs"/>
        <w:b/>
        <w:bCs/>
        <w:color w:val="632423" w:themeColor="accent2" w:themeShade="80"/>
        <w:sz w:val="20"/>
        <w:szCs w:val="24"/>
        <w:rtl/>
      </w:rPr>
      <w:t>ی</w:t>
    </w:r>
    <w:r w:rsidR="00FA3B17" w:rsidRPr="00481C31">
      <w:rPr>
        <w:rFonts w:hint="cs"/>
        <w:b/>
        <w:bCs/>
        <w:color w:val="632423" w:themeColor="accent2" w:themeShade="80"/>
        <w:sz w:val="14"/>
        <w:szCs w:val="14"/>
        <w:rtl/>
      </w:rPr>
      <w:t>(</w:t>
    </w:r>
    <w:r w:rsidR="00FA3B17" w:rsidRPr="00481C31">
      <w:rPr>
        <w:rFonts w:ascii="Times New Roman" w:hAnsi="Times New Roman" w:hint="cs"/>
        <w:b/>
        <w:bCs/>
        <w:color w:val="632423" w:themeColor="accent2" w:themeShade="80"/>
        <w:sz w:val="14"/>
        <w:szCs w:val="14"/>
        <w:rtl/>
      </w:rPr>
      <w:t>دام</w:t>
    </w:r>
    <w:r w:rsidR="00FA3B17" w:rsidRPr="00481C31">
      <w:rPr>
        <w:rFonts w:hint="cs"/>
        <w:b/>
        <w:bCs/>
        <w:color w:val="632423" w:themeColor="accent2" w:themeShade="80"/>
        <w:sz w:val="14"/>
        <w:szCs w:val="14"/>
        <w:rtl/>
      </w:rPr>
      <w:t xml:space="preserve"> </w:t>
    </w:r>
    <w:r w:rsidR="00FA3B17" w:rsidRPr="00481C31">
      <w:rPr>
        <w:rFonts w:ascii="Times New Roman" w:hAnsi="Times New Roman" w:hint="cs"/>
        <w:b/>
        <w:bCs/>
        <w:color w:val="632423" w:themeColor="accent2" w:themeShade="80"/>
        <w:sz w:val="14"/>
        <w:szCs w:val="14"/>
        <w:rtl/>
      </w:rPr>
      <w:t>ظله</w:t>
    </w:r>
    <w:r w:rsidR="00FA3B17" w:rsidRPr="00481C31">
      <w:rPr>
        <w:rFonts w:hint="cs"/>
        <w:b/>
        <w:bCs/>
        <w:color w:val="632423" w:themeColor="accent2" w:themeShade="80"/>
        <w:sz w:val="14"/>
        <w:szCs w:val="14"/>
        <w:rtl/>
      </w:rPr>
      <w:t>)</w:t>
    </w:r>
    <w:r w:rsidR="001A4ED8">
      <w:rPr>
        <w:rFonts w:cs="Alaem" w:hint="cs"/>
        <w:b/>
        <w:bCs/>
        <w:color w:val="632423" w:themeColor="accent2" w:themeShade="80"/>
        <w:sz w:val="14"/>
        <w:szCs w:val="14"/>
        <w:rtl/>
      </w:rPr>
      <w:tab/>
    </w:r>
    <w:r w:rsidRPr="001D2E9A">
      <w:rPr>
        <w:rFonts w:hint="cs"/>
        <w:b/>
        <w:bCs/>
        <w:color w:val="7030A0"/>
        <w:sz w:val="24"/>
        <w:szCs w:val="24"/>
        <w:rtl/>
      </w:rPr>
      <w:t>تاریخ</w:t>
    </w:r>
    <w:r w:rsidR="00E630BE">
      <w:rPr>
        <w:rFonts w:hint="cs"/>
        <w:sz w:val="24"/>
        <w:szCs w:val="24"/>
        <w:rtl/>
      </w:rPr>
      <w:t xml:space="preserve">: </w:t>
    </w:r>
    <w:bookmarkStart w:id="10" w:name="BokTarikh"/>
    <w:bookmarkEnd w:id="10"/>
    <w:r w:rsidR="00434333">
      <w:rPr>
        <w:sz w:val="24"/>
        <w:szCs w:val="24"/>
        <w:rtl/>
      </w:rPr>
      <w:t>8 /10 /1400</w:t>
    </w:r>
  </w:p>
  <w:p w:rsidR="00FA3B17" w:rsidRPr="00F16B53" w:rsidRDefault="00935A55" w:rsidP="002D1C8A">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sidRPr="001D2E9A">
      <w:rPr>
        <w:rFonts w:hint="cs"/>
        <w:b/>
        <w:bCs/>
        <w:color w:val="7030A0"/>
        <w:sz w:val="24"/>
        <w:szCs w:val="24"/>
        <w:rtl/>
      </w:rPr>
      <w:t>موضوع عام</w:t>
    </w:r>
    <w:r w:rsidR="00E630BE">
      <w:rPr>
        <w:rFonts w:hint="cs"/>
        <w:b/>
        <w:bCs/>
        <w:color w:val="7030A0"/>
        <w:sz w:val="24"/>
        <w:szCs w:val="24"/>
        <w:rtl/>
      </w:rPr>
      <w:t>:</w:t>
    </w:r>
    <w:r w:rsidR="00E630BE" w:rsidRPr="00102585">
      <w:rPr>
        <w:rFonts w:hint="cs"/>
        <w:color w:val="000000" w:themeColor="text1"/>
        <w:sz w:val="24"/>
        <w:szCs w:val="24"/>
        <w:rtl/>
      </w:rPr>
      <w:t xml:space="preserve"> </w:t>
    </w:r>
    <w:bookmarkStart w:id="11" w:name="BokSabj"/>
    <w:bookmarkEnd w:id="11"/>
    <w:r w:rsidR="00434333">
      <w:rPr>
        <w:color w:val="000000" w:themeColor="text1"/>
        <w:sz w:val="24"/>
        <w:szCs w:val="24"/>
        <w:rtl/>
      </w:rPr>
      <w:t>تنب</w:t>
    </w:r>
    <w:r w:rsidR="00434333">
      <w:rPr>
        <w:rFonts w:hint="cs"/>
        <w:color w:val="000000" w:themeColor="text1"/>
        <w:sz w:val="24"/>
        <w:szCs w:val="24"/>
        <w:rtl/>
      </w:rPr>
      <w:t>ی</w:t>
    </w:r>
    <w:r w:rsidR="00434333">
      <w:rPr>
        <w:rFonts w:hint="eastAsia"/>
        <w:color w:val="000000" w:themeColor="text1"/>
        <w:sz w:val="24"/>
        <w:szCs w:val="24"/>
        <w:rtl/>
      </w:rPr>
      <w:t>هات</w:t>
    </w:r>
    <w:r w:rsidR="001B6799" w:rsidRPr="00102585">
      <w:rPr>
        <w:rFonts w:hint="cs"/>
        <w:color w:val="000000" w:themeColor="text1"/>
        <w:sz w:val="24"/>
        <w:szCs w:val="24"/>
        <w:rtl/>
      </w:rPr>
      <w:t xml:space="preserve">  </w:t>
    </w:r>
    <w:r w:rsidR="001B6799" w:rsidRPr="00102585">
      <w:rPr>
        <w:rFonts w:hint="cs"/>
        <w:color w:val="000000" w:themeColor="text1"/>
        <w:sz w:val="24"/>
        <w:szCs w:val="24"/>
        <w:rtl/>
      </w:rPr>
      <w:tab/>
    </w:r>
    <w:r w:rsidRPr="001D2E9A">
      <w:rPr>
        <w:rFonts w:hint="cs"/>
        <w:b/>
        <w:bCs/>
        <w:color w:val="7030A0"/>
        <w:sz w:val="24"/>
        <w:szCs w:val="24"/>
        <w:rtl/>
      </w:rPr>
      <w:t>مقرر</w:t>
    </w:r>
    <w:r w:rsidR="00E630BE">
      <w:rPr>
        <w:rFonts w:hint="cs"/>
        <w:sz w:val="24"/>
        <w:szCs w:val="24"/>
        <w:rtl/>
      </w:rPr>
      <w:t xml:space="preserve">: </w:t>
    </w:r>
    <w:bookmarkStart w:id="12" w:name="Bokmoqarer"/>
    <w:bookmarkEnd w:id="12"/>
    <w:r w:rsidR="002D1C8A">
      <w:rPr>
        <w:rFonts w:hint="cs"/>
        <w:sz w:val="24"/>
        <w:szCs w:val="24"/>
        <w:rtl/>
      </w:rPr>
      <w:t>مسعود عطارمنش</w:t>
    </w:r>
    <w:r w:rsidR="00D221CB">
      <w:rPr>
        <w:rFonts w:hint="cs"/>
        <w:sz w:val="24"/>
        <w:szCs w:val="24"/>
        <w:rtl/>
      </w:rPr>
      <w:t xml:space="preserve"> </w:t>
    </w:r>
    <w:r w:rsidR="00F91B85">
      <w:rPr>
        <w:sz w:val="24"/>
        <w:szCs w:val="24"/>
      </w:rPr>
      <w:t xml:space="preserve"> </w:t>
    </w:r>
    <w:r w:rsidR="005257ED">
      <w:rPr>
        <w:rFonts w:hint="cs"/>
        <w:sz w:val="24"/>
        <w:szCs w:val="24"/>
        <w:rtl/>
      </w:rPr>
      <w:t xml:space="preserve"> </w:t>
    </w:r>
    <w:r w:rsidR="001B6799">
      <w:rPr>
        <w:rFonts w:hint="cs"/>
        <w:sz w:val="24"/>
        <w:szCs w:val="24"/>
        <w:rtl/>
      </w:rPr>
      <w:tab/>
    </w:r>
    <w:r w:rsidRPr="001D2E9A">
      <w:rPr>
        <w:rFonts w:hint="cs"/>
        <w:b/>
        <w:bCs/>
        <w:color w:val="7030A0"/>
        <w:sz w:val="24"/>
        <w:szCs w:val="24"/>
        <w:rtl/>
      </w:rPr>
      <w:t>موضوع خاص</w:t>
    </w:r>
    <w:r w:rsidR="00F16B53">
      <w:rPr>
        <w:rFonts w:hint="cs"/>
        <w:sz w:val="24"/>
        <w:szCs w:val="24"/>
        <w:rtl/>
      </w:rPr>
      <w:t xml:space="preserve">: </w:t>
    </w:r>
    <w:bookmarkStart w:id="13" w:name="BokSabj2"/>
    <w:bookmarkEnd w:id="13"/>
    <w:r w:rsidR="00F8517E">
      <w:rPr>
        <w:sz w:val="24"/>
        <w:szCs w:val="24"/>
        <w:rtl/>
      </w:rPr>
      <w:t xml:space="preserve">استصحاب </w:t>
    </w:r>
    <w:r w:rsidR="00F8517E">
      <w:rPr>
        <w:rFonts w:hint="cs"/>
        <w:sz w:val="24"/>
        <w:szCs w:val="24"/>
        <w:rtl/>
      </w:rPr>
      <w:t>عدم نسخ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E6571B3"/>
    <w:multiLevelType w:val="hybridMultilevel"/>
    <w:tmpl w:val="7668D8EA"/>
    <w:lvl w:ilvl="0" w:tplc="4A98FFE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2365CE1"/>
    <w:multiLevelType w:val="hybridMultilevel"/>
    <w:tmpl w:val="C8646298"/>
    <w:lvl w:ilvl="0" w:tplc="8078F4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88264BE"/>
    <w:multiLevelType w:val="hybridMultilevel"/>
    <w:tmpl w:val="5ACE0EBE"/>
    <w:lvl w:ilvl="0" w:tplc="7136ABA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0583D99"/>
    <w:multiLevelType w:val="hybridMultilevel"/>
    <w:tmpl w:val="D750A0AE"/>
    <w:lvl w:ilvl="0" w:tplc="43D83B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2"/>
  </w:num>
  <w:num w:numId="13">
    <w:abstractNumId w:val="18"/>
  </w:num>
  <w:num w:numId="14">
    <w:abstractNumId w:val="15"/>
  </w:num>
  <w:num w:numId="15">
    <w:abstractNumId w:val="16"/>
  </w:num>
  <w:num w:numId="16">
    <w:abstractNumId w:val="14"/>
  </w:num>
  <w:num w:numId="17">
    <w:abstractNumId w:val="13"/>
  </w:num>
  <w:num w:numId="18">
    <w:abstractNumId w:val="11"/>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aveSubsetFonts/>
  <w:attachedTemplate r:id="rId1"/>
  <w:stylePaneSortMethod w:val="0000"/>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D7D"/>
    <w:rsid w:val="00000F4E"/>
    <w:rsid w:val="000072A3"/>
    <w:rsid w:val="00025777"/>
    <w:rsid w:val="00025B70"/>
    <w:rsid w:val="000307E0"/>
    <w:rsid w:val="0003225D"/>
    <w:rsid w:val="000353D7"/>
    <w:rsid w:val="00055496"/>
    <w:rsid w:val="00080A41"/>
    <w:rsid w:val="0008299B"/>
    <w:rsid w:val="000913AA"/>
    <w:rsid w:val="00094847"/>
    <w:rsid w:val="00096C63"/>
    <w:rsid w:val="000B5DB5"/>
    <w:rsid w:val="000C3947"/>
    <w:rsid w:val="000D2A37"/>
    <w:rsid w:val="000D30E9"/>
    <w:rsid w:val="000D6818"/>
    <w:rsid w:val="000E335E"/>
    <w:rsid w:val="000F16CF"/>
    <w:rsid w:val="000F5BAC"/>
    <w:rsid w:val="00102585"/>
    <w:rsid w:val="00114AB7"/>
    <w:rsid w:val="00116B2B"/>
    <w:rsid w:val="00124E3D"/>
    <w:rsid w:val="00127E95"/>
    <w:rsid w:val="00130659"/>
    <w:rsid w:val="001347C7"/>
    <w:rsid w:val="001356B0"/>
    <w:rsid w:val="00151937"/>
    <w:rsid w:val="00181844"/>
    <w:rsid w:val="001837E9"/>
    <w:rsid w:val="00187DFA"/>
    <w:rsid w:val="001A1BC1"/>
    <w:rsid w:val="001A1EA5"/>
    <w:rsid w:val="001A2574"/>
    <w:rsid w:val="001A27D7"/>
    <w:rsid w:val="001A294E"/>
    <w:rsid w:val="001A4ED8"/>
    <w:rsid w:val="001B2488"/>
    <w:rsid w:val="001B6799"/>
    <w:rsid w:val="001C1362"/>
    <w:rsid w:val="001D2E9A"/>
    <w:rsid w:val="001D597F"/>
    <w:rsid w:val="001E3FD4"/>
    <w:rsid w:val="001F0984"/>
    <w:rsid w:val="0020241A"/>
    <w:rsid w:val="00202E83"/>
    <w:rsid w:val="00203821"/>
    <w:rsid w:val="00211632"/>
    <w:rsid w:val="0021630D"/>
    <w:rsid w:val="0024121B"/>
    <w:rsid w:val="00247D2F"/>
    <w:rsid w:val="00256560"/>
    <w:rsid w:val="0027605E"/>
    <w:rsid w:val="00281E00"/>
    <w:rsid w:val="00294A52"/>
    <w:rsid w:val="002B575F"/>
    <w:rsid w:val="002B729B"/>
    <w:rsid w:val="002C23B5"/>
    <w:rsid w:val="002C53A2"/>
    <w:rsid w:val="002D0040"/>
    <w:rsid w:val="002D1C8A"/>
    <w:rsid w:val="002D2FA8"/>
    <w:rsid w:val="002E220F"/>
    <w:rsid w:val="00307311"/>
    <w:rsid w:val="0032100F"/>
    <w:rsid w:val="0033402C"/>
    <w:rsid w:val="00340521"/>
    <w:rsid w:val="00345C73"/>
    <w:rsid w:val="00354A99"/>
    <w:rsid w:val="00360311"/>
    <w:rsid w:val="00361922"/>
    <w:rsid w:val="0037339B"/>
    <w:rsid w:val="00386C11"/>
    <w:rsid w:val="00397466"/>
    <w:rsid w:val="003A6148"/>
    <w:rsid w:val="003C33F6"/>
    <w:rsid w:val="003C3D2E"/>
    <w:rsid w:val="003C43A5"/>
    <w:rsid w:val="003E1C5C"/>
    <w:rsid w:val="003E6650"/>
    <w:rsid w:val="003E7B06"/>
    <w:rsid w:val="003F5B46"/>
    <w:rsid w:val="00401363"/>
    <w:rsid w:val="00402E47"/>
    <w:rsid w:val="00425015"/>
    <w:rsid w:val="00430994"/>
    <w:rsid w:val="00434333"/>
    <w:rsid w:val="00441B6D"/>
    <w:rsid w:val="004556EF"/>
    <w:rsid w:val="00462B07"/>
    <w:rsid w:val="00465BD2"/>
    <w:rsid w:val="004712A5"/>
    <w:rsid w:val="004715C8"/>
    <w:rsid w:val="00481C31"/>
    <w:rsid w:val="00482FC1"/>
    <w:rsid w:val="00483027"/>
    <w:rsid w:val="004871AA"/>
    <w:rsid w:val="004918D7"/>
    <w:rsid w:val="004926E1"/>
    <w:rsid w:val="004A2FEA"/>
    <w:rsid w:val="004D2DD7"/>
    <w:rsid w:val="004D75C5"/>
    <w:rsid w:val="004E2186"/>
    <w:rsid w:val="004E66FB"/>
    <w:rsid w:val="004F470A"/>
    <w:rsid w:val="004F4C59"/>
    <w:rsid w:val="00500C8F"/>
    <w:rsid w:val="00501909"/>
    <w:rsid w:val="00507BBB"/>
    <w:rsid w:val="005128DF"/>
    <w:rsid w:val="0051592A"/>
    <w:rsid w:val="005206FE"/>
    <w:rsid w:val="005257ED"/>
    <w:rsid w:val="005306F8"/>
    <w:rsid w:val="0054023D"/>
    <w:rsid w:val="005426BF"/>
    <w:rsid w:val="005457FD"/>
    <w:rsid w:val="0056213C"/>
    <w:rsid w:val="00580C24"/>
    <w:rsid w:val="005968EF"/>
    <w:rsid w:val="00596C1E"/>
    <w:rsid w:val="005A2E26"/>
    <w:rsid w:val="005B7BCA"/>
    <w:rsid w:val="005C0DAE"/>
    <w:rsid w:val="005C188E"/>
    <w:rsid w:val="005D2349"/>
    <w:rsid w:val="005E1B60"/>
    <w:rsid w:val="005E5507"/>
    <w:rsid w:val="005E607B"/>
    <w:rsid w:val="005F0A8D"/>
    <w:rsid w:val="00601229"/>
    <w:rsid w:val="00603B67"/>
    <w:rsid w:val="006162A2"/>
    <w:rsid w:val="006240DA"/>
    <w:rsid w:val="0063256E"/>
    <w:rsid w:val="00633F04"/>
    <w:rsid w:val="00635219"/>
    <w:rsid w:val="00635EC0"/>
    <w:rsid w:val="00640B58"/>
    <w:rsid w:val="00651B02"/>
    <w:rsid w:val="00651B19"/>
    <w:rsid w:val="00660A29"/>
    <w:rsid w:val="006937BB"/>
    <w:rsid w:val="00695519"/>
    <w:rsid w:val="006A4134"/>
    <w:rsid w:val="006A5DDA"/>
    <w:rsid w:val="006A6701"/>
    <w:rsid w:val="006B21F4"/>
    <w:rsid w:val="006B3753"/>
    <w:rsid w:val="006B7AD6"/>
    <w:rsid w:val="006C50FD"/>
    <w:rsid w:val="006D1DD4"/>
    <w:rsid w:val="006D4014"/>
    <w:rsid w:val="006D44C1"/>
    <w:rsid w:val="006E46D6"/>
    <w:rsid w:val="006E5651"/>
    <w:rsid w:val="006E5B85"/>
    <w:rsid w:val="006F026A"/>
    <w:rsid w:val="0070265B"/>
    <w:rsid w:val="00704813"/>
    <w:rsid w:val="0072290D"/>
    <w:rsid w:val="00723D6D"/>
    <w:rsid w:val="00724537"/>
    <w:rsid w:val="00731724"/>
    <w:rsid w:val="0073474B"/>
    <w:rsid w:val="00735511"/>
    <w:rsid w:val="00737208"/>
    <w:rsid w:val="00744DE6"/>
    <w:rsid w:val="00762452"/>
    <w:rsid w:val="007639E0"/>
    <w:rsid w:val="00775507"/>
    <w:rsid w:val="00783473"/>
    <w:rsid w:val="0078594B"/>
    <w:rsid w:val="00795E02"/>
    <w:rsid w:val="007979D0"/>
    <w:rsid w:val="007A4E18"/>
    <w:rsid w:val="007A7B8C"/>
    <w:rsid w:val="007C6D9E"/>
    <w:rsid w:val="007D12CC"/>
    <w:rsid w:val="007D1C43"/>
    <w:rsid w:val="007D6C53"/>
    <w:rsid w:val="007E1564"/>
    <w:rsid w:val="007E1E87"/>
    <w:rsid w:val="007E5B3F"/>
    <w:rsid w:val="007F2257"/>
    <w:rsid w:val="0080091D"/>
    <w:rsid w:val="00804108"/>
    <w:rsid w:val="00804FC4"/>
    <w:rsid w:val="00816367"/>
    <w:rsid w:val="00816A0B"/>
    <w:rsid w:val="008235C7"/>
    <w:rsid w:val="00824B22"/>
    <w:rsid w:val="00830C53"/>
    <w:rsid w:val="00837FAA"/>
    <w:rsid w:val="00841F77"/>
    <w:rsid w:val="0085276D"/>
    <w:rsid w:val="00863390"/>
    <w:rsid w:val="0086385C"/>
    <w:rsid w:val="00871916"/>
    <w:rsid w:val="00881AFF"/>
    <w:rsid w:val="008956DD"/>
    <w:rsid w:val="008A510E"/>
    <w:rsid w:val="008A522A"/>
    <w:rsid w:val="008B4464"/>
    <w:rsid w:val="008B750B"/>
    <w:rsid w:val="008C3162"/>
    <w:rsid w:val="008D1F14"/>
    <w:rsid w:val="008E3924"/>
    <w:rsid w:val="008F13F7"/>
    <w:rsid w:val="008F5B4D"/>
    <w:rsid w:val="00907425"/>
    <w:rsid w:val="00923C34"/>
    <w:rsid w:val="00924152"/>
    <w:rsid w:val="0092513D"/>
    <w:rsid w:val="00927A9F"/>
    <w:rsid w:val="009335CC"/>
    <w:rsid w:val="00935A55"/>
    <w:rsid w:val="00941CEB"/>
    <w:rsid w:val="0094720F"/>
    <w:rsid w:val="00953B28"/>
    <w:rsid w:val="00954322"/>
    <w:rsid w:val="00957CAA"/>
    <w:rsid w:val="0096778A"/>
    <w:rsid w:val="00974080"/>
    <w:rsid w:val="00977656"/>
    <w:rsid w:val="009846A7"/>
    <w:rsid w:val="0098794D"/>
    <w:rsid w:val="0099497B"/>
    <w:rsid w:val="009A43BA"/>
    <w:rsid w:val="009B0D05"/>
    <w:rsid w:val="009B47BF"/>
    <w:rsid w:val="009B4CA6"/>
    <w:rsid w:val="009B79F8"/>
    <w:rsid w:val="009C66D5"/>
    <w:rsid w:val="009D13FD"/>
    <w:rsid w:val="009D266A"/>
    <w:rsid w:val="009F7E07"/>
    <w:rsid w:val="00A01522"/>
    <w:rsid w:val="00A10A11"/>
    <w:rsid w:val="00A13C6A"/>
    <w:rsid w:val="00A17B09"/>
    <w:rsid w:val="00A457C6"/>
    <w:rsid w:val="00A46AD0"/>
    <w:rsid w:val="00A47063"/>
    <w:rsid w:val="00A473A8"/>
    <w:rsid w:val="00A513F0"/>
    <w:rsid w:val="00A61AC8"/>
    <w:rsid w:val="00A6366F"/>
    <w:rsid w:val="00A65D4C"/>
    <w:rsid w:val="00A70512"/>
    <w:rsid w:val="00AA1F60"/>
    <w:rsid w:val="00AA36DD"/>
    <w:rsid w:val="00AA40D7"/>
    <w:rsid w:val="00AB5F7D"/>
    <w:rsid w:val="00AC0C50"/>
    <w:rsid w:val="00AC6FE2"/>
    <w:rsid w:val="00AF3925"/>
    <w:rsid w:val="00B1296B"/>
    <w:rsid w:val="00B2292F"/>
    <w:rsid w:val="00B43169"/>
    <w:rsid w:val="00B501A8"/>
    <w:rsid w:val="00B55AE4"/>
    <w:rsid w:val="00B70B46"/>
    <w:rsid w:val="00B739B0"/>
    <w:rsid w:val="00B814A3"/>
    <w:rsid w:val="00B96F38"/>
    <w:rsid w:val="00BC716B"/>
    <w:rsid w:val="00BD0E74"/>
    <w:rsid w:val="00BD5F8C"/>
    <w:rsid w:val="00BE29DD"/>
    <w:rsid w:val="00C066AF"/>
    <w:rsid w:val="00C10E06"/>
    <w:rsid w:val="00C145B8"/>
    <w:rsid w:val="00C2438F"/>
    <w:rsid w:val="00C31AF0"/>
    <w:rsid w:val="00C32A7E"/>
    <w:rsid w:val="00C34F28"/>
    <w:rsid w:val="00C368DF"/>
    <w:rsid w:val="00C420F4"/>
    <w:rsid w:val="00C442C5"/>
    <w:rsid w:val="00C57B5C"/>
    <w:rsid w:val="00C57C7C"/>
    <w:rsid w:val="00C61049"/>
    <w:rsid w:val="00C63FFE"/>
    <w:rsid w:val="00C91EB6"/>
    <w:rsid w:val="00CA10B0"/>
    <w:rsid w:val="00CA2F8E"/>
    <w:rsid w:val="00CA3EE2"/>
    <w:rsid w:val="00CA7FD5"/>
    <w:rsid w:val="00CB3287"/>
    <w:rsid w:val="00CB33E2"/>
    <w:rsid w:val="00CB4E68"/>
    <w:rsid w:val="00CC2733"/>
    <w:rsid w:val="00CD0050"/>
    <w:rsid w:val="00CE7481"/>
    <w:rsid w:val="00CF0A8F"/>
    <w:rsid w:val="00D048CE"/>
    <w:rsid w:val="00D10998"/>
    <w:rsid w:val="00D15CBD"/>
    <w:rsid w:val="00D221CB"/>
    <w:rsid w:val="00D23391"/>
    <w:rsid w:val="00D31805"/>
    <w:rsid w:val="00D552B9"/>
    <w:rsid w:val="00D735B2"/>
    <w:rsid w:val="00D74021"/>
    <w:rsid w:val="00D76D01"/>
    <w:rsid w:val="00D922A9"/>
    <w:rsid w:val="00D9394A"/>
    <w:rsid w:val="00DB0CBB"/>
    <w:rsid w:val="00DB67CC"/>
    <w:rsid w:val="00DC3783"/>
    <w:rsid w:val="00DE1070"/>
    <w:rsid w:val="00E00219"/>
    <w:rsid w:val="00E0316B"/>
    <w:rsid w:val="00E25E10"/>
    <w:rsid w:val="00E50B41"/>
    <w:rsid w:val="00E5219B"/>
    <w:rsid w:val="00E52D07"/>
    <w:rsid w:val="00E5518B"/>
    <w:rsid w:val="00E609FE"/>
    <w:rsid w:val="00E630BE"/>
    <w:rsid w:val="00E75920"/>
    <w:rsid w:val="00E80D96"/>
    <w:rsid w:val="00E871FA"/>
    <w:rsid w:val="00E936A4"/>
    <w:rsid w:val="00E954BB"/>
    <w:rsid w:val="00EA45E7"/>
    <w:rsid w:val="00EB78E3"/>
    <w:rsid w:val="00EB7BE3"/>
    <w:rsid w:val="00EC1C4B"/>
    <w:rsid w:val="00EC735A"/>
    <w:rsid w:val="00ED5F38"/>
    <w:rsid w:val="00EF27FE"/>
    <w:rsid w:val="00F07FB6"/>
    <w:rsid w:val="00F149D0"/>
    <w:rsid w:val="00F16B53"/>
    <w:rsid w:val="00F25ECD"/>
    <w:rsid w:val="00F318BE"/>
    <w:rsid w:val="00F33297"/>
    <w:rsid w:val="00F343FB"/>
    <w:rsid w:val="00F359FE"/>
    <w:rsid w:val="00F42159"/>
    <w:rsid w:val="00F4256E"/>
    <w:rsid w:val="00F42EE1"/>
    <w:rsid w:val="00F60F1F"/>
    <w:rsid w:val="00F64141"/>
    <w:rsid w:val="00F67508"/>
    <w:rsid w:val="00F71FC9"/>
    <w:rsid w:val="00F73B48"/>
    <w:rsid w:val="00F74F51"/>
    <w:rsid w:val="00F842AD"/>
    <w:rsid w:val="00F8517E"/>
    <w:rsid w:val="00F914EB"/>
    <w:rsid w:val="00F91B85"/>
    <w:rsid w:val="00F938E7"/>
    <w:rsid w:val="00FA3B17"/>
    <w:rsid w:val="00FA5E8D"/>
    <w:rsid w:val="00FA5F3D"/>
    <w:rsid w:val="00FB399E"/>
    <w:rsid w:val="00FB7F50"/>
    <w:rsid w:val="00FC1CE6"/>
    <w:rsid w:val="00FC2A85"/>
    <w:rsid w:val="00FC40AF"/>
    <w:rsid w:val="00FC73B9"/>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qFormat/>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940796618">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E30AF5-E9C2-45E7-8E4A-A7D46E30E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65</TotalTime>
  <Pages>5</Pages>
  <Words>1180</Words>
  <Characters>6732</Characters>
  <Application>Microsoft Office Word</Application>
  <DocSecurity>0</DocSecurity>
  <Lines>56</Lines>
  <Paragraphs>15</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7897</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mfeb.ir;سید علی مرتضوی</dc:creator>
  <cp:keywords>تقریر، درس خارج</cp:keywords>
  <dc:description>2.8اصلاح هدینگ موضوع</dc:description>
  <cp:lastModifiedBy>sadri</cp:lastModifiedBy>
  <cp:revision>16</cp:revision>
  <dcterms:created xsi:type="dcterms:W3CDTF">2021-12-29T18:49:00Z</dcterms:created>
  <dcterms:modified xsi:type="dcterms:W3CDTF">2022-01-01T11:40:00Z</dcterms:modified>
  <cp:contentStatus>ویرایش 2.5</cp:contentStatus>
  <cp:version>2.7</cp:version>
</cp:coreProperties>
</file>