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1555C" w:rsidRDefault="0031555C" w:rsidP="0031555C">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5069892" w:history="1">
        <w:r w:rsidRPr="00CE6936">
          <w:rPr>
            <w:rStyle w:val="Hyperlink"/>
            <w:noProof/>
            <w:rtl/>
          </w:rPr>
          <w:t>روا</w:t>
        </w:r>
        <w:r w:rsidRPr="00CE6936">
          <w:rPr>
            <w:rStyle w:val="Hyperlink"/>
            <w:rFonts w:hint="cs"/>
            <w:noProof/>
            <w:rtl/>
          </w:rPr>
          <w:t>ی</w:t>
        </w:r>
        <w:r w:rsidRPr="00CE6936">
          <w:rPr>
            <w:rStyle w:val="Hyperlink"/>
            <w:rFonts w:hint="eastAsia"/>
            <w:noProof/>
            <w:rtl/>
          </w:rPr>
          <w:t>ات</w:t>
        </w:r>
        <w:r w:rsidRPr="00CE6936">
          <w:rPr>
            <w:rStyle w:val="Hyperlink"/>
            <w:noProof/>
            <w:rtl/>
          </w:rPr>
          <w:t xml:space="preserve"> مرتبط با آ</w:t>
        </w:r>
        <w:r w:rsidRPr="00CE6936">
          <w:rPr>
            <w:rStyle w:val="Hyperlink"/>
            <w:rFonts w:hint="cs"/>
            <w:noProof/>
            <w:rtl/>
          </w:rPr>
          <w:t>ی</w:t>
        </w:r>
        <w:r w:rsidRPr="00CE6936">
          <w:rPr>
            <w:rStyle w:val="Hyperlink"/>
            <w:rFonts w:hint="eastAsia"/>
            <w:noProof/>
            <w:rtl/>
          </w:rPr>
          <w:t>ه</w:t>
        </w:r>
        <w:r w:rsidRPr="00CE6936">
          <w:rPr>
            <w:rStyle w:val="Hyperlink"/>
            <w:noProof/>
            <w:rtl/>
          </w:rPr>
          <w:t>27 سوره</w:t>
        </w:r>
        <w:r>
          <w:rPr>
            <w:rStyle w:val="Hyperlink"/>
            <w:noProof/>
            <w:rtl/>
          </w:rPr>
          <w:softHyphen/>
        </w:r>
        <w:r w:rsidRPr="00CE6936">
          <w:rPr>
            <w:rStyle w:val="Hyperlink"/>
            <w:rFonts w:hint="cs"/>
            <w:noProof/>
            <w:rtl/>
          </w:rPr>
          <w:t>ی</w:t>
        </w:r>
        <w:r w:rsidRPr="00CE6936">
          <w:rPr>
            <w:rStyle w:val="Hyperlink"/>
            <w:noProof/>
            <w:rtl/>
          </w:rPr>
          <w:t xml:space="preserve"> قصص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Toc95069892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1555C" w:rsidRDefault="00122EA1" w:rsidP="0031555C">
      <w:pPr>
        <w:pStyle w:val="TOC2"/>
        <w:tabs>
          <w:tab w:val="right" w:leader="dot" w:pos="10194"/>
        </w:tabs>
        <w:rPr>
          <w:rFonts w:asciiTheme="minorHAnsi" w:eastAsiaTheme="minorEastAsia" w:hAnsiTheme="minorHAnsi" w:cstheme="minorBidi"/>
          <w:bCs w:val="0"/>
          <w:noProof/>
          <w:color w:val="auto"/>
          <w:szCs w:val="22"/>
          <w:rtl/>
          <w:lang w:bidi="ar-SA"/>
        </w:rPr>
      </w:pPr>
      <w:hyperlink w:anchor="_Toc95069893" w:history="1">
        <w:r w:rsidR="0031555C" w:rsidRPr="00CE6936">
          <w:rPr>
            <w:rStyle w:val="Hyperlink"/>
            <w:noProof/>
            <w:rtl/>
          </w:rPr>
          <w:t>بحث سند</w:t>
        </w:r>
        <w:r w:rsidR="0031555C" w:rsidRPr="00CE6936">
          <w:rPr>
            <w:rStyle w:val="Hyperlink"/>
            <w:rFonts w:hint="cs"/>
            <w:noProof/>
            <w:rtl/>
          </w:rPr>
          <w:t>ی</w:t>
        </w:r>
        <w:r w:rsidR="0031555C" w:rsidRPr="00CE6936">
          <w:rPr>
            <w:rStyle w:val="Hyperlink"/>
            <w:noProof/>
            <w:rtl/>
          </w:rPr>
          <w:t xml:space="preserve"> در مورد روا</w:t>
        </w:r>
        <w:r w:rsidR="0031555C" w:rsidRPr="00CE6936">
          <w:rPr>
            <w:rStyle w:val="Hyperlink"/>
            <w:rFonts w:hint="cs"/>
            <w:noProof/>
            <w:rtl/>
          </w:rPr>
          <w:t>ی</w:t>
        </w:r>
        <w:r w:rsidR="0031555C" w:rsidRPr="00CE6936">
          <w:rPr>
            <w:rStyle w:val="Hyperlink"/>
            <w:rFonts w:hint="eastAsia"/>
            <w:noProof/>
            <w:rtl/>
          </w:rPr>
          <w:t>ت</w:t>
        </w:r>
        <w:r w:rsidR="0031555C">
          <w:rPr>
            <w:noProof/>
            <w:webHidden/>
            <w:rtl/>
          </w:rPr>
          <w:tab/>
        </w:r>
        <w:r w:rsidR="0031555C">
          <w:rPr>
            <w:noProof/>
            <w:webHidden/>
            <w:rtl/>
          </w:rPr>
          <w:fldChar w:fldCharType="begin"/>
        </w:r>
        <w:r w:rsidR="0031555C">
          <w:rPr>
            <w:noProof/>
            <w:webHidden/>
            <w:rtl/>
          </w:rPr>
          <w:instrText xml:space="preserve"> </w:instrText>
        </w:r>
        <w:r w:rsidR="0031555C">
          <w:rPr>
            <w:noProof/>
            <w:webHidden/>
          </w:rPr>
          <w:instrText xml:space="preserve">PAGEREF </w:instrText>
        </w:r>
        <w:r w:rsidR="0031555C">
          <w:rPr>
            <w:noProof/>
            <w:webHidden/>
            <w:rtl/>
          </w:rPr>
          <w:instrText>_</w:instrText>
        </w:r>
        <w:r w:rsidR="0031555C">
          <w:rPr>
            <w:noProof/>
            <w:webHidden/>
          </w:rPr>
          <w:instrText>Toc95069893 \h</w:instrText>
        </w:r>
        <w:r w:rsidR="0031555C">
          <w:rPr>
            <w:noProof/>
            <w:webHidden/>
            <w:rtl/>
          </w:rPr>
          <w:instrText xml:space="preserve"> </w:instrText>
        </w:r>
        <w:r w:rsidR="0031555C">
          <w:rPr>
            <w:noProof/>
            <w:webHidden/>
            <w:rtl/>
          </w:rPr>
        </w:r>
        <w:r w:rsidR="0031555C">
          <w:rPr>
            <w:noProof/>
            <w:webHidden/>
            <w:rtl/>
          </w:rPr>
          <w:fldChar w:fldCharType="separate"/>
        </w:r>
        <w:r w:rsidR="0031555C">
          <w:rPr>
            <w:noProof/>
            <w:webHidden/>
            <w:rtl/>
          </w:rPr>
          <w:t>2</w:t>
        </w:r>
        <w:r w:rsidR="0031555C">
          <w:rPr>
            <w:noProof/>
            <w:webHidden/>
            <w:rtl/>
          </w:rPr>
          <w:fldChar w:fldCharType="end"/>
        </w:r>
      </w:hyperlink>
    </w:p>
    <w:p w:rsidR="0031555C" w:rsidRDefault="00122EA1" w:rsidP="0031555C">
      <w:pPr>
        <w:pStyle w:val="TOC2"/>
        <w:tabs>
          <w:tab w:val="right" w:leader="dot" w:pos="10194"/>
        </w:tabs>
        <w:rPr>
          <w:rFonts w:asciiTheme="minorHAnsi" w:eastAsiaTheme="minorEastAsia" w:hAnsiTheme="minorHAnsi" w:cstheme="minorBidi"/>
          <w:bCs w:val="0"/>
          <w:noProof/>
          <w:color w:val="auto"/>
          <w:szCs w:val="22"/>
          <w:rtl/>
          <w:lang w:bidi="ar-SA"/>
        </w:rPr>
      </w:pPr>
      <w:hyperlink w:anchor="_Toc95069894" w:history="1">
        <w:r w:rsidR="0031555C" w:rsidRPr="00CE6936">
          <w:rPr>
            <w:rStyle w:val="Hyperlink"/>
            <w:noProof/>
            <w:rtl/>
          </w:rPr>
          <w:t>جمع ب</w:t>
        </w:r>
        <w:r w:rsidR="0031555C" w:rsidRPr="00CE6936">
          <w:rPr>
            <w:rStyle w:val="Hyperlink"/>
            <w:rFonts w:hint="cs"/>
            <w:noProof/>
            <w:rtl/>
          </w:rPr>
          <w:t>ی</w:t>
        </w:r>
        <w:r w:rsidR="0031555C" w:rsidRPr="00CE6936">
          <w:rPr>
            <w:rStyle w:val="Hyperlink"/>
            <w:rFonts w:hint="eastAsia"/>
            <w:noProof/>
            <w:rtl/>
          </w:rPr>
          <w:t>ن</w:t>
        </w:r>
        <w:r w:rsidR="0031555C" w:rsidRPr="00CE6936">
          <w:rPr>
            <w:rStyle w:val="Hyperlink"/>
            <w:noProof/>
            <w:rtl/>
          </w:rPr>
          <w:t xml:space="preserve"> روا</w:t>
        </w:r>
        <w:r w:rsidR="0031555C" w:rsidRPr="00CE6936">
          <w:rPr>
            <w:rStyle w:val="Hyperlink"/>
            <w:rFonts w:hint="cs"/>
            <w:noProof/>
            <w:rtl/>
          </w:rPr>
          <w:t>ی</w:t>
        </w:r>
        <w:r w:rsidR="0031555C" w:rsidRPr="00CE6936">
          <w:rPr>
            <w:rStyle w:val="Hyperlink"/>
            <w:rFonts w:hint="eastAsia"/>
            <w:noProof/>
            <w:rtl/>
          </w:rPr>
          <w:t>ات</w:t>
        </w:r>
        <w:r w:rsidR="0031555C" w:rsidRPr="00CE6936">
          <w:rPr>
            <w:rStyle w:val="Hyperlink"/>
            <w:noProof/>
            <w:rtl/>
          </w:rPr>
          <w:t xml:space="preserve"> محل بحث</w:t>
        </w:r>
        <w:r w:rsidR="0031555C">
          <w:rPr>
            <w:noProof/>
            <w:webHidden/>
            <w:rtl/>
          </w:rPr>
          <w:tab/>
        </w:r>
        <w:r w:rsidR="0031555C">
          <w:rPr>
            <w:noProof/>
            <w:webHidden/>
            <w:rtl/>
          </w:rPr>
          <w:fldChar w:fldCharType="begin"/>
        </w:r>
        <w:r w:rsidR="0031555C">
          <w:rPr>
            <w:noProof/>
            <w:webHidden/>
            <w:rtl/>
          </w:rPr>
          <w:instrText xml:space="preserve"> </w:instrText>
        </w:r>
        <w:r w:rsidR="0031555C">
          <w:rPr>
            <w:noProof/>
            <w:webHidden/>
          </w:rPr>
          <w:instrText xml:space="preserve">PAGEREF </w:instrText>
        </w:r>
        <w:r w:rsidR="0031555C">
          <w:rPr>
            <w:noProof/>
            <w:webHidden/>
            <w:rtl/>
          </w:rPr>
          <w:instrText>_</w:instrText>
        </w:r>
        <w:r w:rsidR="0031555C">
          <w:rPr>
            <w:noProof/>
            <w:webHidden/>
          </w:rPr>
          <w:instrText>Toc95069894 \h</w:instrText>
        </w:r>
        <w:r w:rsidR="0031555C">
          <w:rPr>
            <w:noProof/>
            <w:webHidden/>
            <w:rtl/>
          </w:rPr>
          <w:instrText xml:space="preserve"> </w:instrText>
        </w:r>
        <w:r w:rsidR="0031555C">
          <w:rPr>
            <w:noProof/>
            <w:webHidden/>
            <w:rtl/>
          </w:rPr>
        </w:r>
        <w:r w:rsidR="0031555C">
          <w:rPr>
            <w:noProof/>
            <w:webHidden/>
            <w:rtl/>
          </w:rPr>
          <w:fldChar w:fldCharType="separate"/>
        </w:r>
        <w:r w:rsidR="0031555C">
          <w:rPr>
            <w:noProof/>
            <w:webHidden/>
            <w:rtl/>
          </w:rPr>
          <w:t>4</w:t>
        </w:r>
        <w:r w:rsidR="0031555C">
          <w:rPr>
            <w:noProof/>
            <w:webHidden/>
            <w:rtl/>
          </w:rPr>
          <w:fldChar w:fldCharType="end"/>
        </w:r>
      </w:hyperlink>
    </w:p>
    <w:p w:rsidR="0031555C" w:rsidRDefault="00122EA1" w:rsidP="0031555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69895" w:history="1">
        <w:r w:rsidR="0031555C" w:rsidRPr="00CE6936">
          <w:rPr>
            <w:rStyle w:val="Hyperlink"/>
            <w:noProof/>
            <w:rtl/>
          </w:rPr>
          <w:t>جمع اول</w:t>
        </w:r>
        <w:r w:rsidR="0031555C">
          <w:rPr>
            <w:noProof/>
            <w:webHidden/>
            <w:rtl/>
          </w:rPr>
          <w:tab/>
        </w:r>
        <w:r w:rsidR="0031555C">
          <w:rPr>
            <w:noProof/>
            <w:webHidden/>
            <w:rtl/>
          </w:rPr>
          <w:fldChar w:fldCharType="begin"/>
        </w:r>
        <w:r w:rsidR="0031555C">
          <w:rPr>
            <w:noProof/>
            <w:webHidden/>
            <w:rtl/>
          </w:rPr>
          <w:instrText xml:space="preserve"> </w:instrText>
        </w:r>
        <w:r w:rsidR="0031555C">
          <w:rPr>
            <w:noProof/>
            <w:webHidden/>
          </w:rPr>
          <w:instrText xml:space="preserve">PAGEREF </w:instrText>
        </w:r>
        <w:r w:rsidR="0031555C">
          <w:rPr>
            <w:noProof/>
            <w:webHidden/>
            <w:rtl/>
          </w:rPr>
          <w:instrText>_</w:instrText>
        </w:r>
        <w:r w:rsidR="0031555C">
          <w:rPr>
            <w:noProof/>
            <w:webHidden/>
          </w:rPr>
          <w:instrText>Toc95069895 \h</w:instrText>
        </w:r>
        <w:r w:rsidR="0031555C">
          <w:rPr>
            <w:noProof/>
            <w:webHidden/>
            <w:rtl/>
          </w:rPr>
          <w:instrText xml:space="preserve"> </w:instrText>
        </w:r>
        <w:r w:rsidR="0031555C">
          <w:rPr>
            <w:noProof/>
            <w:webHidden/>
            <w:rtl/>
          </w:rPr>
        </w:r>
        <w:r w:rsidR="0031555C">
          <w:rPr>
            <w:noProof/>
            <w:webHidden/>
            <w:rtl/>
          </w:rPr>
          <w:fldChar w:fldCharType="separate"/>
        </w:r>
        <w:r w:rsidR="0031555C">
          <w:rPr>
            <w:noProof/>
            <w:webHidden/>
            <w:rtl/>
          </w:rPr>
          <w:t>4</w:t>
        </w:r>
        <w:r w:rsidR="0031555C">
          <w:rPr>
            <w:noProof/>
            <w:webHidden/>
            <w:rtl/>
          </w:rPr>
          <w:fldChar w:fldCharType="end"/>
        </w:r>
      </w:hyperlink>
    </w:p>
    <w:p w:rsidR="0031555C" w:rsidRDefault="00122EA1" w:rsidP="0031555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69896" w:history="1">
        <w:r w:rsidR="0031555C" w:rsidRPr="00CE6936">
          <w:rPr>
            <w:rStyle w:val="Hyperlink"/>
            <w:noProof/>
            <w:rtl/>
          </w:rPr>
          <w:t>جمع دوم</w:t>
        </w:r>
        <w:r w:rsidR="0031555C">
          <w:rPr>
            <w:noProof/>
            <w:webHidden/>
            <w:rtl/>
          </w:rPr>
          <w:tab/>
        </w:r>
        <w:r w:rsidR="0031555C">
          <w:rPr>
            <w:noProof/>
            <w:webHidden/>
            <w:rtl/>
          </w:rPr>
          <w:fldChar w:fldCharType="begin"/>
        </w:r>
        <w:r w:rsidR="0031555C">
          <w:rPr>
            <w:noProof/>
            <w:webHidden/>
            <w:rtl/>
          </w:rPr>
          <w:instrText xml:space="preserve"> </w:instrText>
        </w:r>
        <w:r w:rsidR="0031555C">
          <w:rPr>
            <w:noProof/>
            <w:webHidden/>
          </w:rPr>
          <w:instrText xml:space="preserve">PAGEREF </w:instrText>
        </w:r>
        <w:r w:rsidR="0031555C">
          <w:rPr>
            <w:noProof/>
            <w:webHidden/>
            <w:rtl/>
          </w:rPr>
          <w:instrText>_</w:instrText>
        </w:r>
        <w:r w:rsidR="0031555C">
          <w:rPr>
            <w:noProof/>
            <w:webHidden/>
          </w:rPr>
          <w:instrText>Toc95069896 \h</w:instrText>
        </w:r>
        <w:r w:rsidR="0031555C">
          <w:rPr>
            <w:noProof/>
            <w:webHidden/>
            <w:rtl/>
          </w:rPr>
          <w:instrText xml:space="preserve"> </w:instrText>
        </w:r>
        <w:r w:rsidR="0031555C">
          <w:rPr>
            <w:noProof/>
            <w:webHidden/>
            <w:rtl/>
          </w:rPr>
        </w:r>
        <w:r w:rsidR="0031555C">
          <w:rPr>
            <w:noProof/>
            <w:webHidden/>
            <w:rtl/>
          </w:rPr>
          <w:fldChar w:fldCharType="separate"/>
        </w:r>
        <w:r w:rsidR="0031555C">
          <w:rPr>
            <w:noProof/>
            <w:webHidden/>
            <w:rtl/>
          </w:rPr>
          <w:t>4</w:t>
        </w:r>
        <w:r w:rsidR="0031555C">
          <w:rPr>
            <w:noProof/>
            <w:webHidden/>
            <w:rtl/>
          </w:rPr>
          <w:fldChar w:fldCharType="end"/>
        </w:r>
      </w:hyperlink>
    </w:p>
    <w:p w:rsidR="0031555C" w:rsidRDefault="00122EA1" w:rsidP="0031555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069897" w:history="1">
        <w:r w:rsidR="0031555C" w:rsidRPr="00CE6936">
          <w:rPr>
            <w:rStyle w:val="Hyperlink"/>
            <w:noProof/>
            <w:rtl/>
          </w:rPr>
          <w:t>جمع سوم</w:t>
        </w:r>
        <w:r w:rsidR="0031555C">
          <w:rPr>
            <w:noProof/>
            <w:webHidden/>
            <w:rtl/>
          </w:rPr>
          <w:tab/>
        </w:r>
        <w:r w:rsidR="0031555C">
          <w:rPr>
            <w:noProof/>
            <w:webHidden/>
            <w:rtl/>
          </w:rPr>
          <w:fldChar w:fldCharType="begin"/>
        </w:r>
        <w:r w:rsidR="0031555C">
          <w:rPr>
            <w:noProof/>
            <w:webHidden/>
            <w:rtl/>
          </w:rPr>
          <w:instrText xml:space="preserve"> </w:instrText>
        </w:r>
        <w:r w:rsidR="0031555C">
          <w:rPr>
            <w:noProof/>
            <w:webHidden/>
          </w:rPr>
          <w:instrText xml:space="preserve">PAGEREF </w:instrText>
        </w:r>
        <w:r w:rsidR="0031555C">
          <w:rPr>
            <w:noProof/>
            <w:webHidden/>
            <w:rtl/>
          </w:rPr>
          <w:instrText>_</w:instrText>
        </w:r>
        <w:r w:rsidR="0031555C">
          <w:rPr>
            <w:noProof/>
            <w:webHidden/>
          </w:rPr>
          <w:instrText>Toc95069897 \h</w:instrText>
        </w:r>
        <w:r w:rsidR="0031555C">
          <w:rPr>
            <w:noProof/>
            <w:webHidden/>
            <w:rtl/>
          </w:rPr>
          <w:instrText xml:space="preserve"> </w:instrText>
        </w:r>
        <w:r w:rsidR="0031555C">
          <w:rPr>
            <w:noProof/>
            <w:webHidden/>
            <w:rtl/>
          </w:rPr>
        </w:r>
        <w:r w:rsidR="0031555C">
          <w:rPr>
            <w:noProof/>
            <w:webHidden/>
            <w:rtl/>
          </w:rPr>
          <w:fldChar w:fldCharType="separate"/>
        </w:r>
        <w:r w:rsidR="0031555C">
          <w:rPr>
            <w:noProof/>
            <w:webHidden/>
            <w:rtl/>
          </w:rPr>
          <w:t>5</w:t>
        </w:r>
        <w:r w:rsidR="0031555C">
          <w:rPr>
            <w:noProof/>
            <w:webHidden/>
            <w:rtl/>
          </w:rPr>
          <w:fldChar w:fldCharType="end"/>
        </w:r>
      </w:hyperlink>
    </w:p>
    <w:p w:rsidR="0031555C" w:rsidRDefault="00122EA1" w:rsidP="0031555C">
      <w:pPr>
        <w:pStyle w:val="TOC1"/>
        <w:rPr>
          <w:rFonts w:asciiTheme="minorHAnsi" w:eastAsiaTheme="minorEastAsia" w:hAnsiTheme="minorHAnsi" w:cstheme="minorBidi"/>
          <w:noProof/>
          <w:color w:val="auto"/>
          <w:szCs w:val="22"/>
          <w:rtl/>
          <w:lang w:bidi="ar-SA"/>
        </w:rPr>
      </w:pPr>
      <w:hyperlink w:anchor="_Toc95069898" w:history="1">
        <w:r w:rsidR="0031555C" w:rsidRPr="00CE6936">
          <w:rPr>
            <w:rStyle w:val="Hyperlink"/>
            <w:noProof/>
            <w:rtl/>
          </w:rPr>
          <w:t>نکات</w:t>
        </w:r>
        <w:r w:rsidR="0031555C" w:rsidRPr="00CE6936">
          <w:rPr>
            <w:rStyle w:val="Hyperlink"/>
            <w:rFonts w:hint="cs"/>
            <w:noProof/>
            <w:rtl/>
          </w:rPr>
          <w:t>ی</w:t>
        </w:r>
        <w:r w:rsidR="0031555C" w:rsidRPr="00CE6936">
          <w:rPr>
            <w:rStyle w:val="Hyperlink"/>
            <w:noProof/>
            <w:rtl/>
          </w:rPr>
          <w:t xml:space="preserve"> در مورد دعا</w:t>
        </w:r>
        <w:r w:rsidR="0031555C" w:rsidRPr="00CE6936">
          <w:rPr>
            <w:rStyle w:val="Hyperlink"/>
            <w:rFonts w:hint="cs"/>
            <w:noProof/>
            <w:rtl/>
          </w:rPr>
          <w:t>ی</w:t>
        </w:r>
        <w:r w:rsidR="0031555C" w:rsidRPr="00CE6936">
          <w:rPr>
            <w:rStyle w:val="Hyperlink"/>
            <w:noProof/>
            <w:rtl/>
          </w:rPr>
          <w:t xml:space="preserve"> رجب</w:t>
        </w:r>
        <w:r w:rsidR="0031555C" w:rsidRPr="00CE6936">
          <w:rPr>
            <w:rStyle w:val="Hyperlink"/>
            <w:rFonts w:hint="cs"/>
            <w:noProof/>
            <w:rtl/>
          </w:rPr>
          <w:t>ی</w:t>
        </w:r>
        <w:r w:rsidR="0031555C" w:rsidRPr="00CE6936">
          <w:rPr>
            <w:rStyle w:val="Hyperlink"/>
            <w:rFonts w:hint="eastAsia"/>
            <w:noProof/>
            <w:rtl/>
          </w:rPr>
          <w:t>ه</w:t>
        </w:r>
        <w:r w:rsidR="0031555C">
          <w:rPr>
            <w:noProof/>
            <w:webHidden/>
            <w:rtl/>
          </w:rPr>
          <w:tab/>
        </w:r>
        <w:r w:rsidR="0031555C">
          <w:rPr>
            <w:noProof/>
            <w:webHidden/>
            <w:rtl/>
          </w:rPr>
          <w:fldChar w:fldCharType="begin"/>
        </w:r>
        <w:r w:rsidR="0031555C">
          <w:rPr>
            <w:noProof/>
            <w:webHidden/>
            <w:rtl/>
          </w:rPr>
          <w:instrText xml:space="preserve"> </w:instrText>
        </w:r>
        <w:r w:rsidR="0031555C">
          <w:rPr>
            <w:noProof/>
            <w:webHidden/>
          </w:rPr>
          <w:instrText xml:space="preserve">PAGEREF </w:instrText>
        </w:r>
        <w:r w:rsidR="0031555C">
          <w:rPr>
            <w:noProof/>
            <w:webHidden/>
            <w:rtl/>
          </w:rPr>
          <w:instrText>_</w:instrText>
        </w:r>
        <w:r w:rsidR="0031555C">
          <w:rPr>
            <w:noProof/>
            <w:webHidden/>
          </w:rPr>
          <w:instrText>Toc95069898 \h</w:instrText>
        </w:r>
        <w:r w:rsidR="0031555C">
          <w:rPr>
            <w:noProof/>
            <w:webHidden/>
            <w:rtl/>
          </w:rPr>
          <w:instrText xml:space="preserve"> </w:instrText>
        </w:r>
        <w:r w:rsidR="0031555C">
          <w:rPr>
            <w:noProof/>
            <w:webHidden/>
            <w:rtl/>
          </w:rPr>
        </w:r>
        <w:r w:rsidR="0031555C">
          <w:rPr>
            <w:noProof/>
            <w:webHidden/>
            <w:rtl/>
          </w:rPr>
          <w:fldChar w:fldCharType="separate"/>
        </w:r>
        <w:r w:rsidR="0031555C">
          <w:rPr>
            <w:noProof/>
            <w:webHidden/>
            <w:rtl/>
          </w:rPr>
          <w:t>6</w:t>
        </w:r>
        <w:r w:rsidR="0031555C">
          <w:rPr>
            <w:noProof/>
            <w:webHidden/>
            <w:rtl/>
          </w:rPr>
          <w:fldChar w:fldCharType="end"/>
        </w:r>
      </w:hyperlink>
    </w:p>
    <w:p w:rsidR="00C91EB6" w:rsidRPr="00C91EB6" w:rsidRDefault="0031555C" w:rsidP="00C91EB6">
      <w:r>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174C0">
        <w:rPr>
          <w:rtl/>
        </w:rPr>
        <w:t>استصحاب عدم نسخ</w:t>
      </w:r>
      <w:r w:rsidR="00025B70">
        <w:rPr>
          <w:rFonts w:hint="cs"/>
          <w:rtl/>
        </w:rPr>
        <w:t xml:space="preserve"> </w:t>
      </w:r>
      <w:r w:rsidR="00386C11" w:rsidRPr="00A6366F">
        <w:rPr>
          <w:rFonts w:hint="cs"/>
          <w:rtl/>
        </w:rPr>
        <w:t>/</w:t>
      </w:r>
      <w:bookmarkStart w:id="1" w:name="BokSabj_d"/>
      <w:bookmarkEnd w:id="1"/>
      <w:r w:rsidR="001174C0">
        <w:rPr>
          <w:rtl/>
        </w:rPr>
        <w:t>تنب</w:t>
      </w:r>
      <w:r w:rsidR="001174C0">
        <w:rPr>
          <w:rFonts w:hint="cs"/>
          <w:rtl/>
        </w:rPr>
        <w:t>ی</w:t>
      </w:r>
      <w:r w:rsidR="001174C0">
        <w:rPr>
          <w:rFonts w:hint="eastAsia"/>
          <w:rtl/>
        </w:rPr>
        <w:t>هات</w:t>
      </w:r>
      <w:r w:rsidR="001174C0">
        <w:rPr>
          <w:rtl/>
        </w:rPr>
        <w:t xml:space="preserve"> استصحاب</w:t>
      </w:r>
      <w:r w:rsidR="00386C11" w:rsidRPr="00A6366F">
        <w:rPr>
          <w:rFonts w:hint="cs"/>
          <w:rtl/>
        </w:rPr>
        <w:t xml:space="preserve"> /</w:t>
      </w:r>
      <w:bookmarkStart w:id="2" w:name="Bokkolli"/>
      <w:bookmarkEnd w:id="2"/>
      <w:r w:rsidR="001174C0">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1B1F9C" w:rsidP="00CD1877">
      <w:pPr>
        <w:pBdr>
          <w:bottom w:val="double" w:sz="6" w:space="1" w:color="auto"/>
        </w:pBdr>
        <w:rPr>
          <w:rtl/>
        </w:rPr>
      </w:pPr>
      <w:r>
        <w:rPr>
          <w:rFonts w:hint="cs"/>
          <w:rtl/>
        </w:rPr>
        <w:t>در جلسه</w:t>
      </w:r>
      <w:r>
        <w:rPr>
          <w:rtl/>
        </w:rPr>
        <w:softHyphen/>
      </w:r>
      <w:r>
        <w:rPr>
          <w:rFonts w:hint="cs"/>
          <w:rtl/>
        </w:rPr>
        <w:t>ی گذشته به تناسب بحثی که مرحوم شیخ انصاری در مورد آیه</w:t>
      </w:r>
      <w:r>
        <w:rPr>
          <w:rtl/>
        </w:rPr>
        <w:softHyphen/>
      </w:r>
      <w:r>
        <w:rPr>
          <w:rFonts w:hint="cs"/>
          <w:rtl/>
        </w:rPr>
        <w:t>ی27 سوره</w:t>
      </w:r>
      <w:r>
        <w:rPr>
          <w:rtl/>
        </w:rPr>
        <w:softHyphen/>
      </w:r>
      <w:r>
        <w:rPr>
          <w:rFonts w:hint="cs"/>
          <w:rtl/>
        </w:rPr>
        <w:t xml:space="preserve">ی قصص و روایات ذیل آن </w:t>
      </w:r>
      <w:r w:rsidR="00CD1877">
        <w:rPr>
          <w:rFonts w:hint="cs"/>
          <w:rtl/>
        </w:rPr>
        <w:t>مطرح</w:t>
      </w:r>
      <w:r>
        <w:rPr>
          <w:rFonts w:hint="cs"/>
          <w:rtl/>
        </w:rPr>
        <w:t xml:space="preserve"> کردند به چند روایت در این بحث اشاره شد و در این جلسه به توضیحات تکمیلی پیرامون آن خواهیم پرداخت.</w:t>
      </w:r>
    </w:p>
    <w:p w:rsidR="00247D2F" w:rsidRPr="003A6148" w:rsidRDefault="00247D2F" w:rsidP="003A6148">
      <w:pPr>
        <w:pBdr>
          <w:bottom w:val="double" w:sz="6" w:space="1" w:color="auto"/>
        </w:pBdr>
      </w:pPr>
    </w:p>
    <w:p w:rsidR="008F5B4D" w:rsidRDefault="008F5B4D" w:rsidP="003A6148"/>
    <w:p w:rsidR="003E6650" w:rsidRPr="001A27D7" w:rsidRDefault="001B1F9C" w:rsidP="001B1F9C">
      <w:pPr>
        <w:pStyle w:val="Heading1"/>
        <w:rPr>
          <w:rtl/>
        </w:rPr>
      </w:pPr>
      <w:bookmarkStart w:id="3" w:name="_Toc95069892"/>
      <w:r>
        <w:rPr>
          <w:rFonts w:hint="cs"/>
          <w:rtl/>
        </w:rPr>
        <w:t>روایات مرتبط با آیه</w:t>
      </w:r>
      <w:r>
        <w:rPr>
          <w:rtl/>
        </w:rPr>
        <w:softHyphen/>
      </w:r>
      <w:r>
        <w:rPr>
          <w:rFonts w:hint="cs"/>
          <w:rtl/>
        </w:rPr>
        <w:t>27 سوره</w:t>
      </w:r>
      <w:r>
        <w:rPr>
          <w:rtl/>
        </w:rPr>
        <w:softHyphen/>
      </w:r>
      <w:r>
        <w:rPr>
          <w:rFonts w:hint="cs"/>
          <w:rtl/>
        </w:rPr>
        <w:t>ی قصص</w:t>
      </w:r>
      <w:bookmarkEnd w:id="3"/>
      <w:r w:rsidR="00E52D07">
        <w:rPr>
          <w:rFonts w:hint="cs"/>
          <w:rtl/>
        </w:rPr>
        <w:t xml:space="preserve"> </w:t>
      </w:r>
    </w:p>
    <w:p w:rsidR="001B1F9C" w:rsidRDefault="001B1F9C" w:rsidP="00CD1877">
      <w:r>
        <w:rPr>
          <w:rFonts w:hint="cs"/>
          <w:rtl/>
        </w:rPr>
        <w:t>مرحوم شیخ انصاری فرمودند: از روایاتی که ذیل آیه</w:t>
      </w:r>
      <w:r>
        <w:rPr>
          <w:rtl/>
        </w:rPr>
        <w:softHyphen/>
      </w:r>
      <w:r>
        <w:rPr>
          <w:rFonts w:hint="cs"/>
          <w:rtl/>
        </w:rPr>
        <w:t xml:space="preserve">ی </w:t>
      </w:r>
      <w:r w:rsidR="00CD1877">
        <w:rPr>
          <w:rFonts w:hint="cs"/>
          <w:rtl/>
        </w:rPr>
        <w:t>27 سوره</w:t>
      </w:r>
      <w:r w:rsidR="00CD1877">
        <w:rPr>
          <w:rtl/>
        </w:rPr>
        <w:softHyphen/>
      </w:r>
      <w:r w:rsidR="00CD1877">
        <w:rPr>
          <w:rFonts w:hint="cs"/>
          <w:rtl/>
        </w:rPr>
        <w:t>ی قصص</w:t>
      </w:r>
      <w:r w:rsidRPr="00BF3813">
        <w:rPr>
          <w:rFonts w:cs="Times New Roman"/>
          <w:color w:val="000080"/>
          <w:rtl/>
        </w:rPr>
        <w:t>﴿</w:t>
      </w:r>
      <w:r w:rsidRPr="00BF3813">
        <w:rPr>
          <w:rFonts w:hint="cs"/>
          <w:color w:val="008000"/>
          <w:rtl/>
        </w:rPr>
        <w:t xml:space="preserve"> قال انی ارید ان انکحک احدی ابنتیّ هاتین علی ان تأجرنی ثمانی حجج فإن اتممت عشرا من عندک ...</w:t>
      </w:r>
      <w:r w:rsidRPr="00BF3813">
        <w:rPr>
          <w:rFonts w:cs="Times New Roman"/>
          <w:color w:val="008000"/>
          <w:rtl/>
        </w:rPr>
        <w:t>﴾</w:t>
      </w:r>
      <w:r>
        <w:rPr>
          <w:rFonts w:cs="Times New Roman" w:hint="cs"/>
          <w:color w:val="008000"/>
          <w:rtl/>
        </w:rPr>
        <w:t xml:space="preserve"> </w:t>
      </w:r>
      <w:r w:rsidRPr="001B1F9C">
        <w:rPr>
          <w:rFonts w:hint="cs"/>
          <w:rtl/>
        </w:rPr>
        <w:t xml:space="preserve">وجود دارد </w:t>
      </w:r>
      <w:r>
        <w:rPr>
          <w:rFonts w:hint="cs"/>
          <w:rtl/>
        </w:rPr>
        <w:t xml:space="preserve">استفاده می شود احکام شرائع سابقه </w:t>
      </w:r>
      <w:r w:rsidR="00CD1877">
        <w:rPr>
          <w:rFonts w:hint="cs"/>
          <w:rtl/>
        </w:rPr>
        <w:t>مادامی که ردع نشده باشند، حجت هستند.</w:t>
      </w:r>
      <w:r w:rsidR="00CD1877">
        <w:rPr>
          <w:rStyle w:val="FootnoteReference"/>
          <w:rtl/>
        </w:rPr>
        <w:footnoteReference w:id="1"/>
      </w:r>
    </w:p>
    <w:p w:rsidR="001B1F9C" w:rsidRDefault="001B1F9C" w:rsidP="006162A2">
      <w:pPr>
        <w:rPr>
          <w:rtl/>
        </w:rPr>
      </w:pPr>
      <w:r>
        <w:rPr>
          <w:rFonts w:hint="cs"/>
          <w:rtl/>
        </w:rPr>
        <w:t>البته تعبیر مرحوم شیخ انصاری این است که این روایات اشعار بر</w:t>
      </w:r>
      <w:r w:rsidR="00CD1877">
        <w:rPr>
          <w:rFonts w:hint="cs"/>
          <w:rtl/>
        </w:rPr>
        <w:t xml:space="preserve"> این</w:t>
      </w:r>
      <w:r>
        <w:rPr>
          <w:rFonts w:hint="cs"/>
          <w:rtl/>
        </w:rPr>
        <w:t xml:space="preserve"> مطلب دارند نه این که دلالت داشته باشند.</w:t>
      </w:r>
    </w:p>
    <w:p w:rsidR="001B1F9C" w:rsidRDefault="001B1F9C" w:rsidP="006162A2">
      <w:pPr>
        <w:rPr>
          <w:rtl/>
        </w:rPr>
      </w:pPr>
      <w:r>
        <w:rPr>
          <w:rFonts w:hint="cs"/>
          <w:rtl/>
        </w:rPr>
        <w:t>بحث در این</w:t>
      </w:r>
      <w:r w:rsidR="00CD1877">
        <w:rPr>
          <w:rFonts w:hint="cs"/>
          <w:rtl/>
        </w:rPr>
        <w:t xml:space="preserve"> است</w:t>
      </w:r>
      <w:r>
        <w:rPr>
          <w:rFonts w:hint="cs"/>
          <w:rtl/>
        </w:rPr>
        <w:t xml:space="preserve"> که اولا چه روایاتی مد نظر ایشان است و ثانیا چرا این روایات اشعار دارند نه دلالت.</w:t>
      </w:r>
    </w:p>
    <w:p w:rsidR="001B1F9C" w:rsidRDefault="00CD1877" w:rsidP="001B1F9C">
      <w:pPr>
        <w:rPr>
          <w:rtl/>
        </w:rPr>
      </w:pPr>
      <w:r>
        <w:rPr>
          <w:rFonts w:hint="cs"/>
          <w:rtl/>
        </w:rPr>
        <w:t>در پاسخ به سؤال اول گفته ش</w:t>
      </w:r>
      <w:r w:rsidR="001B1F9C">
        <w:rPr>
          <w:rFonts w:hint="cs"/>
          <w:rtl/>
        </w:rPr>
        <w:t>د دو روایت در این بحث وجود دارد که ممکن است مد نظر مرحوم شیخ انصاری بوده باشد.</w:t>
      </w:r>
    </w:p>
    <w:p w:rsidR="007F0CCF" w:rsidRDefault="001B1F9C" w:rsidP="00CD1877">
      <w:r>
        <w:rPr>
          <w:rFonts w:hint="cs"/>
          <w:rtl/>
        </w:rPr>
        <w:t>یک روایت روایتی است که در کلام مرحوم آقای حکیم</w:t>
      </w:r>
      <w:r w:rsidR="007F0CCF">
        <w:rPr>
          <w:rFonts w:hint="cs"/>
          <w:rtl/>
        </w:rPr>
        <w:t xml:space="preserve"> به اشارت رفته است؛ این روایت نقلهای مختلفی داشت از جمله نقل احمد بن محمد بن ابی نصر و صفوان</w:t>
      </w:r>
      <w:r w:rsidR="00CD1877">
        <w:rPr>
          <w:rFonts w:hint="cs"/>
          <w:rtl/>
        </w:rPr>
        <w:t>؛</w:t>
      </w:r>
      <w:r>
        <w:rPr>
          <w:rFonts w:hint="cs"/>
          <w:rtl/>
        </w:rPr>
        <w:t xml:space="preserve"> م</w:t>
      </w:r>
      <w:r w:rsidR="00CD1877">
        <w:rPr>
          <w:rFonts w:hint="cs"/>
          <w:rtl/>
        </w:rPr>
        <w:t>فاد روایت</w:t>
      </w:r>
      <w:r w:rsidR="007F0CCF">
        <w:rPr>
          <w:rFonts w:hint="cs"/>
          <w:rtl/>
        </w:rPr>
        <w:t xml:space="preserve"> این است ک</w:t>
      </w:r>
      <w:r>
        <w:rPr>
          <w:rFonts w:hint="cs"/>
          <w:rtl/>
        </w:rPr>
        <w:t>ه آیا اشخاص حق دارند خودشان را اجیر دیگران کنند</w:t>
      </w:r>
      <w:r w:rsidR="007F0CCF">
        <w:rPr>
          <w:rFonts w:hint="cs"/>
          <w:rtl/>
        </w:rPr>
        <w:t xml:space="preserve">؟ حضرت </w:t>
      </w:r>
      <w:r w:rsidR="007F0CCF">
        <w:rPr>
          <w:rFonts w:hint="cs"/>
          <w:rtl/>
        </w:rPr>
        <w:lastRenderedPageBreak/>
        <w:t>در پاسخ فرمودند در اجاره</w:t>
      </w:r>
      <w:r w:rsidR="00CD1877">
        <w:rPr>
          <w:rFonts w:hint="cs"/>
          <w:rtl/>
        </w:rPr>
        <w:t>، اجیر</w:t>
      </w:r>
      <w:r w:rsidR="007F0CCF">
        <w:rPr>
          <w:rFonts w:hint="cs"/>
          <w:rtl/>
        </w:rPr>
        <w:t xml:space="preserve"> باید علم داشته باشد توان وفای به شرط را دارد و حضرت موسی علی نبینا و آله و علیه السلام نیز </w:t>
      </w:r>
      <w:r w:rsidR="00CD1877">
        <w:rPr>
          <w:rFonts w:hint="cs"/>
          <w:rtl/>
        </w:rPr>
        <w:t>به توان ادای شرط علم داشت</w:t>
      </w:r>
      <w:r w:rsidR="007F0CCF">
        <w:rPr>
          <w:rFonts w:hint="cs"/>
          <w:rtl/>
        </w:rPr>
        <w:t xml:space="preserve"> اما ما چنین علمی نداریم لذا حق چنین کاری را نخواهیم داشت.</w:t>
      </w:r>
      <w:r w:rsidR="00BB65D9">
        <w:rPr>
          <w:rStyle w:val="FootnoteReference"/>
          <w:rtl/>
        </w:rPr>
        <w:footnoteReference w:id="2"/>
      </w:r>
    </w:p>
    <w:p w:rsidR="007F0CCF" w:rsidRDefault="00AB3765" w:rsidP="007F0CCF">
      <w:pPr>
        <w:rPr>
          <w:rtl/>
        </w:rPr>
      </w:pPr>
      <w:r>
        <w:rPr>
          <w:rFonts w:hint="cs"/>
          <w:rtl/>
        </w:rPr>
        <w:t xml:space="preserve">روایت </w:t>
      </w:r>
      <w:r w:rsidR="007F0CCF">
        <w:rPr>
          <w:rFonts w:hint="cs"/>
          <w:rtl/>
        </w:rPr>
        <w:t>دوم در کافی جلد5 صفحه90 وار</w:t>
      </w:r>
      <w:r>
        <w:rPr>
          <w:rFonts w:hint="cs"/>
          <w:rtl/>
        </w:rPr>
        <w:t>د شده بود</w:t>
      </w:r>
      <w:r w:rsidR="007F0CCF">
        <w:rPr>
          <w:rFonts w:hint="cs"/>
          <w:rtl/>
        </w:rPr>
        <w:t xml:space="preserve">؛ در باب </w:t>
      </w:r>
      <w:r w:rsidR="00BB65D9">
        <w:rPr>
          <w:rFonts w:hint="cs"/>
          <w:rtl/>
        </w:rPr>
        <w:t>«</w:t>
      </w:r>
      <w:r w:rsidR="007F0CCF">
        <w:rPr>
          <w:rFonts w:hint="cs"/>
          <w:rtl/>
        </w:rPr>
        <w:t>کراهیه اجاره الرجل نفسه</w:t>
      </w:r>
      <w:r w:rsidR="00BB65D9">
        <w:rPr>
          <w:rFonts w:hint="cs"/>
          <w:rtl/>
        </w:rPr>
        <w:t>»</w:t>
      </w:r>
      <w:r w:rsidR="007F0CCF">
        <w:rPr>
          <w:rFonts w:hint="cs"/>
          <w:rtl/>
        </w:rPr>
        <w:t xml:space="preserve"> سه روایت وجود دارد که روایت دومش محل بحث ما است ولی به دلیل ارتباط این روایات با یکدیگر به بحث سندی و دلالی در مورد این ها وارد شدیم چرا که بحث دلالی آن در بحث ما تأثیرگذار است.</w:t>
      </w:r>
    </w:p>
    <w:p w:rsidR="00B5611F" w:rsidRDefault="00B5611F" w:rsidP="006162A2">
      <w:pPr>
        <w:rPr>
          <w:rtl/>
        </w:rPr>
      </w:pPr>
      <w:r>
        <w:rPr>
          <w:rFonts w:hint="cs"/>
          <w:rtl/>
        </w:rPr>
        <w:t>روایت محل بحث ما روایت دوم از این سه روایت است که عن ابن سنان عن ابی الحسن نقل شده است:</w:t>
      </w:r>
    </w:p>
    <w:p w:rsidR="008F4ADB" w:rsidRDefault="008F4ADB" w:rsidP="008F4ADB">
      <w:pPr>
        <w:rPr>
          <w:color w:val="008000"/>
          <w:rtl/>
        </w:rPr>
      </w:pPr>
      <w:r w:rsidRPr="008F4ADB">
        <w:rPr>
          <w:color w:val="008000"/>
          <w:rtl/>
        </w:rPr>
        <w:t>قال: سألته عن الإجارة، فقال: «صالح، لا بأس به إذا نصح قدر طاقته، قد آجر موسى (عليه السلام) نفسه، و اشترط، فقال: إن شئت ثماني حجج، و إن شئت عشرا، فأنزل الله عز و جل فيه: أَنْ تَأْجُرَنِي ثَمانِيَ حِجَجٍ فَإِنْ أَتْمَمْتَ عَشْراً فَمِنْ عِنْدِكَ».</w:t>
      </w:r>
    </w:p>
    <w:p w:rsidR="008F4ADB" w:rsidRDefault="008F4ADB" w:rsidP="008F4ADB">
      <w:pPr>
        <w:rPr>
          <w:rtl/>
        </w:rPr>
      </w:pPr>
      <w:r>
        <w:rPr>
          <w:rFonts w:hint="cs"/>
          <w:rtl/>
        </w:rPr>
        <w:t>روایت سوم در کافی روایتی است که سندش از این قرار است:</w:t>
      </w:r>
    </w:p>
    <w:p w:rsidR="008F4ADB" w:rsidRDefault="008F4ADB" w:rsidP="008F4ADB">
      <w:pPr>
        <w:rPr>
          <w:rtl/>
        </w:rPr>
      </w:pPr>
      <w:r>
        <w:rPr>
          <w:rFonts w:hint="cs"/>
          <w:rtl/>
        </w:rPr>
        <w:t>احمد عن ابیه عن محمد بن عمرو عن عمار الساباطی ...</w:t>
      </w:r>
    </w:p>
    <w:p w:rsidR="00AB3765" w:rsidRDefault="007F0CCF" w:rsidP="007F0CCF">
      <w:pPr>
        <w:pStyle w:val="Heading2"/>
        <w:rPr>
          <w:rtl/>
        </w:rPr>
      </w:pPr>
      <w:bookmarkStart w:id="4" w:name="_Toc95069893"/>
      <w:r>
        <w:rPr>
          <w:rFonts w:hint="cs"/>
          <w:rtl/>
        </w:rPr>
        <w:t>بحث سندی در مورد روایت</w:t>
      </w:r>
      <w:bookmarkEnd w:id="4"/>
      <w:r w:rsidR="00BB65D9">
        <w:rPr>
          <w:rFonts w:hint="cs"/>
          <w:rtl/>
        </w:rPr>
        <w:t xml:space="preserve"> سوم</w:t>
      </w:r>
    </w:p>
    <w:p w:rsidR="00A56128" w:rsidRDefault="008F4ADB" w:rsidP="008F4ADB">
      <w:pPr>
        <w:rPr>
          <w:rtl/>
        </w:rPr>
      </w:pPr>
      <w:r>
        <w:rPr>
          <w:rFonts w:hint="cs"/>
          <w:rtl/>
        </w:rPr>
        <w:t>در سند روایت سوم محمد بن عمرو واقع شده است که در فقیه</w:t>
      </w:r>
      <w:r w:rsidR="00A56128">
        <w:rPr>
          <w:rStyle w:val="FootnoteReference"/>
          <w:rtl/>
        </w:rPr>
        <w:footnoteReference w:id="3"/>
      </w:r>
      <w:r>
        <w:rPr>
          <w:rFonts w:hint="cs"/>
          <w:rtl/>
        </w:rPr>
        <w:t xml:space="preserve"> آن را تحت عنوان محمد بن عمرو بن ابی المقدام ذکر کرده است؛ به احتمال زیاد فقیه از کافی روایت را گرفته است چون علاوه بر این روایت روایت ما نحن فیه را نیز ذکر کرده است.</w:t>
      </w:r>
    </w:p>
    <w:p w:rsidR="00A56128" w:rsidRDefault="00AB3765" w:rsidP="00BB65D9">
      <w:pPr>
        <w:rPr>
          <w:rtl/>
        </w:rPr>
      </w:pPr>
      <w:r>
        <w:rPr>
          <w:rFonts w:hint="cs"/>
          <w:rtl/>
        </w:rPr>
        <w:t xml:space="preserve"> </w:t>
      </w:r>
      <w:r w:rsidR="00A56128">
        <w:rPr>
          <w:rFonts w:hint="cs"/>
          <w:rtl/>
        </w:rPr>
        <w:t>مرحوم صدوق در فقیه عناوین مبهم در این دو سند را تفسیر نموده است؛ در سند روایت محل بحث یک عنوان ابیه وجود دارد که مرحو</w:t>
      </w:r>
      <w:r w:rsidR="00BB65D9">
        <w:rPr>
          <w:rFonts w:hint="cs"/>
          <w:rtl/>
        </w:rPr>
        <w:t>م صدوق آن را به محمد بن خالد تغی</w:t>
      </w:r>
      <w:r w:rsidR="00A56128">
        <w:rPr>
          <w:rFonts w:hint="cs"/>
          <w:rtl/>
        </w:rPr>
        <w:t>یر داده است و یک عنوان ابن سنان وجود دارد که آن را به محمد بن سنان تغییر داده است و در روایت بعد عنوان محمد بن عمرو وجود داشت که در فقیه آن را به محمد بن عمرو بن ابی المقدام تغییر داده است.</w:t>
      </w:r>
    </w:p>
    <w:p w:rsidR="00A56128" w:rsidRDefault="00A56128" w:rsidP="00BB65D9">
      <w:pPr>
        <w:rPr>
          <w:rtl/>
        </w:rPr>
      </w:pPr>
      <w:r>
        <w:rPr>
          <w:rFonts w:hint="cs"/>
          <w:rtl/>
        </w:rPr>
        <w:t>اما در مورد محمد بن عمرو تشخیص ایشان صحیح نبوده و ظاهرا مقصود از محمد بن عمرو، محمد بن عمرو بن سعید المدائنی الزیات است همچنان که آقای غفاری در حاشیه</w:t>
      </w:r>
      <w:r>
        <w:rPr>
          <w:rtl/>
        </w:rPr>
        <w:softHyphen/>
      </w:r>
      <w:r>
        <w:rPr>
          <w:rFonts w:hint="cs"/>
          <w:rtl/>
        </w:rPr>
        <w:t xml:space="preserve">ی تهذیب محمد بن عمرو را همان محمد بن عمرو بن سعید </w:t>
      </w:r>
      <w:r w:rsidR="000202B0">
        <w:rPr>
          <w:rFonts w:hint="cs"/>
          <w:rtl/>
        </w:rPr>
        <w:t xml:space="preserve">دانسته اند: </w:t>
      </w:r>
    </w:p>
    <w:p w:rsidR="000202B0" w:rsidRPr="000202B0" w:rsidRDefault="00AB3765" w:rsidP="000202B0">
      <w:pPr>
        <w:rPr>
          <w:color w:val="000080"/>
          <w:rtl/>
        </w:rPr>
      </w:pPr>
      <w:r w:rsidRPr="000202B0">
        <w:rPr>
          <w:rFonts w:hint="cs"/>
          <w:color w:val="000080"/>
          <w:rtl/>
        </w:rPr>
        <w:t xml:space="preserve">السند موثق </w:t>
      </w:r>
      <w:r w:rsidR="000202B0" w:rsidRPr="000202B0">
        <w:rPr>
          <w:rFonts w:hint="cs"/>
          <w:color w:val="000080"/>
          <w:rtl/>
        </w:rPr>
        <w:t>علی الظاهر من کونه محمد بن عمرو بن سعید المدائنی الثقه.</w:t>
      </w:r>
    </w:p>
    <w:p w:rsidR="000202B0" w:rsidRDefault="000202B0" w:rsidP="000202B0">
      <w:pPr>
        <w:rPr>
          <w:rtl/>
        </w:rPr>
      </w:pPr>
      <w:r>
        <w:rPr>
          <w:rFonts w:hint="cs"/>
          <w:rtl/>
        </w:rPr>
        <w:lastRenderedPageBreak/>
        <w:t xml:space="preserve">با مراجعه به مواردی که احمد بن ابی عبدالله از پدرش </w:t>
      </w:r>
      <w:r w:rsidR="00BB65D9">
        <w:rPr>
          <w:rFonts w:hint="cs"/>
          <w:rtl/>
        </w:rPr>
        <w:t>از محمد بن عمرو روایت می کند مو</w:t>
      </w:r>
      <w:r>
        <w:rPr>
          <w:rFonts w:hint="cs"/>
          <w:rtl/>
        </w:rPr>
        <w:t>ا</w:t>
      </w:r>
      <w:r w:rsidR="00BB65D9">
        <w:rPr>
          <w:rFonts w:hint="cs"/>
          <w:rtl/>
        </w:rPr>
        <w:t>ر</w:t>
      </w:r>
      <w:r>
        <w:rPr>
          <w:rFonts w:hint="cs"/>
          <w:rtl/>
        </w:rPr>
        <w:t>دی یافت شد که می تواند قرینه</w:t>
      </w:r>
      <w:r>
        <w:rPr>
          <w:rtl/>
        </w:rPr>
        <w:softHyphen/>
      </w:r>
      <w:r>
        <w:rPr>
          <w:rFonts w:hint="cs"/>
          <w:rtl/>
        </w:rPr>
        <w:t>ی بر ناتمام بودن تشخیص مرحوم صدوق و صحت مدعای ما باشد.</w:t>
      </w:r>
    </w:p>
    <w:p w:rsidR="00D0119B" w:rsidRPr="00D0119B" w:rsidRDefault="00D0119B" w:rsidP="000202B0">
      <w:pPr>
        <w:rPr>
          <w:b/>
          <w:bCs/>
          <w:rtl/>
        </w:rPr>
      </w:pPr>
      <w:r w:rsidRPr="00D0119B">
        <w:rPr>
          <w:rFonts w:hint="cs"/>
          <w:b/>
          <w:bCs/>
          <w:rtl/>
        </w:rPr>
        <w:t>قرینه</w:t>
      </w:r>
      <w:r w:rsidRPr="00D0119B">
        <w:rPr>
          <w:b/>
          <w:bCs/>
          <w:rtl/>
        </w:rPr>
        <w:softHyphen/>
      </w:r>
      <w:r w:rsidRPr="00D0119B">
        <w:rPr>
          <w:rFonts w:hint="cs"/>
          <w:b/>
          <w:bCs/>
          <w:rtl/>
        </w:rPr>
        <w:t>ی اول</w:t>
      </w:r>
    </w:p>
    <w:p w:rsidR="000202B0" w:rsidRPr="00BB65D9" w:rsidRDefault="000202B0" w:rsidP="006162A2">
      <w:pPr>
        <w:rPr>
          <w:color w:val="000000" w:themeColor="text1"/>
          <w:rtl/>
        </w:rPr>
      </w:pPr>
      <w:r w:rsidRPr="00BB65D9">
        <w:rPr>
          <w:rFonts w:hint="cs"/>
          <w:color w:val="000000" w:themeColor="text1"/>
          <w:rtl/>
        </w:rPr>
        <w:t>مح</w:t>
      </w:r>
      <w:r w:rsidR="00AB3765" w:rsidRPr="00BB65D9">
        <w:rPr>
          <w:rFonts w:hint="cs"/>
          <w:color w:val="000000" w:themeColor="text1"/>
          <w:rtl/>
        </w:rPr>
        <w:t xml:space="preserve">اسن </w:t>
      </w:r>
      <w:r w:rsidRPr="00BB65D9">
        <w:rPr>
          <w:rFonts w:hint="cs"/>
          <w:color w:val="000000" w:themeColor="text1"/>
          <w:rtl/>
        </w:rPr>
        <w:t>ج</w:t>
      </w:r>
      <w:r w:rsidR="00AB3765" w:rsidRPr="00BB65D9">
        <w:rPr>
          <w:rFonts w:hint="cs"/>
          <w:color w:val="000000" w:themeColor="text1"/>
          <w:rtl/>
        </w:rPr>
        <w:t xml:space="preserve">2 </w:t>
      </w:r>
      <w:r w:rsidRPr="00BB65D9">
        <w:rPr>
          <w:rFonts w:hint="cs"/>
          <w:color w:val="000000" w:themeColor="text1"/>
          <w:rtl/>
        </w:rPr>
        <w:t>ص</w:t>
      </w:r>
      <w:r w:rsidR="00AB3765" w:rsidRPr="00BB65D9">
        <w:rPr>
          <w:rFonts w:hint="cs"/>
          <w:color w:val="000000" w:themeColor="text1"/>
          <w:rtl/>
        </w:rPr>
        <w:t xml:space="preserve">490 </w:t>
      </w:r>
      <w:r w:rsidRPr="00BB65D9">
        <w:rPr>
          <w:rFonts w:hint="cs"/>
          <w:color w:val="000000" w:themeColor="text1"/>
          <w:rtl/>
        </w:rPr>
        <w:t>رقم</w:t>
      </w:r>
      <w:r w:rsidR="00AB3765" w:rsidRPr="00BB65D9">
        <w:rPr>
          <w:rFonts w:hint="cs"/>
          <w:color w:val="000000" w:themeColor="text1"/>
          <w:rtl/>
        </w:rPr>
        <w:t xml:space="preserve">572 </w:t>
      </w:r>
      <w:r w:rsidRPr="00BB65D9">
        <w:rPr>
          <w:rFonts w:hint="cs"/>
          <w:color w:val="000000" w:themeColor="text1"/>
          <w:rtl/>
        </w:rPr>
        <w:t>: عن ابیه عن محمد بن عمرو قال سألت اباالحسن الرضا علیه السلام.</w:t>
      </w:r>
    </w:p>
    <w:p w:rsidR="000202B0" w:rsidRDefault="000202B0" w:rsidP="006162A2">
      <w:pPr>
        <w:rPr>
          <w:rtl/>
        </w:rPr>
      </w:pPr>
      <w:r>
        <w:rPr>
          <w:rFonts w:hint="cs"/>
          <w:rtl/>
        </w:rPr>
        <w:t>مشابه همین سند در تهذیب ج1 ص172 رقم492 وارد شده است : احمد بن محمد عن محمد بن خالد البرقی عن محمد بن عمرو بن سعید عن ابی الحسن الرضا علیه السلام.</w:t>
      </w:r>
    </w:p>
    <w:p w:rsidR="00D0119B" w:rsidRDefault="000202B0" w:rsidP="006162A2">
      <w:pPr>
        <w:rPr>
          <w:rtl/>
        </w:rPr>
      </w:pPr>
      <w:r>
        <w:rPr>
          <w:rFonts w:hint="cs"/>
          <w:rtl/>
        </w:rPr>
        <w:t xml:space="preserve">البته قبل از آن هم روایت احمد بن محمد بن خالد عن محمد بن عمرو بن سعید نقل شده که ظاهرا احمد بن محمد بن خالد محرف احمد بن محمد عن محمد بن خالد است که به دلیل وجود دو محمد یکی قبل از عن و یکی بعد از </w:t>
      </w:r>
      <w:r w:rsidR="00BB65D9">
        <w:rPr>
          <w:rFonts w:hint="cs"/>
          <w:rtl/>
        </w:rPr>
        <w:t>عن، از محمد قبل از عن به محمد ب</w:t>
      </w:r>
      <w:r>
        <w:rPr>
          <w:rFonts w:hint="cs"/>
          <w:rtl/>
        </w:rPr>
        <w:t>عد از عن پرش چشم اتفاق افتاده است و احمد بن محمد عن محمد بن خالد به احمد بن محمد بن خالد تحریف شده است و این یکی از موارد شایع تصحیفات و تحریفات است؛ در کافی در مواردی احمد بن محمد بن خالد محرف احمد بن محمد عن محمد بن خالد بوده و از باب پرش چشم می باشد.</w:t>
      </w:r>
    </w:p>
    <w:p w:rsidR="000202B0" w:rsidRPr="00BB65D9" w:rsidRDefault="000202B0" w:rsidP="006162A2">
      <w:pPr>
        <w:rPr>
          <w:color w:val="000000" w:themeColor="text1"/>
          <w:rtl/>
        </w:rPr>
      </w:pPr>
      <w:r w:rsidRPr="00BB65D9">
        <w:rPr>
          <w:rFonts w:hint="cs"/>
          <w:color w:val="000000" w:themeColor="text1"/>
          <w:rtl/>
        </w:rPr>
        <w:t>در استبصار نیز با همین لفظ</w:t>
      </w:r>
      <w:r w:rsidR="00BB65D9">
        <w:rPr>
          <w:rFonts w:hint="cs"/>
          <w:color w:val="000000" w:themeColor="text1"/>
          <w:rtl/>
        </w:rPr>
        <w:t>(</w:t>
      </w:r>
      <w:r w:rsidR="00BB65D9">
        <w:rPr>
          <w:color w:val="000000" w:themeColor="text1"/>
        </w:rPr>
        <w:t xml:space="preserve"> </w:t>
      </w:r>
      <w:r w:rsidR="00BB65D9">
        <w:rPr>
          <w:rFonts w:hint="cs"/>
          <w:color w:val="000000" w:themeColor="text1"/>
          <w:rtl/>
        </w:rPr>
        <w:t>احمد بن محمد عن محمد بن خالد)</w:t>
      </w:r>
      <w:r w:rsidRPr="00BB65D9">
        <w:rPr>
          <w:rFonts w:hint="cs"/>
          <w:color w:val="000000" w:themeColor="text1"/>
          <w:rtl/>
        </w:rPr>
        <w:t xml:space="preserve"> نقل شده است ج2 ص490 رقم572.</w:t>
      </w:r>
    </w:p>
    <w:p w:rsidR="00D0119B" w:rsidRPr="00D0119B" w:rsidRDefault="00D0119B" w:rsidP="006162A2">
      <w:pPr>
        <w:rPr>
          <w:b/>
          <w:bCs/>
          <w:rtl/>
        </w:rPr>
      </w:pPr>
      <w:r w:rsidRPr="00D0119B">
        <w:rPr>
          <w:rFonts w:hint="cs"/>
          <w:b/>
          <w:bCs/>
          <w:rtl/>
        </w:rPr>
        <w:t>قرینه</w:t>
      </w:r>
      <w:r w:rsidRPr="00D0119B">
        <w:rPr>
          <w:b/>
          <w:bCs/>
          <w:rtl/>
        </w:rPr>
        <w:softHyphen/>
      </w:r>
      <w:r w:rsidRPr="00D0119B">
        <w:rPr>
          <w:rFonts w:hint="cs"/>
          <w:b/>
          <w:bCs/>
          <w:rtl/>
        </w:rPr>
        <w:t>ی دوم</w:t>
      </w:r>
    </w:p>
    <w:p w:rsidR="00D0119B" w:rsidRDefault="00AB3765" w:rsidP="006162A2">
      <w:pPr>
        <w:rPr>
          <w:rtl/>
        </w:rPr>
      </w:pPr>
      <w:r>
        <w:rPr>
          <w:rFonts w:hint="cs"/>
          <w:rtl/>
        </w:rPr>
        <w:t xml:space="preserve">مورد دوم در کافی </w:t>
      </w:r>
      <w:r w:rsidR="00D0119B">
        <w:rPr>
          <w:rFonts w:hint="cs"/>
          <w:rtl/>
        </w:rPr>
        <w:t>ج</w:t>
      </w:r>
      <w:r>
        <w:rPr>
          <w:rFonts w:hint="cs"/>
          <w:rtl/>
        </w:rPr>
        <w:t xml:space="preserve">4 </w:t>
      </w:r>
      <w:r w:rsidR="00D0119B">
        <w:rPr>
          <w:rFonts w:hint="cs"/>
          <w:rtl/>
        </w:rPr>
        <w:t>ص</w:t>
      </w:r>
      <w:r>
        <w:rPr>
          <w:rFonts w:hint="cs"/>
          <w:rtl/>
        </w:rPr>
        <w:t xml:space="preserve">55 </w:t>
      </w:r>
      <w:r w:rsidR="00D0119B">
        <w:rPr>
          <w:rFonts w:hint="cs"/>
          <w:rtl/>
        </w:rPr>
        <w:t>رقم</w:t>
      </w:r>
      <w:r>
        <w:rPr>
          <w:rFonts w:hint="cs"/>
          <w:rtl/>
        </w:rPr>
        <w:t>2</w:t>
      </w:r>
      <w:r w:rsidR="00D0119B">
        <w:rPr>
          <w:rFonts w:hint="cs"/>
          <w:rtl/>
        </w:rPr>
        <w:t xml:space="preserve"> بعد از نقل روایتی از احمد بن ابی عبدالله می گوید:</w:t>
      </w:r>
    </w:p>
    <w:p w:rsidR="00D0119B" w:rsidRDefault="00D0119B" w:rsidP="006162A2">
      <w:pPr>
        <w:rPr>
          <w:rtl/>
        </w:rPr>
      </w:pPr>
      <w:r>
        <w:rPr>
          <w:rFonts w:hint="cs"/>
          <w:rtl/>
        </w:rPr>
        <w:t>و عنه عن ابیه عن محمد بن عمرو عن عبدالله بن ابان قال سألت ابالحسن الاول علیه السلام ...</w:t>
      </w:r>
    </w:p>
    <w:p w:rsidR="00D0119B" w:rsidRDefault="00D0119B" w:rsidP="00D0119B">
      <w:pPr>
        <w:rPr>
          <w:rtl/>
        </w:rPr>
      </w:pPr>
      <w:r>
        <w:rPr>
          <w:rFonts w:hint="cs"/>
          <w:rtl/>
        </w:rPr>
        <w:t>در این سند عبدالله بن ابان</w:t>
      </w:r>
      <w:r w:rsidR="00156F82">
        <w:rPr>
          <w:rFonts w:hint="cs"/>
          <w:rtl/>
        </w:rPr>
        <w:t xml:space="preserve"> واقع شده است که</w:t>
      </w:r>
      <w:r>
        <w:rPr>
          <w:rFonts w:hint="cs"/>
          <w:rtl/>
        </w:rPr>
        <w:t xml:space="preserve"> شیخ محمد بن عمرو بن سعید الزیات است؛ در بصائر ص430 رقم8 محمد بن عمرو الزیات عن عبدالله بن ابان الزیات واقع شده است و در همان صفحه رقم11 نیز محمد بن علی بن سعید الزیات واقع شده است که علی محرف عمرو بوده است و شیخش عبدالله بن ابان است. در صفحه 515 رقم37 هم مشابه این سند واقع شده است که می توان </w:t>
      </w:r>
      <w:r w:rsidR="00156F82">
        <w:rPr>
          <w:rFonts w:hint="cs"/>
          <w:rtl/>
        </w:rPr>
        <w:t>از آن</w:t>
      </w:r>
      <w:r>
        <w:rPr>
          <w:rFonts w:hint="cs"/>
          <w:rtl/>
        </w:rPr>
        <w:t xml:space="preserve"> استفاده کرد محمد بن عمرو از عبدالله بن ابان الزیات نقل می کند.</w:t>
      </w:r>
    </w:p>
    <w:p w:rsidR="00D0119B" w:rsidRPr="00D0119B" w:rsidRDefault="00D0119B" w:rsidP="006162A2">
      <w:pPr>
        <w:rPr>
          <w:b/>
          <w:bCs/>
          <w:rtl/>
        </w:rPr>
      </w:pPr>
      <w:r w:rsidRPr="00D0119B">
        <w:rPr>
          <w:rFonts w:hint="cs"/>
          <w:b/>
          <w:bCs/>
          <w:rtl/>
        </w:rPr>
        <w:t>قرینه</w:t>
      </w:r>
      <w:r w:rsidRPr="00D0119B">
        <w:rPr>
          <w:b/>
          <w:bCs/>
          <w:rtl/>
        </w:rPr>
        <w:softHyphen/>
      </w:r>
      <w:r w:rsidRPr="00D0119B">
        <w:rPr>
          <w:rFonts w:hint="cs"/>
          <w:b/>
          <w:bCs/>
          <w:rtl/>
        </w:rPr>
        <w:t>ی سوم</w:t>
      </w:r>
    </w:p>
    <w:p w:rsidR="00D0119B" w:rsidRDefault="00D0119B" w:rsidP="006162A2">
      <w:pPr>
        <w:rPr>
          <w:rtl/>
        </w:rPr>
      </w:pPr>
      <w:r>
        <w:rPr>
          <w:rFonts w:hint="cs"/>
          <w:rtl/>
        </w:rPr>
        <w:t>مورد سوم از این قرار است:</w:t>
      </w:r>
    </w:p>
    <w:p w:rsidR="005240B5" w:rsidRDefault="005240B5" w:rsidP="005240B5">
      <w:pPr>
        <w:rPr>
          <w:rtl/>
        </w:rPr>
      </w:pPr>
      <w:r>
        <w:rPr>
          <w:rFonts w:hint="cs"/>
          <w:rtl/>
        </w:rPr>
        <w:t>اختصاص ص11: احمد بن ابی عبدالله البرقی عن ابیه عن محمد بن عمرو عن کرّام ...</w:t>
      </w:r>
    </w:p>
    <w:p w:rsidR="005240B5" w:rsidRDefault="005240B5" w:rsidP="005240B5">
      <w:pPr>
        <w:rPr>
          <w:rtl/>
        </w:rPr>
      </w:pPr>
      <w:r>
        <w:rPr>
          <w:rFonts w:hint="cs"/>
          <w:rtl/>
        </w:rPr>
        <w:lastRenderedPageBreak/>
        <w:t>در کامل الزیارات باب23 حدیث16 روایتی وجود دارد از محمد بن عمرو بن سعید الزیات و سپس می گوید قال محمد بن عمرو حدثنی کرّام عبدالکریم بن عمرو ...</w:t>
      </w:r>
    </w:p>
    <w:p w:rsidR="005240B5" w:rsidRDefault="005240B5" w:rsidP="005240B5">
      <w:pPr>
        <w:rPr>
          <w:rtl/>
        </w:rPr>
      </w:pPr>
      <w:r>
        <w:rPr>
          <w:rFonts w:hint="cs"/>
          <w:rtl/>
        </w:rPr>
        <w:t xml:space="preserve">در باب69 حدیث 3 نیز محمد بن عمرو بن الزیات عن کرّام </w:t>
      </w:r>
      <w:r w:rsidR="00156F82">
        <w:rPr>
          <w:rFonts w:hint="cs"/>
          <w:rtl/>
        </w:rPr>
        <w:t xml:space="preserve">واقع شده </w:t>
      </w:r>
      <w:r>
        <w:rPr>
          <w:rFonts w:hint="cs"/>
          <w:rtl/>
        </w:rPr>
        <w:t>است</w:t>
      </w:r>
    </w:p>
    <w:p w:rsidR="005240B5" w:rsidRPr="00156F82" w:rsidRDefault="005240B5" w:rsidP="005240B5">
      <w:pPr>
        <w:rPr>
          <w:color w:val="000000" w:themeColor="text1"/>
          <w:rtl/>
        </w:rPr>
      </w:pPr>
      <w:r w:rsidRPr="00156F82">
        <w:rPr>
          <w:rFonts w:hint="cs"/>
          <w:color w:val="000000" w:themeColor="text1"/>
          <w:rtl/>
        </w:rPr>
        <w:t>در خصال ص236 رقم78</w:t>
      </w:r>
      <w:r w:rsidR="00156F82" w:rsidRPr="00156F82">
        <w:rPr>
          <w:color w:val="000000" w:themeColor="text1"/>
        </w:rPr>
        <w:t xml:space="preserve"> </w:t>
      </w:r>
      <w:r w:rsidRPr="00156F82">
        <w:rPr>
          <w:rFonts w:hint="cs"/>
          <w:color w:val="000000" w:themeColor="text1"/>
          <w:rtl/>
        </w:rPr>
        <w:t xml:space="preserve"> </w:t>
      </w:r>
      <w:r w:rsidR="00156F82" w:rsidRPr="00156F82">
        <w:rPr>
          <w:rFonts w:hint="cs"/>
          <w:color w:val="000000" w:themeColor="text1"/>
          <w:rtl/>
        </w:rPr>
        <w:t xml:space="preserve">نیز محمد بن عمرو بن سعید عن کرام واقع </w:t>
      </w:r>
      <w:r w:rsidRPr="00156F82">
        <w:rPr>
          <w:rFonts w:hint="cs"/>
          <w:color w:val="000000" w:themeColor="text1"/>
          <w:rtl/>
        </w:rPr>
        <w:t xml:space="preserve">است </w:t>
      </w:r>
    </w:p>
    <w:p w:rsidR="00AC3954" w:rsidRPr="00AC3954" w:rsidRDefault="00AC3954" w:rsidP="00AC3954">
      <w:pPr>
        <w:pStyle w:val="Heading2"/>
        <w:rPr>
          <w:rtl/>
        </w:rPr>
      </w:pPr>
      <w:bookmarkStart w:id="5" w:name="_Toc95069894"/>
      <w:r>
        <w:rPr>
          <w:rFonts w:hint="cs"/>
          <w:rtl/>
        </w:rPr>
        <w:t>جمع بین روایات محل بحث</w:t>
      </w:r>
      <w:bookmarkEnd w:id="5"/>
    </w:p>
    <w:p w:rsidR="00AC3954" w:rsidRDefault="00AC3954" w:rsidP="00156F82">
      <w:pPr>
        <w:rPr>
          <w:rtl/>
        </w:rPr>
      </w:pPr>
      <w:r>
        <w:rPr>
          <w:rFonts w:hint="cs"/>
          <w:rtl/>
        </w:rPr>
        <w:t xml:space="preserve">خلاصه این که از برخی روایات استفاده می شود اجاره دادن نفس مکروه است و از برخی روایات همچون روایت ما نحن فیه که در آن تعبیر شده صالح لا بأس به استفاده می شود چنین کاری </w:t>
      </w:r>
      <w:r w:rsidR="00156F82">
        <w:rPr>
          <w:rFonts w:hint="cs"/>
          <w:rtl/>
        </w:rPr>
        <w:t>اشکالی ندارد</w:t>
      </w:r>
      <w:r>
        <w:rPr>
          <w:rFonts w:hint="cs"/>
          <w:rtl/>
        </w:rPr>
        <w:t>.</w:t>
      </w:r>
    </w:p>
    <w:p w:rsidR="007B3CA8" w:rsidRDefault="007B3CA8" w:rsidP="007B3CA8">
      <w:pPr>
        <w:pStyle w:val="Heading3"/>
        <w:rPr>
          <w:rtl/>
        </w:rPr>
      </w:pPr>
      <w:bookmarkStart w:id="6" w:name="_Toc95069895"/>
      <w:r>
        <w:rPr>
          <w:rFonts w:hint="cs"/>
          <w:rtl/>
        </w:rPr>
        <w:t>جمع اول</w:t>
      </w:r>
      <w:bookmarkEnd w:id="6"/>
    </w:p>
    <w:p w:rsidR="00D025D5" w:rsidRDefault="00AC3954" w:rsidP="00D025D5">
      <w:pPr>
        <w:rPr>
          <w:rtl/>
        </w:rPr>
      </w:pPr>
      <w:r>
        <w:rPr>
          <w:rFonts w:hint="cs"/>
          <w:rtl/>
        </w:rPr>
        <w:t>عده ای در جمع بین این دو دسته روایت</w:t>
      </w:r>
      <w:r w:rsidR="00156F82">
        <w:rPr>
          <w:rFonts w:hint="cs"/>
          <w:rtl/>
        </w:rPr>
        <w:t>،</w:t>
      </w:r>
      <w:r>
        <w:rPr>
          <w:rFonts w:hint="cs"/>
          <w:rtl/>
        </w:rPr>
        <w:t xml:space="preserve"> روایات منع را حمل بر کراهت نموده اند همانند عبارتی که مرحوم کلینی در عنوان باب ذکر نموده بود: باب کراهیه اجاره الرجل نفسه.</w:t>
      </w:r>
    </w:p>
    <w:p w:rsidR="00D025D5" w:rsidRDefault="00156F82" w:rsidP="00D025D5">
      <w:pPr>
        <w:rPr>
          <w:rtl/>
        </w:rPr>
      </w:pPr>
      <w:r>
        <w:rPr>
          <w:rFonts w:hint="cs"/>
          <w:rtl/>
        </w:rPr>
        <w:t>نسبت</w:t>
      </w:r>
      <w:r w:rsidR="00D025D5">
        <w:rPr>
          <w:rFonts w:hint="cs"/>
          <w:rtl/>
        </w:rPr>
        <w:t xml:space="preserve"> به این وجه جمع ممکن است این اشکال مطرح شود که لازمه</w:t>
      </w:r>
      <w:r>
        <w:rPr>
          <w:rtl/>
        </w:rPr>
        <w:softHyphen/>
      </w:r>
      <w:r>
        <w:rPr>
          <w:rFonts w:hint="cs"/>
          <w:rtl/>
        </w:rPr>
        <w:t>ی</w:t>
      </w:r>
      <w:r w:rsidR="00D025D5">
        <w:rPr>
          <w:rFonts w:hint="cs"/>
          <w:rtl/>
        </w:rPr>
        <w:t xml:space="preserve"> حمل بر کراهت این است که حضرت شعیب و حضرت موسی علی نبینا و آله و علیهما السلام معامله</w:t>
      </w:r>
      <w:r w:rsidR="00D025D5">
        <w:rPr>
          <w:rtl/>
        </w:rPr>
        <w:softHyphen/>
      </w:r>
      <w:r w:rsidR="00D025D5">
        <w:rPr>
          <w:rFonts w:hint="cs"/>
          <w:rtl/>
        </w:rPr>
        <w:t>ی مکروه انجام دادند و التزام به چنین امری بسیار مشکل است.</w:t>
      </w:r>
    </w:p>
    <w:p w:rsidR="007B3CA8" w:rsidRDefault="00D025D5" w:rsidP="007B3CA8">
      <w:pPr>
        <w:rPr>
          <w:rtl/>
        </w:rPr>
      </w:pPr>
      <w:r>
        <w:rPr>
          <w:rFonts w:hint="cs"/>
          <w:rtl/>
        </w:rPr>
        <w:t xml:space="preserve">ممکن است به این اشکال پاسخ دهیم به این که </w:t>
      </w:r>
      <w:r w:rsidR="00483012">
        <w:rPr>
          <w:rFonts w:hint="cs"/>
          <w:rtl/>
        </w:rPr>
        <w:t xml:space="preserve">ممکن است شرائط به نحوی باشد که شخص مجبور شود فعل مکروه را انجام دهد </w:t>
      </w:r>
      <w:r w:rsidR="007B3CA8">
        <w:rPr>
          <w:rFonts w:hint="cs"/>
          <w:rtl/>
        </w:rPr>
        <w:t>مثلا به دلیل این که حضرت شعیب علی نبینا و آله و علیه السلام کسی را نداشته و تنها راهی که برای رسیدن به حوائجش داشته استخدام حضرت موسی علی نبینا و آله و علیه السلام بوده است لذا ممکن است این کار از کراهت خارج شده باشد.</w:t>
      </w:r>
    </w:p>
    <w:p w:rsidR="007B3CA8" w:rsidRDefault="007B3CA8" w:rsidP="007B3CA8">
      <w:pPr>
        <w:pStyle w:val="Heading3"/>
        <w:rPr>
          <w:rtl/>
        </w:rPr>
      </w:pPr>
      <w:bookmarkStart w:id="7" w:name="_Toc95069896"/>
      <w:r>
        <w:rPr>
          <w:rFonts w:hint="cs"/>
          <w:rtl/>
        </w:rPr>
        <w:t>جمع دوم</w:t>
      </w:r>
      <w:bookmarkEnd w:id="7"/>
    </w:p>
    <w:p w:rsidR="00A70836" w:rsidRDefault="007B3CA8" w:rsidP="00A4517A">
      <w:pPr>
        <w:rPr>
          <w:rtl/>
        </w:rPr>
      </w:pPr>
      <w:r>
        <w:rPr>
          <w:rFonts w:hint="cs"/>
          <w:rtl/>
        </w:rPr>
        <w:t>مرحوم شیخ وجه جمع دیگری</w:t>
      </w:r>
      <w:r w:rsidR="00A70836">
        <w:rPr>
          <w:rFonts w:hint="cs"/>
          <w:rtl/>
        </w:rPr>
        <w:t xml:space="preserve"> را بیان می کند</w:t>
      </w:r>
      <w:r w:rsidR="00E472B7">
        <w:rPr>
          <w:rFonts w:hint="cs"/>
          <w:rtl/>
        </w:rPr>
        <w:t xml:space="preserve"> که در واقع پاسخی است به </w:t>
      </w:r>
      <w:r w:rsidR="00A4517A">
        <w:rPr>
          <w:rFonts w:hint="cs"/>
          <w:rtl/>
        </w:rPr>
        <w:t>اشکال</w:t>
      </w:r>
      <w:r w:rsidR="00E472B7">
        <w:rPr>
          <w:rFonts w:hint="cs"/>
          <w:rtl/>
        </w:rPr>
        <w:t xml:space="preserve"> اول و</w:t>
      </w:r>
      <w:r w:rsidR="00A70836">
        <w:rPr>
          <w:rFonts w:hint="cs"/>
          <w:rtl/>
        </w:rPr>
        <w:t xml:space="preserve"> از تلفیقش</w:t>
      </w:r>
      <w:r w:rsidR="00E472B7">
        <w:rPr>
          <w:rFonts w:hint="cs"/>
          <w:rtl/>
        </w:rPr>
        <w:t xml:space="preserve"> با</w:t>
      </w:r>
      <w:r w:rsidR="00A70836">
        <w:rPr>
          <w:rFonts w:hint="cs"/>
          <w:rtl/>
        </w:rPr>
        <w:t xml:space="preserve"> وجه اول</w:t>
      </w:r>
      <w:r w:rsidR="00E472B7">
        <w:rPr>
          <w:rFonts w:hint="cs"/>
          <w:rtl/>
        </w:rPr>
        <w:t>،</w:t>
      </w:r>
      <w:r w:rsidR="00A70836">
        <w:rPr>
          <w:rFonts w:hint="cs"/>
          <w:rtl/>
        </w:rPr>
        <w:t xml:space="preserve"> وجه دیگری شکل می گیرد.</w:t>
      </w:r>
    </w:p>
    <w:p w:rsidR="00E472B7" w:rsidRDefault="00374E85" w:rsidP="006162A2">
      <w:pPr>
        <w:rPr>
          <w:rtl/>
        </w:rPr>
      </w:pPr>
      <w:r>
        <w:rPr>
          <w:rFonts w:hint="cs"/>
          <w:rtl/>
        </w:rPr>
        <w:t xml:space="preserve">مرحوم </w:t>
      </w:r>
      <w:r w:rsidR="00E472B7">
        <w:rPr>
          <w:rFonts w:hint="cs"/>
          <w:rtl/>
        </w:rPr>
        <w:t>شیخ بعد از نقل روایت محمد بن عمرو عن عمار الساباطی و روایت ابن سنان می فرماید:</w:t>
      </w:r>
    </w:p>
    <w:p w:rsidR="00E472B7" w:rsidRPr="000E0652" w:rsidRDefault="00E472B7" w:rsidP="006162A2">
      <w:pPr>
        <w:rPr>
          <w:color w:val="000080"/>
        </w:rPr>
      </w:pPr>
      <w:r w:rsidRPr="000E0652">
        <w:rPr>
          <w:rFonts w:hint="cs"/>
          <w:color w:val="000080"/>
          <w:rtl/>
        </w:rPr>
        <w:t>قال محمد بن الحسن لا تنافی بین الخبرین لأن الخبر الاول محمول علی ضرب</w:t>
      </w:r>
      <w:r w:rsidR="000E0652" w:rsidRPr="000E0652">
        <w:rPr>
          <w:rFonts w:hint="cs"/>
          <w:color w:val="000080"/>
          <w:rtl/>
        </w:rPr>
        <w:t xml:space="preserve"> من الکراهیه دون الحظر و الوجه فی کراهیه ذلک انه لا یأمن ان لا ینصحه فی عمل فیکون معصوما قد نبه علی ذلک فی الخبر الثانی من قوله لا بأس اذا نصح قدر طاقته.</w:t>
      </w:r>
      <w:r w:rsidR="00052911">
        <w:rPr>
          <w:rStyle w:val="FootnoteReference"/>
          <w:color w:val="000080"/>
          <w:rtl/>
        </w:rPr>
        <w:footnoteReference w:id="4"/>
      </w:r>
    </w:p>
    <w:p w:rsidR="00A4517A" w:rsidRDefault="000E0652" w:rsidP="00052911">
      <w:pPr>
        <w:rPr>
          <w:rtl/>
        </w:rPr>
      </w:pPr>
      <w:r>
        <w:rPr>
          <w:rFonts w:hint="cs"/>
          <w:rtl/>
        </w:rPr>
        <w:lastRenderedPageBreak/>
        <w:t>ایشان می فرماید کسی که برای خودش کار می کند به طور طبیعی تمام سعی خود را در رسیدن به هدفش مبذول می دارد ولی وقتی برای دیگری کار می کند زمینه</w:t>
      </w:r>
      <w:r>
        <w:rPr>
          <w:rtl/>
        </w:rPr>
        <w:softHyphen/>
      </w:r>
      <w:r>
        <w:rPr>
          <w:rFonts w:hint="cs"/>
          <w:rtl/>
        </w:rPr>
        <w:t xml:space="preserve">ی کم کاری در حقش وجود دارد و این که حق صاحب کار را تماما به او مبذول ندارد لذا در جایی که </w:t>
      </w:r>
      <w:r w:rsidR="00052911">
        <w:rPr>
          <w:rFonts w:hint="cs"/>
          <w:rtl/>
        </w:rPr>
        <w:t xml:space="preserve">از </w:t>
      </w:r>
      <w:r>
        <w:rPr>
          <w:rFonts w:hint="cs"/>
          <w:rtl/>
        </w:rPr>
        <w:t xml:space="preserve">این </w:t>
      </w:r>
      <w:r w:rsidR="00052911">
        <w:rPr>
          <w:rFonts w:hint="cs"/>
          <w:rtl/>
        </w:rPr>
        <w:t>خطر</w:t>
      </w:r>
      <w:r>
        <w:rPr>
          <w:rFonts w:hint="cs"/>
          <w:rtl/>
        </w:rPr>
        <w:t xml:space="preserve"> ایمن باشد کراهت برطرف می شود و حضرت موسی علی نبینا و آله و علیه السلام نیز از چند چهت نسبت به این مطلب ایمنی داشتند؛ اولا حضرت موسی علی نبینا و آله و علیه السلام پیامبر خداست هر چند در آن زمان </w:t>
      </w:r>
      <w:r w:rsidR="00052911">
        <w:rPr>
          <w:rFonts w:hint="cs"/>
          <w:rtl/>
        </w:rPr>
        <w:t>ه</w:t>
      </w:r>
      <w:r>
        <w:rPr>
          <w:rFonts w:hint="cs"/>
          <w:rtl/>
        </w:rPr>
        <w:t xml:space="preserve">نوز پیامبر نشده بودند و ثانیا حضرت شعیب علی نبینا و آله و علیه السلام نبی خداست و علاقه ای که حضرت موسی به ایشان داشته وی را از کم کاری در حق ایشان باز می دارد و ثالثا </w:t>
      </w:r>
      <w:r w:rsidR="00A4517A">
        <w:rPr>
          <w:rFonts w:hint="cs"/>
          <w:rtl/>
        </w:rPr>
        <w:t>شرائط خود حضرت موسی علی نبینا و آله و علیه السلام اقتضا می کند شرط حضرت شعیب علی نبینا و آله و علیه السلام را قبول کند و مصلحت خودش در این بود که شرط را به شکل کامل استیفا کند چون زندگی ایشان به خاطر قتلی که انجام داده بود به مخاطره افتاده بود و می خواست مدتی از چشم ها دور باشد و همین هشت</w:t>
      </w:r>
      <w:r w:rsidR="00052911">
        <w:rPr>
          <w:rFonts w:hint="cs"/>
          <w:rtl/>
        </w:rPr>
        <w:t xml:space="preserve"> یا ده سال هم مدت مناسبی بود که،</w:t>
      </w:r>
      <w:r w:rsidR="00A4517A">
        <w:rPr>
          <w:rFonts w:hint="cs"/>
          <w:rtl/>
        </w:rPr>
        <w:t xml:space="preserve"> قتل ا</w:t>
      </w:r>
      <w:r w:rsidR="00052911">
        <w:rPr>
          <w:rFonts w:hint="cs"/>
          <w:rtl/>
        </w:rPr>
        <w:t>یشان را فراموش کنند و یا حتی فر</w:t>
      </w:r>
      <w:r w:rsidR="00A4517A">
        <w:rPr>
          <w:rFonts w:hint="cs"/>
          <w:rtl/>
        </w:rPr>
        <w:t>عون در این بازه</w:t>
      </w:r>
      <w:r w:rsidR="00A4517A">
        <w:rPr>
          <w:rtl/>
        </w:rPr>
        <w:softHyphen/>
      </w:r>
      <w:r w:rsidR="00A4517A">
        <w:rPr>
          <w:rFonts w:hint="cs"/>
          <w:rtl/>
        </w:rPr>
        <w:t xml:space="preserve">ی زمانی از دنیا برود لذا صلاح ایشان در همین بود که نزد حضرت شعیب بماند و با او زندگی کند و یک سرپناه مناسب و زندکی بدون مخاطره داشته باشد لذا قید ذکر شده در کلام مرحوم </w:t>
      </w:r>
      <w:r w:rsidR="00052911">
        <w:rPr>
          <w:rFonts w:hint="cs"/>
          <w:rtl/>
        </w:rPr>
        <w:t xml:space="preserve">شیخ طوسی </w:t>
      </w:r>
      <w:r w:rsidR="00A4517A">
        <w:rPr>
          <w:rFonts w:hint="cs"/>
          <w:rtl/>
        </w:rPr>
        <w:t>در مورد حضرت موسی وجود داشت و منشأرفع کراهت می شد.</w:t>
      </w:r>
    </w:p>
    <w:p w:rsidR="00A4517A" w:rsidRDefault="00A4517A" w:rsidP="00A4517A">
      <w:pPr>
        <w:pStyle w:val="Heading3"/>
        <w:rPr>
          <w:rtl/>
        </w:rPr>
      </w:pPr>
      <w:bookmarkStart w:id="8" w:name="_Toc95069897"/>
      <w:r>
        <w:rPr>
          <w:rFonts w:hint="cs"/>
          <w:rtl/>
        </w:rPr>
        <w:t>جمع سوم</w:t>
      </w:r>
      <w:bookmarkEnd w:id="8"/>
    </w:p>
    <w:p w:rsidR="00D307D2" w:rsidRDefault="00A4517A" w:rsidP="00052911">
      <w:r>
        <w:rPr>
          <w:rFonts w:hint="cs"/>
          <w:rtl/>
        </w:rPr>
        <w:t>وجه جمع دیگری که ممکن است از روایات استفاده شود عبارت از این است که نهی از اجاره دادن نفس یک نهی ارشادی باشد نه مولوی به این معنا که اشخاص خیال نکنند اگر خود را اج</w:t>
      </w:r>
      <w:r w:rsidR="00052911">
        <w:rPr>
          <w:rFonts w:hint="cs"/>
          <w:rtl/>
        </w:rPr>
        <w:t>یر دیگران کنند و از تجارت سر با</w:t>
      </w:r>
      <w:r>
        <w:rPr>
          <w:rFonts w:hint="cs"/>
          <w:rtl/>
        </w:rPr>
        <w:t>زنند سود بیشتری عائدشان می شود چرا که خداوند رزق بیشتر را در تجارت قرار داده است؛ این</w:t>
      </w:r>
      <w:r w:rsidR="00052911">
        <w:rPr>
          <w:rFonts w:hint="cs"/>
          <w:rtl/>
        </w:rPr>
        <w:t xml:space="preserve"> وجه</w:t>
      </w:r>
      <w:r>
        <w:rPr>
          <w:rFonts w:hint="cs"/>
          <w:rtl/>
        </w:rPr>
        <w:t xml:space="preserve"> جمع با سؤال سائل هم سازگار است چون سائل در سؤالش به این نکته اشاره می کند که همان سودی که از تجارت نصیبم می شود از اجاره دادن خود هم نصیبم می شود و حضرت در پاسخ می فرمایند این توهم باطل است لذا اگر به دنبال سود بیشتر هستید ارشاد</w:t>
      </w:r>
      <w:r w:rsidR="00052911">
        <w:rPr>
          <w:rFonts w:hint="cs"/>
          <w:rtl/>
        </w:rPr>
        <w:t>تان می کنم به این که تجارت کنید؛ لازمه</w:t>
      </w:r>
      <w:r w:rsidR="00052911">
        <w:rPr>
          <w:rtl/>
        </w:rPr>
        <w:softHyphen/>
      </w:r>
      <w:r w:rsidR="00052911">
        <w:rPr>
          <w:rFonts w:hint="cs"/>
          <w:rtl/>
        </w:rPr>
        <w:t>ی این وجه جمع این است که</w:t>
      </w:r>
      <w:r>
        <w:rPr>
          <w:rFonts w:hint="cs"/>
          <w:rtl/>
        </w:rPr>
        <w:t xml:space="preserve"> اگر شخصی در اجاره دادن خودش به دنبال سود مالی نباشد دیگر این نهی ارشادی شاملش نمی شود و حضرت موسی علی نبینا و آله و علیه السلام نیز در این داستان به دنبال سود مالی نبود</w:t>
      </w:r>
      <w:r w:rsidR="00D307D2">
        <w:rPr>
          <w:rFonts w:hint="cs"/>
          <w:rtl/>
        </w:rPr>
        <w:t xml:space="preserve"> بلکه هدف ایشان این بود که زندگی بدون مخاطره ای داشته باشد و در این هشت یا ده سال دارای پناهگاه باشد و به نبی خدا خدمت کند که هم دنیا و هم آخرت خود را آباد کند.</w:t>
      </w:r>
      <w:r w:rsidR="00D307D2">
        <w:t xml:space="preserve"> </w:t>
      </w:r>
    </w:p>
    <w:p w:rsidR="00D307D2" w:rsidRDefault="00D307D2" w:rsidP="00CC03CC">
      <w:pPr>
        <w:rPr>
          <w:rtl/>
        </w:rPr>
      </w:pPr>
      <w:r>
        <w:rPr>
          <w:rFonts w:hint="cs"/>
          <w:rtl/>
        </w:rPr>
        <w:lastRenderedPageBreak/>
        <w:t>بنابراین یک مشکل این است که شخص اگر خود را اجاره دهد</w:t>
      </w:r>
      <w:r w:rsidR="00052911">
        <w:rPr>
          <w:rFonts w:hint="cs"/>
          <w:rtl/>
        </w:rPr>
        <w:t xml:space="preserve"> سود</w:t>
      </w:r>
      <w:r>
        <w:rPr>
          <w:rFonts w:hint="cs"/>
          <w:rtl/>
        </w:rPr>
        <w:t xml:space="preserve"> کمتر از تجارت عائدش می شود و یک مشکل هم مطلبی است که مرحوم شیخ</w:t>
      </w:r>
      <w:r w:rsidR="00487F5F">
        <w:rPr>
          <w:rFonts w:hint="cs"/>
          <w:rtl/>
        </w:rPr>
        <w:t xml:space="preserve"> طوسی</w:t>
      </w:r>
      <w:r>
        <w:rPr>
          <w:rFonts w:hint="cs"/>
          <w:rtl/>
        </w:rPr>
        <w:t xml:space="preserve"> اشاره کردند به این که وقتی شخصی برای دیگری کار می کند زمینه</w:t>
      </w:r>
      <w:r>
        <w:rPr>
          <w:rtl/>
        </w:rPr>
        <w:softHyphen/>
      </w:r>
      <w:r>
        <w:rPr>
          <w:rFonts w:hint="cs"/>
          <w:rtl/>
        </w:rPr>
        <w:t>ی کم کاری وجود دارد و در چنین جایی اجاره دادن نفس کراهت دارد.</w:t>
      </w:r>
    </w:p>
    <w:p w:rsidR="00CC03CC" w:rsidRDefault="00487F5F" w:rsidP="00CC03CC">
      <w:pPr>
        <w:rPr>
          <w:rtl/>
        </w:rPr>
      </w:pPr>
      <w:r>
        <w:rPr>
          <w:rFonts w:hint="cs"/>
          <w:rtl/>
        </w:rPr>
        <w:t xml:space="preserve">حال باید دید </w:t>
      </w:r>
      <w:r w:rsidR="00CC03CC">
        <w:rPr>
          <w:rFonts w:hint="cs"/>
          <w:rtl/>
        </w:rPr>
        <w:t xml:space="preserve">چرا مرحوم شیخ انصاری تعبیر </w:t>
      </w:r>
      <w:r>
        <w:rPr>
          <w:rFonts w:hint="cs"/>
          <w:rtl/>
        </w:rPr>
        <w:t xml:space="preserve">به </w:t>
      </w:r>
      <w:r w:rsidR="00CC03CC">
        <w:rPr>
          <w:rFonts w:hint="cs"/>
          <w:rtl/>
        </w:rPr>
        <w:t xml:space="preserve">اشعار کرده </w:t>
      </w:r>
      <w:r>
        <w:rPr>
          <w:rFonts w:hint="cs"/>
          <w:rtl/>
        </w:rPr>
        <w:t>است نه دلالت.</w:t>
      </w:r>
    </w:p>
    <w:p w:rsidR="00487F5F" w:rsidRDefault="00DD6FCB" w:rsidP="00DD6FCB">
      <w:pPr>
        <w:pStyle w:val="Heading1"/>
        <w:rPr>
          <w:rtl/>
        </w:rPr>
      </w:pPr>
      <w:bookmarkStart w:id="9" w:name="_Toc95069898"/>
      <w:r>
        <w:rPr>
          <w:rFonts w:hint="cs"/>
          <w:rtl/>
        </w:rPr>
        <w:t>نکاتی در مورد دعای رجبیه</w:t>
      </w:r>
      <w:bookmarkEnd w:id="9"/>
    </w:p>
    <w:p w:rsidR="00DD6FCB" w:rsidRDefault="00DD6FCB" w:rsidP="00052911">
      <w:pPr>
        <w:rPr>
          <w:rtl/>
        </w:rPr>
      </w:pPr>
      <w:r>
        <w:rPr>
          <w:rFonts w:hint="cs"/>
          <w:rtl/>
        </w:rPr>
        <w:t>دعای رجبیه</w:t>
      </w:r>
      <w:r w:rsidR="00052911">
        <w:rPr>
          <w:rStyle w:val="FootnoteReference"/>
          <w:rtl/>
        </w:rPr>
        <w:footnoteReference w:id="5"/>
      </w:r>
      <w:r>
        <w:rPr>
          <w:rFonts w:hint="cs"/>
          <w:rtl/>
        </w:rPr>
        <w:t xml:space="preserve"> محط بحثهای مختلفی است که ما نیز به شکل مفصل به آن پرداختیم؛ در این جا به فهرست بحثهای مربوط به این دعا اشاره نموده و سپس به نکته ای جدید که سابقا متذکر نشدیم اشاره می کنیم.</w:t>
      </w:r>
    </w:p>
    <w:p w:rsidR="00DD6FCB" w:rsidRDefault="00DD6FCB" w:rsidP="00DD6FCB">
      <w:pPr>
        <w:rPr>
          <w:rtl/>
        </w:rPr>
      </w:pPr>
      <w:r>
        <w:rPr>
          <w:rFonts w:hint="cs"/>
          <w:rtl/>
        </w:rPr>
        <w:t xml:space="preserve">اولا دعای یا من ارجوه یک دعای معروف است که نقهای متعدد داشته و باید مجموع این نقلیات مشابه و مرتبط </w:t>
      </w:r>
      <w:r>
        <w:rPr>
          <w:rFonts w:cs="Cambria" w:hint="cs"/>
          <w:rtl/>
        </w:rPr>
        <w:t>_</w:t>
      </w:r>
      <w:r>
        <w:rPr>
          <w:rFonts w:hint="cs"/>
          <w:rtl/>
        </w:rPr>
        <w:t>اعم از این که یک روایت اند یا روایات مستقل اند</w:t>
      </w:r>
      <w:r>
        <w:rPr>
          <w:rFonts w:cs="Cambria" w:hint="cs"/>
          <w:rtl/>
        </w:rPr>
        <w:t>_</w:t>
      </w:r>
      <w:r>
        <w:rPr>
          <w:rFonts w:hint="cs"/>
          <w:rtl/>
        </w:rPr>
        <w:t xml:space="preserve"> را با هم ملاحظه کرد.</w:t>
      </w:r>
    </w:p>
    <w:p w:rsidR="00DD6FCB" w:rsidRDefault="00DD6FCB" w:rsidP="00CC03CC">
      <w:pPr>
        <w:rPr>
          <w:rtl/>
        </w:rPr>
      </w:pPr>
      <w:r>
        <w:rPr>
          <w:rFonts w:hint="cs"/>
          <w:rtl/>
        </w:rPr>
        <w:t>ثانیا ممکن است در این نقلیات راوی یک نفر باشد یا یک نفر نباشد که باید با توجه به منابع رجالی بررسی شود و این که این راوی واحد یا روات متعدد تعریفی دارند یا ندارند.</w:t>
      </w:r>
    </w:p>
    <w:p w:rsidR="00DD6FCB" w:rsidRDefault="00DD6FCB" w:rsidP="00CC03CC">
      <w:pPr>
        <w:rPr>
          <w:rtl/>
        </w:rPr>
      </w:pPr>
      <w:r>
        <w:rPr>
          <w:rFonts w:hint="cs"/>
          <w:rtl/>
        </w:rPr>
        <w:t>ما به این دو محو</w:t>
      </w:r>
      <w:r w:rsidR="00052911">
        <w:rPr>
          <w:rFonts w:hint="cs"/>
          <w:rtl/>
        </w:rPr>
        <w:t>ر</w:t>
      </w:r>
      <w:r>
        <w:rPr>
          <w:rFonts w:hint="cs"/>
          <w:rtl/>
        </w:rPr>
        <w:t xml:space="preserve"> وارد نمی شویم و نکته</w:t>
      </w:r>
      <w:r>
        <w:rPr>
          <w:rtl/>
        </w:rPr>
        <w:softHyphen/>
      </w:r>
      <w:r>
        <w:rPr>
          <w:rFonts w:hint="cs"/>
          <w:rtl/>
        </w:rPr>
        <w:t>ی سومی که قصد ورود به آن را داریم این است که متن معروفی که در اقبال مرحوم سید بن طاووس وارد شده است نیاز به توضیحاتی دارد:</w:t>
      </w:r>
    </w:p>
    <w:p w:rsidR="00052911" w:rsidRPr="00052911" w:rsidRDefault="00052911" w:rsidP="00052911">
      <w:pPr>
        <w:pStyle w:val="ListParagraph"/>
        <w:numPr>
          <w:ilvl w:val="0"/>
          <w:numId w:val="16"/>
        </w:numPr>
        <w:rPr>
          <w:color w:val="008000"/>
        </w:rPr>
      </w:pPr>
      <w:r>
        <w:rPr>
          <w:rFonts w:hint="cs"/>
          <w:rtl/>
        </w:rPr>
        <w:t>راوی خدمت امام علیه السلام می آ</w:t>
      </w:r>
      <w:r w:rsidR="00DD6FCB">
        <w:rPr>
          <w:rFonts w:hint="cs"/>
          <w:rtl/>
        </w:rPr>
        <w:t>ید و درخواست تعلیم دعا نموده و حضرت می فرماید</w:t>
      </w:r>
      <w:r>
        <w:rPr>
          <w:rFonts w:hint="cs"/>
          <w:rtl/>
        </w:rPr>
        <w:t xml:space="preserve">: </w:t>
      </w:r>
      <w:r w:rsidRPr="00052911">
        <w:rPr>
          <w:color w:val="008000"/>
          <w:rtl/>
        </w:rPr>
        <w:t>اكتب بسم اللّه الرّحمن الرّحيم، و قل في كلّ يوم من رجب صباحاً و مساء و في أعقاب صلواتك في يومك و ليلتك:</w:t>
      </w:r>
    </w:p>
    <w:p w:rsidR="00DD6FCB" w:rsidRDefault="00052911" w:rsidP="00052911">
      <w:pPr>
        <w:pStyle w:val="ListParagraph"/>
      </w:pPr>
      <w:r w:rsidRPr="00052911">
        <w:rPr>
          <w:color w:val="008000"/>
          <w:rtl/>
        </w:rPr>
        <w:t>يا مَنْ أَرْجُوهُ لِكُلِّ خَيْرٍ، وَ آمَنُ سَخَطَهُ عِنْدَ «1» كُلِّ شَرٍّ، يا مَنْ يُعْطِي الْكَثِيرَ بِالْقَلِيلِ، يا مَنْ يُعْطِي مَنْ سَأَلَهُ، يا مَنْ يُعْطِي مَنْ لَمْ يَسْأَلْهُ وَ مَنْ لَمْ يَعْرِفْهُ تَحَنُّناً مِنْهُ وَ رَحْمَةً، أَعْطِنِي بِمَسْأَلَتِي إِيَّاكَ جَمِيعَ «2» خَيْرِ الدُّنْيا وَ جَمِيعَ خَيْرِ الاخِرَةِ، وَ اصْرِفْ عَنِّي بِمَسْأَلَتِي إِيَّاكَ جَمِيعَ شَرِّ الدُّنْيا وَ شَرِّ الاخِرَةِ «3»، فَإِنَّهُ غَيْرُ مَنْقُوصٍ ما أَعْطَيْتَ، وَ زِدْنِي مِنْ فَضْلِكَ يا كَرِيمُ</w:t>
      </w:r>
      <w:r>
        <w:rPr>
          <w:rtl/>
        </w:rPr>
        <w:t>.</w:t>
      </w:r>
      <w:r w:rsidR="00DD6FCB">
        <w:rPr>
          <w:rFonts w:hint="cs"/>
          <w:rtl/>
        </w:rPr>
        <w:t xml:space="preserve">؛ بعد از نقل دعا تا یا کریم می گوید حضرت این دعا را خواند در حالی که دست به ریش مبارک گرفت و انگشت سبابه اش را حرکت می داد </w:t>
      </w:r>
      <w:r>
        <w:rPr>
          <w:rFonts w:hint="cs"/>
          <w:rtl/>
        </w:rPr>
        <w:t xml:space="preserve">(با انگشت سبابه اش پناه می جست) </w:t>
      </w:r>
      <w:r w:rsidR="00DD6FCB">
        <w:rPr>
          <w:rFonts w:hint="cs"/>
          <w:rtl/>
        </w:rPr>
        <w:t>پس ظاهرا حضرت بخش اول دعا یعنی از یا من ارجوه تا یا کریم را با حالت دست به ریش و حرکت انگشت سبابه خواندند نه بخش دوم دعا را.</w:t>
      </w:r>
    </w:p>
    <w:p w:rsidR="006623D7" w:rsidRDefault="00DD6FCB" w:rsidP="005A7BCB">
      <w:pPr>
        <w:pStyle w:val="ListParagraph"/>
        <w:numPr>
          <w:ilvl w:val="0"/>
          <w:numId w:val="16"/>
        </w:numPr>
      </w:pPr>
      <w:r>
        <w:rPr>
          <w:rFonts w:hint="cs"/>
          <w:rtl/>
        </w:rPr>
        <w:lastRenderedPageBreak/>
        <w:t xml:space="preserve">راوی در ادامه </w:t>
      </w:r>
      <w:r w:rsidR="00CC03CC">
        <w:rPr>
          <w:rFonts w:hint="cs"/>
          <w:rtl/>
        </w:rPr>
        <w:t xml:space="preserve">می گوید </w:t>
      </w:r>
      <w:r w:rsidR="001C1B19" w:rsidRPr="001C1B19">
        <w:rPr>
          <w:color w:val="008000"/>
          <w:rtl/>
        </w:rPr>
        <w:t>قال: ثمّ مدّ أبو عبد اللّه عليه السلام يده اليسرى فقبض على لحيته و دعا بهذا الدّعاء و هو يلوذ بسبّابته اليمنى، ثمّ قال بعد ذلك</w:t>
      </w:r>
      <w:r w:rsidR="001C1B19" w:rsidRPr="001C1B19">
        <w:rPr>
          <w:rtl/>
        </w:rPr>
        <w:t>:</w:t>
      </w:r>
      <w:r w:rsidR="00052911" w:rsidRPr="00052911">
        <w:rPr>
          <w:color w:val="008000"/>
          <w:rtl/>
        </w:rPr>
        <w:t>يا ذَا الْجَلالِ وَ الإِكْرامِ يا ذَا النَّعْماءِ وَ الْجُودِ، يا ذَا الْمَنِّ وَ الطَّوْلِ، حَرِّمْ شَيْبَتِي عَلَى النّارِ</w:t>
      </w:r>
      <w:r w:rsidR="00052911" w:rsidRPr="00052911">
        <w:rPr>
          <w:rtl/>
        </w:rPr>
        <w:t>.</w:t>
      </w:r>
      <w:r w:rsidR="00CC477C">
        <w:rPr>
          <w:rFonts w:hint="cs"/>
          <w:rtl/>
        </w:rPr>
        <w:t>؛</w:t>
      </w:r>
      <w:r w:rsidR="00860234">
        <w:rPr>
          <w:rFonts w:hint="cs"/>
          <w:rtl/>
        </w:rPr>
        <w:t xml:space="preserve"> حضرت بخش دوم را به راوی نفرمودند بنویس بلکه صرفا خودشان آن را انجام دارد و</w:t>
      </w:r>
      <w:r w:rsidR="00CC477C">
        <w:rPr>
          <w:rFonts w:hint="cs"/>
          <w:rtl/>
        </w:rPr>
        <w:t xml:space="preserve"> </w:t>
      </w:r>
      <w:r w:rsidR="00E075AA">
        <w:rPr>
          <w:rFonts w:hint="cs"/>
          <w:rtl/>
        </w:rPr>
        <w:t>برخی به همین دلیل قسمت دوم دعا را فعل جداگانه دانستند و آن را به امام اختصاص دادند ولی</w:t>
      </w:r>
      <w:r w:rsidR="00860234">
        <w:rPr>
          <w:rFonts w:hint="cs"/>
          <w:rtl/>
        </w:rPr>
        <w:t xml:space="preserve"> یک بحث اصولی اینجا مطرح است و</w:t>
      </w:r>
      <w:r w:rsidR="00B11A18">
        <w:rPr>
          <w:rFonts w:hint="cs"/>
          <w:rtl/>
        </w:rPr>
        <w:t xml:space="preserve"> این مطلب درست نیست </w:t>
      </w:r>
      <w:r w:rsidR="00860234">
        <w:rPr>
          <w:rFonts w:hint="cs"/>
          <w:rtl/>
        </w:rPr>
        <w:t>یعنی</w:t>
      </w:r>
      <w:r w:rsidR="00E075AA">
        <w:rPr>
          <w:rFonts w:hint="cs"/>
          <w:rtl/>
        </w:rPr>
        <w:t xml:space="preserve"> نمی توان گفت </w:t>
      </w:r>
      <w:r w:rsidR="00860234">
        <w:rPr>
          <w:rFonts w:hint="cs"/>
          <w:rtl/>
        </w:rPr>
        <w:t>فعل امام</w:t>
      </w:r>
      <w:r w:rsidR="00E075AA">
        <w:rPr>
          <w:rFonts w:hint="cs"/>
          <w:rtl/>
        </w:rPr>
        <w:t xml:space="preserve"> اختصاص به امام علیه السلام دارد </w:t>
      </w:r>
      <w:r w:rsidR="004D074E">
        <w:rPr>
          <w:rFonts w:hint="cs"/>
          <w:rtl/>
        </w:rPr>
        <w:t xml:space="preserve">چون </w:t>
      </w:r>
      <w:r w:rsidR="00E075AA">
        <w:rPr>
          <w:rFonts w:hint="cs"/>
          <w:rtl/>
        </w:rPr>
        <w:t xml:space="preserve"> با توجه به ارتکازی که در بین متشرعه مبنی بر حجیت فعل و تقریر معصوم </w:t>
      </w:r>
      <w:r w:rsidR="001C1B19">
        <w:rPr>
          <w:rFonts w:hint="cs"/>
          <w:rtl/>
        </w:rPr>
        <w:t>(</w:t>
      </w:r>
      <w:r w:rsidR="00E075AA">
        <w:rPr>
          <w:rFonts w:hint="cs"/>
          <w:rtl/>
        </w:rPr>
        <w:t xml:space="preserve">که سکوت امام </w:t>
      </w:r>
      <w:r w:rsidR="001C1B19">
        <w:rPr>
          <w:rFonts w:hint="cs"/>
          <w:rtl/>
        </w:rPr>
        <w:t xml:space="preserve">است) </w:t>
      </w:r>
      <w:r w:rsidR="00B11A18">
        <w:rPr>
          <w:rFonts w:hint="cs"/>
          <w:rtl/>
        </w:rPr>
        <w:t>وجود داشته است</w:t>
      </w:r>
      <w:r w:rsidR="00E075AA">
        <w:rPr>
          <w:rFonts w:hint="cs"/>
          <w:rtl/>
        </w:rPr>
        <w:t xml:space="preserve"> </w:t>
      </w:r>
      <w:r w:rsidR="00E075AA" w:rsidRPr="005F2E29">
        <w:rPr>
          <w:rFonts w:hint="cs"/>
          <w:rtl/>
        </w:rPr>
        <w:t xml:space="preserve">اصل بر این است که </w:t>
      </w:r>
      <w:r w:rsidR="00B11A18">
        <w:rPr>
          <w:rFonts w:hint="cs"/>
          <w:rtl/>
        </w:rPr>
        <w:t>فعل حضرت اختصاصی به ایشان ندارد و شامل سائرین هم می شود؛</w:t>
      </w:r>
      <w:r w:rsidR="004D074E">
        <w:rPr>
          <w:rFonts w:hint="cs"/>
          <w:rtl/>
        </w:rPr>
        <w:t xml:space="preserve"> شاهد بر وجود سیره بر حجیت فعل معصوم این است که در حجه الوداع مردم هر کاری پیغمبر انجام می دادند را تکرار می کردند و حتی دور ناقه</w:t>
      </w:r>
      <w:r w:rsidR="004D074E">
        <w:rPr>
          <w:rtl/>
        </w:rPr>
        <w:softHyphen/>
      </w:r>
      <w:r w:rsidR="004D074E">
        <w:rPr>
          <w:rFonts w:hint="cs"/>
          <w:rtl/>
        </w:rPr>
        <w:t>ی پیامبر جمع شدند و حضرت فرمودند کل منطقه عرفات موقف است چرا دور ناقه</w:t>
      </w:r>
      <w:r w:rsidR="004D074E">
        <w:rPr>
          <w:rtl/>
        </w:rPr>
        <w:softHyphen/>
      </w:r>
      <w:r w:rsidR="004D074E">
        <w:rPr>
          <w:rFonts w:hint="cs"/>
          <w:rtl/>
        </w:rPr>
        <w:t>ی من جمع شدید «</w:t>
      </w:r>
      <w:r w:rsidR="004D074E" w:rsidRPr="004D074E">
        <w:rPr>
          <w:rFonts w:hint="cs"/>
          <w:color w:val="008000"/>
          <w:rtl/>
        </w:rPr>
        <w:t>العرفه کلها موقف</w:t>
      </w:r>
      <w:r w:rsidR="004D074E">
        <w:rPr>
          <w:rFonts w:hint="cs"/>
          <w:rtl/>
        </w:rPr>
        <w:t>»</w:t>
      </w:r>
      <w:r w:rsidR="001C1B19">
        <w:rPr>
          <w:rStyle w:val="FootnoteReference"/>
          <w:rtl/>
        </w:rPr>
        <w:footnoteReference w:id="6"/>
      </w:r>
      <w:r w:rsidR="004D074E">
        <w:rPr>
          <w:rFonts w:hint="cs"/>
          <w:rtl/>
        </w:rPr>
        <w:t xml:space="preserve"> و «</w:t>
      </w:r>
      <w:r w:rsidR="004D074E" w:rsidRPr="004D074E">
        <w:rPr>
          <w:rFonts w:hint="cs"/>
          <w:color w:val="008000"/>
          <w:rtl/>
        </w:rPr>
        <w:t>صلوا کما رأیتمونی اصلّی</w:t>
      </w:r>
      <w:r w:rsidR="004D074E">
        <w:rPr>
          <w:rFonts w:hint="cs"/>
          <w:rtl/>
        </w:rPr>
        <w:t>»</w:t>
      </w:r>
      <w:r w:rsidR="001C1B19">
        <w:rPr>
          <w:rStyle w:val="FootnoteReference"/>
          <w:rtl/>
        </w:rPr>
        <w:footnoteReference w:id="7"/>
      </w:r>
      <w:r w:rsidR="004D074E">
        <w:rPr>
          <w:rFonts w:hint="cs"/>
          <w:rtl/>
        </w:rPr>
        <w:t>؛</w:t>
      </w:r>
      <w:r w:rsidR="00B11A18">
        <w:rPr>
          <w:rFonts w:hint="cs"/>
          <w:rtl/>
        </w:rPr>
        <w:t xml:space="preserve"> البته باید دانست فعل معصوم لسان نداشته و اطلاق ندارد لذا تسری از آن محدود به مواردی است که به لحاظ عقلائی اختلاف صنفی نداشته باشند یعنی به لحاظ عقلائی احتمال دخالت یک قید خاصی وجود نداشته باشد؛ در این دعا فعل حضرت (دست به ریش گرفتن) ممکن است به جهت ریش سفید بودن حضرت باشد یعنی این ریش سفید یک نحوه وساطت و شفاعت گری دارد و گویا حضرت می خواهد به خدا عرض کند به این ریش سفید قسمت می دهم دعایم را مستجاب کن؛ ریش سفید در اسلام دارای احترام است لذا در روایت وارد شده </w:t>
      </w:r>
      <w:r w:rsidR="00860234">
        <w:rPr>
          <w:rFonts w:hint="cs"/>
          <w:rtl/>
        </w:rPr>
        <w:t>«</w:t>
      </w:r>
      <w:r w:rsidR="00860234" w:rsidRPr="00860234">
        <w:rPr>
          <w:rFonts w:hint="cs"/>
          <w:color w:val="008000"/>
          <w:rtl/>
        </w:rPr>
        <w:t>من شاب شیبه فی الاس</w:t>
      </w:r>
      <w:r w:rsidR="00CC03CC" w:rsidRPr="00860234">
        <w:rPr>
          <w:rFonts w:hint="cs"/>
          <w:color w:val="008000"/>
          <w:rtl/>
        </w:rPr>
        <w:t>ل</w:t>
      </w:r>
      <w:r w:rsidR="00860234" w:rsidRPr="00860234">
        <w:rPr>
          <w:rFonts w:hint="cs"/>
          <w:color w:val="008000"/>
          <w:rtl/>
        </w:rPr>
        <w:t>ا</w:t>
      </w:r>
      <w:r w:rsidR="00CC03CC" w:rsidRPr="00860234">
        <w:rPr>
          <w:rFonts w:hint="cs"/>
          <w:color w:val="008000"/>
          <w:rtl/>
        </w:rPr>
        <w:t xml:space="preserve">م </w:t>
      </w:r>
      <w:r w:rsidR="00860234" w:rsidRPr="00860234">
        <w:rPr>
          <w:rFonts w:hint="cs"/>
          <w:color w:val="008000"/>
          <w:rtl/>
        </w:rPr>
        <w:t>کانت له نورا یوم القیامه</w:t>
      </w:r>
      <w:r w:rsidR="00860234">
        <w:rPr>
          <w:rFonts w:hint="cs"/>
          <w:rtl/>
        </w:rPr>
        <w:t>»</w:t>
      </w:r>
      <w:r w:rsidR="00860234">
        <w:rPr>
          <w:rStyle w:val="FootnoteReference"/>
          <w:rtl/>
        </w:rPr>
        <w:footnoteReference w:id="8"/>
      </w:r>
      <w:r w:rsidR="00860234">
        <w:rPr>
          <w:rFonts w:hint="cs"/>
          <w:rtl/>
        </w:rPr>
        <w:t xml:space="preserve"> لذا نمی توان این فعل را به کسانی</w:t>
      </w:r>
      <w:r w:rsidR="005A7BCB">
        <w:rPr>
          <w:rFonts w:hint="cs"/>
          <w:rtl/>
        </w:rPr>
        <w:t xml:space="preserve"> که ریش سفید ندارند تسری دارد و</w:t>
      </w:r>
      <w:r w:rsidR="00860234">
        <w:rPr>
          <w:rFonts w:hint="cs"/>
          <w:rtl/>
        </w:rPr>
        <w:t xml:space="preserve"> حضرت هم به راوی نفرمودند این را انجام بده</w:t>
      </w:r>
      <w:r w:rsidR="006623D7">
        <w:rPr>
          <w:rFonts w:hint="cs"/>
          <w:rtl/>
        </w:rPr>
        <w:t xml:space="preserve"> و در مقام تعلیم صرفا بخش اول را تعلیم دادند و ظاهر این مطلب این است که قسمت دوم را نخواستند به عنوان دنباله</w:t>
      </w:r>
      <w:r w:rsidR="006623D7">
        <w:rPr>
          <w:rtl/>
        </w:rPr>
        <w:softHyphen/>
      </w:r>
      <w:r w:rsidR="006623D7">
        <w:rPr>
          <w:rFonts w:hint="cs"/>
          <w:rtl/>
        </w:rPr>
        <w:t>ی دعا تعلیم دهند.</w:t>
      </w:r>
      <w:r w:rsidR="00860234">
        <w:rPr>
          <w:rFonts w:hint="cs"/>
          <w:rtl/>
        </w:rPr>
        <w:t xml:space="preserve"> البته باید دانست شیبه به معنای موی سپید است لذا بعید نیست بخش دوم دعا را شامل پیرزن ها هم بدانیم چون ریش سفید </w:t>
      </w:r>
      <w:r w:rsidR="006623D7">
        <w:rPr>
          <w:rFonts w:hint="cs"/>
          <w:rtl/>
        </w:rPr>
        <w:t>خصوصیت ندارد و موی سفید مهم است</w:t>
      </w:r>
      <w:r w:rsidR="005901EC">
        <w:rPr>
          <w:rFonts w:hint="cs"/>
          <w:rtl/>
        </w:rPr>
        <w:t xml:space="preserve"> یعنی پیرزن</w:t>
      </w:r>
      <w:r w:rsidR="006623D7">
        <w:rPr>
          <w:rFonts w:hint="cs"/>
          <w:rtl/>
        </w:rPr>
        <w:t xml:space="preserve"> ها هم می توانند موی خود را بگیرند و این دعا را بخوانند چون آن چه دخالت دارد این است که شخص عمری را در اسلام گذرانده باشد و مویی سپید کرده باشد نه این که حتما ریش سفید کرده باشد.</w:t>
      </w:r>
    </w:p>
    <w:p w:rsidR="00860234" w:rsidRDefault="006623D7" w:rsidP="005A7BCB">
      <w:pPr>
        <w:pStyle w:val="ListParagraph"/>
        <w:rPr>
          <w:rtl/>
        </w:rPr>
      </w:pPr>
      <w:r>
        <w:rPr>
          <w:rFonts w:hint="cs"/>
          <w:rtl/>
        </w:rPr>
        <w:lastRenderedPageBreak/>
        <w:t xml:space="preserve">خلاصه این که نه بخش دوم دعا و نه دست به ریش گرفتن حضرت، قابل تسری به غیر مو سفید ها نبوده و در حق غیر ایشان مأثور نمی باشد </w:t>
      </w:r>
      <w:r w:rsidR="00860234">
        <w:rPr>
          <w:rFonts w:hint="cs"/>
          <w:rtl/>
        </w:rPr>
        <w:t xml:space="preserve"> البته</w:t>
      </w:r>
      <w:r>
        <w:rPr>
          <w:rFonts w:hint="cs"/>
          <w:rtl/>
        </w:rPr>
        <w:t xml:space="preserve"> اگر روایت اطلاق داشت</w:t>
      </w:r>
      <w:r w:rsidR="00860234">
        <w:rPr>
          <w:rFonts w:hint="cs"/>
          <w:rtl/>
        </w:rPr>
        <w:t xml:space="preserve"> می توان</w:t>
      </w:r>
      <w:r>
        <w:rPr>
          <w:rFonts w:hint="cs"/>
          <w:rtl/>
        </w:rPr>
        <w:t>ستیم</w:t>
      </w:r>
      <w:r w:rsidR="00860234">
        <w:rPr>
          <w:rFonts w:hint="cs"/>
          <w:rtl/>
        </w:rPr>
        <w:t xml:space="preserve"> با تأویلاتی در حرّم شیبتی علی النار </w:t>
      </w:r>
      <w:r w:rsidR="005A7BCB">
        <w:rPr>
          <w:rFonts w:hint="cs"/>
          <w:rtl/>
        </w:rPr>
        <w:t>بگوئیم</w:t>
      </w:r>
      <w:r w:rsidR="00860234">
        <w:rPr>
          <w:rFonts w:hint="cs"/>
          <w:rtl/>
        </w:rPr>
        <w:t xml:space="preserve"> همان شخص جوان هم به اعتبار این که</w:t>
      </w:r>
      <w:r>
        <w:rPr>
          <w:rFonts w:hint="cs"/>
          <w:rtl/>
        </w:rPr>
        <w:t xml:space="preserve"> بالاخره زمانی پیر می شود و مویش سفید می شود می تواند این دعا را بخواند به این معنا که خدایا آن زمانی که ریش من سپید می شود از دنیا می روم مرا عاقبت به خیر کن ولی اطلاقی در روایت وجود ندارد تا لازم باشد به چنین تأویلات خلاف ظاهری ملتزم شود چون ظاهر شیبتی </w:t>
      </w:r>
      <w:r w:rsidR="005A7BCB">
        <w:rPr>
          <w:rFonts w:hint="cs"/>
          <w:rtl/>
        </w:rPr>
        <w:t>موی</w:t>
      </w:r>
      <w:r>
        <w:rPr>
          <w:rFonts w:hint="cs"/>
          <w:rtl/>
        </w:rPr>
        <w:t xml:space="preserve"> سفید بالفعل است.</w:t>
      </w:r>
    </w:p>
    <w:p w:rsidR="007C6A61" w:rsidRDefault="007C6A61" w:rsidP="006623D7">
      <w:pPr>
        <w:pStyle w:val="ListParagraph"/>
      </w:pPr>
      <w:r>
        <w:rPr>
          <w:rFonts w:hint="cs"/>
          <w:rtl/>
        </w:rPr>
        <w:t>بنابراین</w:t>
      </w:r>
      <w:r w:rsidR="005901EC">
        <w:rPr>
          <w:rFonts w:hint="cs"/>
          <w:rtl/>
        </w:rPr>
        <w:t xml:space="preserve"> هر چند شأن امام اجل از مقایسه با سائرین است ولی با توجه به حجیت فعل معصوم،</w:t>
      </w:r>
      <w:r>
        <w:rPr>
          <w:rFonts w:hint="cs"/>
          <w:rtl/>
        </w:rPr>
        <w:t xml:space="preserve"> اختصاص فعل امام به ایشان نفی می شود ولی نه این که اطلاق داشته و قابل تسری به همگان باشد..</w:t>
      </w:r>
    </w:p>
    <w:p w:rsidR="00AB3765" w:rsidRDefault="007C6A61" w:rsidP="00590C23">
      <w:pPr>
        <w:pStyle w:val="ListParagraph"/>
        <w:numPr>
          <w:ilvl w:val="0"/>
          <w:numId w:val="16"/>
        </w:numPr>
      </w:pPr>
      <w:r>
        <w:rPr>
          <w:rFonts w:hint="cs"/>
          <w:rtl/>
        </w:rPr>
        <w:t>نکته</w:t>
      </w:r>
      <w:r>
        <w:rPr>
          <w:rtl/>
        </w:rPr>
        <w:softHyphen/>
      </w:r>
      <w:r>
        <w:rPr>
          <w:rFonts w:hint="cs"/>
          <w:rtl/>
        </w:rPr>
        <w:t>ی دیگر در مورد حرکت دادن انگشت است؛ از برخی بزرگان شن</w:t>
      </w:r>
      <w:r w:rsidR="00590C23">
        <w:rPr>
          <w:rFonts w:hint="cs"/>
          <w:rtl/>
        </w:rPr>
        <w:t>ید</w:t>
      </w:r>
      <w:r>
        <w:rPr>
          <w:rFonts w:hint="cs"/>
          <w:rtl/>
        </w:rPr>
        <w:t>م که این</w:t>
      </w:r>
      <w:r w:rsidR="005A7BCB">
        <w:rPr>
          <w:rFonts w:hint="cs"/>
          <w:rtl/>
        </w:rPr>
        <w:t xml:space="preserve"> ا</w:t>
      </w:r>
      <w:r>
        <w:rPr>
          <w:rFonts w:hint="cs"/>
          <w:rtl/>
        </w:rPr>
        <w:t>حتمال را مطرح می کردند که این رفتار حضرت، یک رفتار موسمی بوده در میان عرف آن زمان مرسوم بوده است لذا نمی توان گفت الآن استحباب دارد؛ به نظر می رسد این مطلب ناتمام است چون در مو</w:t>
      </w:r>
      <w:r w:rsidR="00590C23">
        <w:rPr>
          <w:rFonts w:hint="cs"/>
          <w:rtl/>
        </w:rPr>
        <w:t>رد آداب دعا در کتاب کافی روایات مفصلی</w:t>
      </w:r>
      <w:r>
        <w:rPr>
          <w:rFonts w:hint="cs"/>
          <w:rtl/>
        </w:rPr>
        <w:t xml:space="preserve"> وارد شده است که انواع مختلف دعا را به حرکت های مختلف دست همراه می کند و گویا می خواهد زبان بدن را با دعا همراه کند</w:t>
      </w:r>
      <w:r w:rsidR="00590C23">
        <w:rPr>
          <w:rFonts w:hint="cs"/>
          <w:rtl/>
        </w:rPr>
        <w:t xml:space="preserve"> و یک نوع صمیمیتی در برقراری ارتباط با خدا داشته باشد</w:t>
      </w:r>
      <w:r>
        <w:rPr>
          <w:rFonts w:hint="cs"/>
          <w:rtl/>
        </w:rPr>
        <w:t xml:space="preserve">؛ </w:t>
      </w:r>
      <w:r w:rsidR="00590C23">
        <w:rPr>
          <w:rFonts w:hint="cs"/>
          <w:rtl/>
        </w:rPr>
        <w:t>نمی خواهیم مانند عده ای بگوئیم تکان دادن انگشت به منزله</w:t>
      </w:r>
      <w:r w:rsidR="00590C23">
        <w:rPr>
          <w:rtl/>
        </w:rPr>
        <w:softHyphen/>
      </w:r>
      <w:r w:rsidR="00590C23">
        <w:rPr>
          <w:rFonts w:hint="cs"/>
          <w:rtl/>
        </w:rPr>
        <w:t>ی تکان دادن دم است ولی یکی از حرکات دست به هنگام تضرع و التجاء همین است که انگشت دست تگان داده شود و به نظر می رسد این حرکت انگشت به مثابه</w:t>
      </w:r>
      <w:r w:rsidR="00590C23">
        <w:rPr>
          <w:rtl/>
        </w:rPr>
        <w:softHyphen/>
      </w:r>
      <w:r w:rsidR="00590C23">
        <w:rPr>
          <w:rFonts w:hint="cs"/>
          <w:rtl/>
        </w:rPr>
        <w:t xml:space="preserve">ی </w:t>
      </w:r>
      <w:r w:rsidR="00E169DA">
        <w:rPr>
          <w:rFonts w:hint="cs"/>
          <w:rtl/>
        </w:rPr>
        <w:t>لرزشی است که شخص در اثر بیچارگی انجام می دهد.</w:t>
      </w:r>
    </w:p>
    <w:p w:rsidR="00ED367C" w:rsidRPr="006162A2" w:rsidRDefault="00ED367C" w:rsidP="00ED367C">
      <w:pPr>
        <w:pStyle w:val="ListParagraph"/>
      </w:pPr>
      <w:r>
        <w:rPr>
          <w:rFonts w:hint="cs"/>
          <w:rtl/>
        </w:rPr>
        <w:t>در روایات ذکر شده مثلا گفته شده به هنگام طلب خیر کف دست رو به آسمان باشد و به هنگام طلب دفع شر پشت دست رو به آسمان باشد و به هنگام تبتل و تضرع انگشت دست حرکت کند.</w:t>
      </w:r>
      <w:r w:rsidR="00122EA1">
        <w:rPr>
          <w:rStyle w:val="FootnoteReference"/>
          <w:rtl/>
        </w:rPr>
        <w:footnoteReference w:id="9"/>
      </w:r>
      <w:bookmarkStart w:id="10" w:name="_GoBack"/>
      <w:bookmarkEnd w:id="10"/>
    </w:p>
    <w:sectPr w:rsidR="00ED367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08" w:rsidRDefault="00686508" w:rsidP="008B750B">
      <w:pPr>
        <w:spacing w:line="240" w:lineRule="auto"/>
      </w:pPr>
      <w:r>
        <w:separator/>
      </w:r>
    </w:p>
  </w:endnote>
  <w:endnote w:type="continuationSeparator" w:id="0">
    <w:p w:rsidR="00686508" w:rsidRDefault="0068650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22EA1" w:rsidRPr="00122EA1">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1174C0" w:rsidP="001B6799">
          <w:pPr>
            <w:pStyle w:val="Footer"/>
            <w:bidi w:val="0"/>
            <w:rPr>
              <w:color w:val="808080" w:themeColor="background1" w:themeShade="80"/>
              <w:rtl/>
            </w:rPr>
          </w:pPr>
          <w:bookmarkStart w:id="18" w:name="BokAdres"/>
          <w:bookmarkEnd w:id="18"/>
          <w:r>
            <w:rPr>
              <w:color w:val="808080" w:themeColor="background1" w:themeShade="80"/>
            </w:rPr>
            <w:t>U1js1_14001117-077_ga1_mfeb.ir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08" w:rsidRDefault="00686508" w:rsidP="008B750B">
      <w:pPr>
        <w:spacing w:line="240" w:lineRule="auto"/>
      </w:pPr>
      <w:r>
        <w:separator/>
      </w:r>
    </w:p>
  </w:footnote>
  <w:footnote w:type="continuationSeparator" w:id="0">
    <w:p w:rsidR="00686508" w:rsidRDefault="00686508" w:rsidP="008B750B">
      <w:pPr>
        <w:spacing w:line="240" w:lineRule="auto"/>
      </w:pPr>
      <w:r>
        <w:continuationSeparator/>
      </w:r>
    </w:p>
  </w:footnote>
  <w:footnote w:id="1">
    <w:p w:rsidR="00CD1877" w:rsidRDefault="00CD1877">
      <w:pPr>
        <w:pStyle w:val="FootnoteText"/>
        <w:rPr>
          <w:rtl/>
        </w:rPr>
      </w:pPr>
      <w:r>
        <w:rPr>
          <w:rStyle w:val="FootnoteReference"/>
        </w:rPr>
        <w:footnoteRef/>
      </w:r>
      <w:r>
        <w:rPr>
          <w:rtl/>
        </w:rPr>
        <w:t xml:space="preserve"> </w:t>
      </w:r>
      <w:r>
        <w:rPr>
          <w:rFonts w:hint="cs"/>
          <w:rtl/>
        </w:rPr>
        <w:t>فرائد الاصول ج2 ص658</w:t>
      </w:r>
    </w:p>
  </w:footnote>
  <w:footnote w:id="2">
    <w:p w:rsidR="00BB65D9" w:rsidRDefault="00BB65D9">
      <w:pPr>
        <w:pStyle w:val="FootnoteText"/>
      </w:pPr>
      <w:r>
        <w:rPr>
          <w:rStyle w:val="FootnoteReference"/>
        </w:rPr>
        <w:footnoteRef/>
      </w:r>
      <w:r>
        <w:rPr>
          <w:rtl/>
        </w:rPr>
        <w:t xml:space="preserve"> </w:t>
      </w:r>
      <w:r w:rsidRPr="00BB65D9">
        <w:rPr>
          <w:rtl/>
        </w:rPr>
        <w:t>النوادر(للأشعري) / 115 / 25 باب جواز كون المهر نسيئة</w:t>
      </w:r>
    </w:p>
  </w:footnote>
  <w:footnote w:id="3">
    <w:p w:rsidR="00A56128" w:rsidRDefault="00A56128">
      <w:pPr>
        <w:pStyle w:val="FootnoteText"/>
      </w:pPr>
      <w:r>
        <w:rPr>
          <w:rStyle w:val="FootnoteReference"/>
        </w:rPr>
        <w:footnoteRef/>
      </w:r>
      <w:r>
        <w:rPr>
          <w:rtl/>
        </w:rPr>
        <w:t xml:space="preserve"> </w:t>
      </w:r>
      <w:r>
        <w:rPr>
          <w:rFonts w:hint="cs"/>
          <w:rtl/>
        </w:rPr>
        <w:t>من لا یحضره الفقیه ج3 ص174.</w:t>
      </w:r>
    </w:p>
  </w:footnote>
  <w:footnote w:id="4">
    <w:p w:rsidR="00052911" w:rsidRDefault="00052911">
      <w:pPr>
        <w:pStyle w:val="FootnoteText"/>
        <w:rPr>
          <w:rtl/>
        </w:rPr>
      </w:pPr>
      <w:r>
        <w:rPr>
          <w:rStyle w:val="FootnoteReference"/>
        </w:rPr>
        <w:footnoteRef/>
      </w:r>
      <w:r>
        <w:rPr>
          <w:rtl/>
        </w:rPr>
        <w:t xml:space="preserve"> </w:t>
      </w:r>
      <w:r w:rsidRPr="00052911">
        <w:rPr>
          <w:rtl/>
        </w:rPr>
        <w:t>تهذيب الأحكام (تحقيق خرسان) / ج‏6 / 353 / 93 - باب المكاسب .....  ص : 321</w:t>
      </w:r>
    </w:p>
  </w:footnote>
  <w:footnote w:id="5">
    <w:p w:rsidR="00052911" w:rsidRDefault="00052911">
      <w:pPr>
        <w:pStyle w:val="FootnoteText"/>
        <w:rPr>
          <w:rtl/>
        </w:rPr>
      </w:pPr>
      <w:r>
        <w:rPr>
          <w:rStyle w:val="FootnoteReference"/>
        </w:rPr>
        <w:footnoteRef/>
      </w:r>
      <w:r>
        <w:rPr>
          <w:rtl/>
        </w:rPr>
        <w:t xml:space="preserve"> </w:t>
      </w:r>
      <w:r w:rsidRPr="00052911">
        <w:rPr>
          <w:rtl/>
        </w:rPr>
        <w:t>الإقبال بالأعمال الحسنة (ط - الحديثة) / ج‏3 / 211 / فصل(23) فيما نذكره من الدعوات في أول يوم من رجب و في كل يوم منه .....  ص : 200</w:t>
      </w:r>
    </w:p>
  </w:footnote>
  <w:footnote w:id="6">
    <w:p w:rsidR="001C1B19" w:rsidRDefault="001C1B19">
      <w:pPr>
        <w:pStyle w:val="FootnoteText"/>
      </w:pPr>
      <w:r>
        <w:rPr>
          <w:rStyle w:val="FootnoteReference"/>
        </w:rPr>
        <w:footnoteRef/>
      </w:r>
      <w:r>
        <w:rPr>
          <w:rtl/>
        </w:rPr>
        <w:t xml:space="preserve"> </w:t>
      </w:r>
      <w:r w:rsidRPr="001C1B19">
        <w:rPr>
          <w:rtl/>
        </w:rPr>
        <w:t>من لا يحضره الفقيه / ج‏2 / 465 / باب حدود منى و عرفات و جمع .....  ص : 463</w:t>
      </w:r>
    </w:p>
  </w:footnote>
  <w:footnote w:id="7">
    <w:p w:rsidR="001C1B19" w:rsidRDefault="001C1B19">
      <w:pPr>
        <w:pStyle w:val="FootnoteText"/>
      </w:pPr>
      <w:r>
        <w:rPr>
          <w:rStyle w:val="FootnoteReference"/>
        </w:rPr>
        <w:footnoteRef/>
      </w:r>
      <w:r>
        <w:rPr>
          <w:rtl/>
        </w:rPr>
        <w:t xml:space="preserve"> </w:t>
      </w:r>
      <w:r w:rsidRPr="001C1B19">
        <w:rPr>
          <w:rtl/>
        </w:rPr>
        <w:t>عوالي اللئالي العزيزية في الأحاديث الدينية / ج‏1 / 198 / الفصل التاسع في ذكر أحاديث تتضمن شيئا من أبواب الفقه ذكرها بعض الأصحاب في بعض كتبه مروية بطريقي إليه .....  ص : 195</w:t>
      </w:r>
    </w:p>
  </w:footnote>
  <w:footnote w:id="8">
    <w:p w:rsidR="00860234" w:rsidRDefault="00860234">
      <w:pPr>
        <w:pStyle w:val="FootnoteText"/>
      </w:pPr>
      <w:r>
        <w:rPr>
          <w:rStyle w:val="FootnoteReference"/>
        </w:rPr>
        <w:footnoteRef/>
      </w:r>
      <w:r>
        <w:rPr>
          <w:rtl/>
        </w:rPr>
        <w:t xml:space="preserve"> </w:t>
      </w:r>
      <w:r>
        <w:rPr>
          <w:rFonts w:hint="cs"/>
          <w:rtl/>
        </w:rPr>
        <w:t>کافی (ط دار الحدیث) ج13 ص111</w:t>
      </w:r>
    </w:p>
  </w:footnote>
  <w:footnote w:id="9">
    <w:p w:rsidR="00122EA1" w:rsidRDefault="00122EA1">
      <w:pPr>
        <w:pStyle w:val="FootnoteText"/>
      </w:pPr>
      <w:r>
        <w:rPr>
          <w:rStyle w:val="FootnoteReference"/>
        </w:rPr>
        <w:footnoteRef/>
      </w:r>
      <w:r>
        <w:rPr>
          <w:rtl/>
        </w:rPr>
        <w:t xml:space="preserve"> </w:t>
      </w:r>
      <w:r w:rsidRPr="00122EA1">
        <w:rPr>
          <w:rtl/>
        </w:rPr>
        <w:t>الكافي (ط - الإسلامية) / ج‏2 / 479 / باب الرغبة و الرهبة و التضرع و التبتل و الابتهال و الاستعاذة و المسألة .....  ص : 479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1174C0">
      <w:rPr>
        <w:b/>
        <w:bCs/>
        <w:sz w:val="20"/>
        <w:szCs w:val="24"/>
        <w:rtl/>
      </w:rPr>
      <w:t>077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1174C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1174C0">
      <w:rPr>
        <w:b/>
        <w:bCs/>
        <w:color w:val="632423" w:themeColor="accent2" w:themeShade="80"/>
        <w:sz w:val="20"/>
        <w:szCs w:val="24"/>
        <w:rtl/>
      </w:rPr>
      <w:t>س</w:t>
    </w:r>
    <w:r w:rsidR="001174C0">
      <w:rPr>
        <w:rFonts w:hint="cs"/>
        <w:b/>
        <w:bCs/>
        <w:color w:val="632423" w:themeColor="accent2" w:themeShade="80"/>
        <w:sz w:val="20"/>
        <w:szCs w:val="24"/>
        <w:rtl/>
      </w:rPr>
      <w:t>ی</w:t>
    </w:r>
    <w:r w:rsidR="001174C0">
      <w:rPr>
        <w:rFonts w:hint="eastAsia"/>
        <w:b/>
        <w:bCs/>
        <w:color w:val="632423" w:themeColor="accent2" w:themeShade="80"/>
        <w:sz w:val="20"/>
        <w:szCs w:val="24"/>
        <w:rtl/>
      </w:rPr>
      <w:t>د</w:t>
    </w:r>
    <w:r w:rsidR="001174C0">
      <w:rPr>
        <w:b/>
        <w:bCs/>
        <w:color w:val="632423" w:themeColor="accent2" w:themeShade="80"/>
        <w:sz w:val="20"/>
        <w:szCs w:val="24"/>
        <w:rtl/>
      </w:rPr>
      <w:t xml:space="preserve"> محمد جواد شب</w:t>
    </w:r>
    <w:r w:rsidR="001174C0">
      <w:rPr>
        <w:rFonts w:hint="cs"/>
        <w:b/>
        <w:bCs/>
        <w:color w:val="632423" w:themeColor="accent2" w:themeShade="80"/>
        <w:sz w:val="20"/>
        <w:szCs w:val="24"/>
        <w:rtl/>
      </w:rPr>
      <w:t>ی</w:t>
    </w:r>
    <w:r w:rsidR="001174C0">
      <w:rPr>
        <w:rFonts w:hint="eastAsia"/>
        <w:b/>
        <w:bCs/>
        <w:color w:val="632423" w:themeColor="accent2" w:themeShade="80"/>
        <w:sz w:val="20"/>
        <w:szCs w:val="24"/>
        <w:rtl/>
      </w:rPr>
      <w:t>ر</w:t>
    </w:r>
    <w:r w:rsidR="001174C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1174C0">
      <w:rPr>
        <w:sz w:val="24"/>
        <w:szCs w:val="24"/>
        <w:rtl/>
      </w:rPr>
      <w:t>17 /11 /1400</w:t>
    </w:r>
  </w:p>
  <w:p w:rsidR="00FA3B17" w:rsidRPr="00F16B53" w:rsidRDefault="00935A55" w:rsidP="001B1F9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1174C0">
      <w:rPr>
        <w:color w:val="000000" w:themeColor="text1"/>
        <w:sz w:val="24"/>
        <w:szCs w:val="24"/>
        <w:rtl/>
      </w:rPr>
      <w:t>تنب</w:t>
    </w:r>
    <w:r w:rsidR="001174C0">
      <w:rPr>
        <w:rFonts w:hint="cs"/>
        <w:color w:val="000000" w:themeColor="text1"/>
        <w:sz w:val="24"/>
        <w:szCs w:val="24"/>
        <w:rtl/>
      </w:rPr>
      <w:t>ی</w:t>
    </w:r>
    <w:r w:rsidR="001174C0">
      <w:rPr>
        <w:rFonts w:hint="eastAsia"/>
        <w:color w:val="000000" w:themeColor="text1"/>
        <w:sz w:val="24"/>
        <w:szCs w:val="24"/>
        <w:rtl/>
      </w:rPr>
      <w:t>هات</w:t>
    </w:r>
    <w:r w:rsidR="001174C0">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1B1F9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1174C0">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B568B"/>
    <w:multiLevelType w:val="hybridMultilevel"/>
    <w:tmpl w:val="44840060"/>
    <w:lvl w:ilvl="0" w:tplc="A9F81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2B0"/>
    <w:rsid w:val="00025777"/>
    <w:rsid w:val="00025B70"/>
    <w:rsid w:val="000353D7"/>
    <w:rsid w:val="00052911"/>
    <w:rsid w:val="00055496"/>
    <w:rsid w:val="00080A41"/>
    <w:rsid w:val="0008299B"/>
    <w:rsid w:val="000913AA"/>
    <w:rsid w:val="00094847"/>
    <w:rsid w:val="00096C63"/>
    <w:rsid w:val="000B5DB5"/>
    <w:rsid w:val="000C2F7C"/>
    <w:rsid w:val="000C3947"/>
    <w:rsid w:val="000D2A37"/>
    <w:rsid w:val="000D30E9"/>
    <w:rsid w:val="000D6818"/>
    <w:rsid w:val="000E0652"/>
    <w:rsid w:val="000E335E"/>
    <w:rsid w:val="000F16CF"/>
    <w:rsid w:val="000F5BAC"/>
    <w:rsid w:val="00102585"/>
    <w:rsid w:val="00114AB7"/>
    <w:rsid w:val="00116B2B"/>
    <w:rsid w:val="001174C0"/>
    <w:rsid w:val="00122EA1"/>
    <w:rsid w:val="00124E3D"/>
    <w:rsid w:val="00127E95"/>
    <w:rsid w:val="00130659"/>
    <w:rsid w:val="001347C7"/>
    <w:rsid w:val="001356B0"/>
    <w:rsid w:val="00151937"/>
    <w:rsid w:val="00156F82"/>
    <w:rsid w:val="00181844"/>
    <w:rsid w:val="001837E9"/>
    <w:rsid w:val="00187DFA"/>
    <w:rsid w:val="001A1BC1"/>
    <w:rsid w:val="001A1EA5"/>
    <w:rsid w:val="001A2574"/>
    <w:rsid w:val="001A27D7"/>
    <w:rsid w:val="001A294E"/>
    <w:rsid w:val="001A4ED8"/>
    <w:rsid w:val="001B1F9C"/>
    <w:rsid w:val="001B2488"/>
    <w:rsid w:val="001B6799"/>
    <w:rsid w:val="001C1362"/>
    <w:rsid w:val="001C1B19"/>
    <w:rsid w:val="001D2E9A"/>
    <w:rsid w:val="001D597F"/>
    <w:rsid w:val="001E3FD4"/>
    <w:rsid w:val="002000C5"/>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4C46"/>
    <w:rsid w:val="002F0D56"/>
    <w:rsid w:val="00307311"/>
    <w:rsid w:val="00307C4C"/>
    <w:rsid w:val="0031555C"/>
    <w:rsid w:val="0032100F"/>
    <w:rsid w:val="0033402C"/>
    <w:rsid w:val="00340521"/>
    <w:rsid w:val="00345C73"/>
    <w:rsid w:val="00354A99"/>
    <w:rsid w:val="00360311"/>
    <w:rsid w:val="00361922"/>
    <w:rsid w:val="0037339B"/>
    <w:rsid w:val="00374E85"/>
    <w:rsid w:val="00386C11"/>
    <w:rsid w:val="00397466"/>
    <w:rsid w:val="003A6148"/>
    <w:rsid w:val="003C33F6"/>
    <w:rsid w:val="003C3D2E"/>
    <w:rsid w:val="003C43A5"/>
    <w:rsid w:val="003C7B27"/>
    <w:rsid w:val="003E1C5C"/>
    <w:rsid w:val="003E6650"/>
    <w:rsid w:val="003F5B46"/>
    <w:rsid w:val="00401363"/>
    <w:rsid w:val="00402E47"/>
    <w:rsid w:val="00425015"/>
    <w:rsid w:val="00430994"/>
    <w:rsid w:val="00441B6D"/>
    <w:rsid w:val="004556EF"/>
    <w:rsid w:val="00462B07"/>
    <w:rsid w:val="00465112"/>
    <w:rsid w:val="00465BD2"/>
    <w:rsid w:val="004715C8"/>
    <w:rsid w:val="00481C31"/>
    <w:rsid w:val="00482FC1"/>
    <w:rsid w:val="00483012"/>
    <w:rsid w:val="00483027"/>
    <w:rsid w:val="004871AA"/>
    <w:rsid w:val="00487F5F"/>
    <w:rsid w:val="004918D7"/>
    <w:rsid w:val="004926E1"/>
    <w:rsid w:val="004A2FEA"/>
    <w:rsid w:val="004B7E1B"/>
    <w:rsid w:val="004D074E"/>
    <w:rsid w:val="004D2DD7"/>
    <w:rsid w:val="004D75C5"/>
    <w:rsid w:val="004E2186"/>
    <w:rsid w:val="004E66FB"/>
    <w:rsid w:val="004F470A"/>
    <w:rsid w:val="004F4C59"/>
    <w:rsid w:val="00500C8F"/>
    <w:rsid w:val="00501909"/>
    <w:rsid w:val="00507BBB"/>
    <w:rsid w:val="005128DF"/>
    <w:rsid w:val="0051592A"/>
    <w:rsid w:val="005206FE"/>
    <w:rsid w:val="005240B5"/>
    <w:rsid w:val="005257ED"/>
    <w:rsid w:val="005306F8"/>
    <w:rsid w:val="0054023D"/>
    <w:rsid w:val="005426BF"/>
    <w:rsid w:val="0056213C"/>
    <w:rsid w:val="00580C24"/>
    <w:rsid w:val="005901EC"/>
    <w:rsid w:val="00590C23"/>
    <w:rsid w:val="005968EF"/>
    <w:rsid w:val="00596C1E"/>
    <w:rsid w:val="005A2E26"/>
    <w:rsid w:val="005A7BCB"/>
    <w:rsid w:val="005B7BCA"/>
    <w:rsid w:val="005C0DAE"/>
    <w:rsid w:val="005C188E"/>
    <w:rsid w:val="005D2349"/>
    <w:rsid w:val="005E1B60"/>
    <w:rsid w:val="005E5507"/>
    <w:rsid w:val="005E607B"/>
    <w:rsid w:val="005F0A8D"/>
    <w:rsid w:val="005F2E29"/>
    <w:rsid w:val="00601229"/>
    <w:rsid w:val="00603B67"/>
    <w:rsid w:val="006162A2"/>
    <w:rsid w:val="006240DA"/>
    <w:rsid w:val="0063256E"/>
    <w:rsid w:val="00633F04"/>
    <w:rsid w:val="00635219"/>
    <w:rsid w:val="00635EC0"/>
    <w:rsid w:val="00640B58"/>
    <w:rsid w:val="00651B02"/>
    <w:rsid w:val="00651B19"/>
    <w:rsid w:val="00660A29"/>
    <w:rsid w:val="006623D7"/>
    <w:rsid w:val="00686508"/>
    <w:rsid w:val="00695519"/>
    <w:rsid w:val="006A4134"/>
    <w:rsid w:val="006A5DDA"/>
    <w:rsid w:val="006A6701"/>
    <w:rsid w:val="006B21F4"/>
    <w:rsid w:val="006B3753"/>
    <w:rsid w:val="006B7AD6"/>
    <w:rsid w:val="006C50FD"/>
    <w:rsid w:val="006D1DD4"/>
    <w:rsid w:val="006D4014"/>
    <w:rsid w:val="006D4277"/>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6C0F"/>
    <w:rsid w:val="00795E02"/>
    <w:rsid w:val="007979D0"/>
    <w:rsid w:val="007A4E18"/>
    <w:rsid w:val="007A7B8C"/>
    <w:rsid w:val="007B3CA8"/>
    <w:rsid w:val="007C6A61"/>
    <w:rsid w:val="007C6D9E"/>
    <w:rsid w:val="007D1C43"/>
    <w:rsid w:val="007D6C53"/>
    <w:rsid w:val="007E1564"/>
    <w:rsid w:val="007E1E87"/>
    <w:rsid w:val="007E5B3F"/>
    <w:rsid w:val="007F0CCF"/>
    <w:rsid w:val="007F2257"/>
    <w:rsid w:val="0080091D"/>
    <w:rsid w:val="00804108"/>
    <w:rsid w:val="00804FC4"/>
    <w:rsid w:val="00816367"/>
    <w:rsid w:val="00816A0B"/>
    <w:rsid w:val="00824B22"/>
    <w:rsid w:val="00830C53"/>
    <w:rsid w:val="00837FAA"/>
    <w:rsid w:val="00841F77"/>
    <w:rsid w:val="0085276D"/>
    <w:rsid w:val="00860234"/>
    <w:rsid w:val="00863390"/>
    <w:rsid w:val="0086385C"/>
    <w:rsid w:val="00871916"/>
    <w:rsid w:val="008956DD"/>
    <w:rsid w:val="008A510E"/>
    <w:rsid w:val="008A522A"/>
    <w:rsid w:val="008B4464"/>
    <w:rsid w:val="008B750B"/>
    <w:rsid w:val="008C3162"/>
    <w:rsid w:val="008D1F14"/>
    <w:rsid w:val="008E3924"/>
    <w:rsid w:val="008F13F7"/>
    <w:rsid w:val="008F4ADB"/>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63FC"/>
    <w:rsid w:val="00A4517A"/>
    <w:rsid w:val="00A457C6"/>
    <w:rsid w:val="00A46AD0"/>
    <w:rsid w:val="00A47063"/>
    <w:rsid w:val="00A473A8"/>
    <w:rsid w:val="00A513F0"/>
    <w:rsid w:val="00A56128"/>
    <w:rsid w:val="00A61AC8"/>
    <w:rsid w:val="00A6366F"/>
    <w:rsid w:val="00A65D4C"/>
    <w:rsid w:val="00A70512"/>
    <w:rsid w:val="00A70836"/>
    <w:rsid w:val="00AA1F60"/>
    <w:rsid w:val="00AA40D7"/>
    <w:rsid w:val="00AB3765"/>
    <w:rsid w:val="00AB5F7D"/>
    <w:rsid w:val="00AC0C50"/>
    <w:rsid w:val="00AC3954"/>
    <w:rsid w:val="00AC6FE2"/>
    <w:rsid w:val="00AF3925"/>
    <w:rsid w:val="00B11A18"/>
    <w:rsid w:val="00B1296B"/>
    <w:rsid w:val="00B2292F"/>
    <w:rsid w:val="00B43169"/>
    <w:rsid w:val="00B501A8"/>
    <w:rsid w:val="00B55AE4"/>
    <w:rsid w:val="00B5611F"/>
    <w:rsid w:val="00B70B46"/>
    <w:rsid w:val="00B739B0"/>
    <w:rsid w:val="00B814A3"/>
    <w:rsid w:val="00B96F38"/>
    <w:rsid w:val="00BB65D9"/>
    <w:rsid w:val="00BC716B"/>
    <w:rsid w:val="00BD0E74"/>
    <w:rsid w:val="00BD5F8C"/>
    <w:rsid w:val="00BE26E1"/>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03CC"/>
    <w:rsid w:val="00CC2733"/>
    <w:rsid w:val="00CC477C"/>
    <w:rsid w:val="00CD0050"/>
    <w:rsid w:val="00CD1877"/>
    <w:rsid w:val="00CE7481"/>
    <w:rsid w:val="00CF0A8F"/>
    <w:rsid w:val="00D0119B"/>
    <w:rsid w:val="00D025D5"/>
    <w:rsid w:val="00D048CE"/>
    <w:rsid w:val="00D10998"/>
    <w:rsid w:val="00D15CBD"/>
    <w:rsid w:val="00D221CB"/>
    <w:rsid w:val="00D23391"/>
    <w:rsid w:val="00D307D2"/>
    <w:rsid w:val="00D31805"/>
    <w:rsid w:val="00D552B9"/>
    <w:rsid w:val="00D735B2"/>
    <w:rsid w:val="00D74021"/>
    <w:rsid w:val="00D76D01"/>
    <w:rsid w:val="00D922A9"/>
    <w:rsid w:val="00D9394A"/>
    <w:rsid w:val="00DB0CBB"/>
    <w:rsid w:val="00DB67CC"/>
    <w:rsid w:val="00DC3783"/>
    <w:rsid w:val="00DD6FCB"/>
    <w:rsid w:val="00DE1070"/>
    <w:rsid w:val="00E00219"/>
    <w:rsid w:val="00E0273D"/>
    <w:rsid w:val="00E0316B"/>
    <w:rsid w:val="00E075AA"/>
    <w:rsid w:val="00E169DA"/>
    <w:rsid w:val="00E25E10"/>
    <w:rsid w:val="00E472B7"/>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367C"/>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3416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9F93-8626-417D-B133-F8072353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312</TotalTime>
  <Pages>8</Pages>
  <Words>2152</Words>
  <Characters>12273</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44</cp:revision>
  <dcterms:created xsi:type="dcterms:W3CDTF">2022-02-06T16:10:00Z</dcterms:created>
  <dcterms:modified xsi:type="dcterms:W3CDTF">2022-02-08T03:32:00Z</dcterms:modified>
  <cp:contentStatus>ویرایش 2.5</cp:contentStatus>
  <cp:version>2.7</cp:version>
</cp:coreProperties>
</file>