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4809CF">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Start w:id="0" w:name="_GoBack"/>
      <w:bookmarkEnd w:id="0"/>
    </w:p>
    <w:p w:rsidR="002149F3" w:rsidRDefault="002149F3" w:rsidP="004809CF">
      <w:pPr>
        <w:pStyle w:val="TOC1"/>
        <w:jc w:val="both"/>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5910156" w:history="1">
        <w:r w:rsidRPr="00A7114C">
          <w:rPr>
            <w:rStyle w:val="Hyperlink"/>
            <w:noProof/>
            <w:rtl/>
          </w:rPr>
          <w:t>وجوه محتمل در مفاد ادل</w:t>
        </w:r>
        <w:r w:rsidRPr="00A7114C">
          <w:rPr>
            <w:rStyle w:val="Hyperlink"/>
            <w:rFonts w:hint="cs"/>
            <w:noProof/>
            <w:rtl/>
          </w:rPr>
          <w:t>ۀ</w:t>
        </w:r>
        <w:r w:rsidRPr="00A7114C">
          <w:rPr>
            <w:rStyle w:val="Hyperlink"/>
            <w:noProof/>
            <w:rtl/>
          </w:rPr>
          <w:t xml:space="preserve"> استصحاب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Toc95910156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149F3" w:rsidRDefault="000A2542" w:rsidP="004809CF">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5910157" w:history="1">
        <w:r w:rsidR="002149F3" w:rsidRPr="00A7114C">
          <w:rPr>
            <w:rStyle w:val="Hyperlink"/>
            <w:noProof/>
            <w:rtl/>
          </w:rPr>
          <w:t>تفاوت ادل</w:t>
        </w:r>
        <w:r w:rsidR="002149F3" w:rsidRPr="00A7114C">
          <w:rPr>
            <w:rStyle w:val="Hyperlink"/>
            <w:rFonts w:hint="cs"/>
            <w:noProof/>
            <w:rtl/>
          </w:rPr>
          <w:t>ۀ</w:t>
        </w:r>
        <w:r w:rsidR="002149F3" w:rsidRPr="00A7114C">
          <w:rPr>
            <w:rStyle w:val="Hyperlink"/>
            <w:noProof/>
            <w:rtl/>
          </w:rPr>
          <w:t xml:space="preserve"> امارات با ادل</w:t>
        </w:r>
        <w:r w:rsidR="002149F3" w:rsidRPr="00A7114C">
          <w:rPr>
            <w:rStyle w:val="Hyperlink"/>
            <w:rFonts w:hint="cs"/>
            <w:noProof/>
            <w:rtl/>
          </w:rPr>
          <w:t>ۀ</w:t>
        </w:r>
        <w:r w:rsidR="002149F3" w:rsidRPr="00A7114C">
          <w:rPr>
            <w:rStyle w:val="Hyperlink"/>
            <w:noProof/>
            <w:rtl/>
          </w:rPr>
          <w:t xml:space="preserve"> استصحاب</w:t>
        </w:r>
        <w:r w:rsidR="002149F3">
          <w:rPr>
            <w:noProof/>
            <w:webHidden/>
            <w:rtl/>
          </w:rPr>
          <w:tab/>
        </w:r>
        <w:r w:rsidR="002149F3">
          <w:rPr>
            <w:noProof/>
            <w:webHidden/>
            <w:rtl/>
          </w:rPr>
          <w:fldChar w:fldCharType="begin"/>
        </w:r>
        <w:r w:rsidR="002149F3">
          <w:rPr>
            <w:noProof/>
            <w:webHidden/>
            <w:rtl/>
          </w:rPr>
          <w:instrText xml:space="preserve"> </w:instrText>
        </w:r>
        <w:r w:rsidR="002149F3">
          <w:rPr>
            <w:noProof/>
            <w:webHidden/>
          </w:rPr>
          <w:instrText xml:space="preserve">PAGEREF </w:instrText>
        </w:r>
        <w:r w:rsidR="002149F3">
          <w:rPr>
            <w:noProof/>
            <w:webHidden/>
            <w:rtl/>
          </w:rPr>
          <w:instrText>_</w:instrText>
        </w:r>
        <w:r w:rsidR="002149F3">
          <w:rPr>
            <w:noProof/>
            <w:webHidden/>
          </w:rPr>
          <w:instrText>Toc95910157 \h</w:instrText>
        </w:r>
        <w:r w:rsidR="002149F3">
          <w:rPr>
            <w:noProof/>
            <w:webHidden/>
            <w:rtl/>
          </w:rPr>
          <w:instrText xml:space="preserve"> </w:instrText>
        </w:r>
        <w:r w:rsidR="002149F3">
          <w:rPr>
            <w:noProof/>
            <w:webHidden/>
            <w:rtl/>
          </w:rPr>
        </w:r>
        <w:r w:rsidR="002149F3">
          <w:rPr>
            <w:noProof/>
            <w:webHidden/>
            <w:rtl/>
          </w:rPr>
          <w:fldChar w:fldCharType="separate"/>
        </w:r>
        <w:r w:rsidR="002149F3">
          <w:rPr>
            <w:noProof/>
            <w:webHidden/>
            <w:rtl/>
          </w:rPr>
          <w:t>2</w:t>
        </w:r>
        <w:r w:rsidR="002149F3">
          <w:rPr>
            <w:noProof/>
            <w:webHidden/>
            <w:rtl/>
          </w:rPr>
          <w:fldChar w:fldCharType="end"/>
        </w:r>
      </w:hyperlink>
    </w:p>
    <w:p w:rsidR="002149F3" w:rsidRDefault="000A2542" w:rsidP="004809CF">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5910158" w:history="1">
        <w:r w:rsidR="002149F3" w:rsidRPr="00A7114C">
          <w:rPr>
            <w:rStyle w:val="Hyperlink"/>
            <w:noProof/>
            <w:rtl/>
          </w:rPr>
          <w:t>تع</w:t>
        </w:r>
        <w:r w:rsidR="002149F3" w:rsidRPr="00A7114C">
          <w:rPr>
            <w:rStyle w:val="Hyperlink"/>
            <w:rFonts w:hint="cs"/>
            <w:noProof/>
            <w:rtl/>
          </w:rPr>
          <w:t>یی</w:t>
        </w:r>
        <w:r w:rsidR="002149F3" w:rsidRPr="00A7114C">
          <w:rPr>
            <w:rStyle w:val="Hyperlink"/>
            <w:rFonts w:hint="eastAsia"/>
            <w:noProof/>
            <w:rtl/>
          </w:rPr>
          <w:t>ن</w:t>
        </w:r>
        <w:r w:rsidR="002149F3" w:rsidRPr="00A7114C">
          <w:rPr>
            <w:rStyle w:val="Hyperlink"/>
            <w:noProof/>
            <w:rtl/>
          </w:rPr>
          <w:t xml:space="preserve"> ظاهر ادل</w:t>
        </w:r>
        <w:r w:rsidR="002149F3" w:rsidRPr="00A7114C">
          <w:rPr>
            <w:rStyle w:val="Hyperlink"/>
            <w:rFonts w:hint="cs"/>
            <w:noProof/>
            <w:rtl/>
          </w:rPr>
          <w:t>ۀ</w:t>
        </w:r>
        <w:r w:rsidR="002149F3" w:rsidRPr="00A7114C">
          <w:rPr>
            <w:rStyle w:val="Hyperlink"/>
            <w:noProof/>
            <w:rtl/>
          </w:rPr>
          <w:t xml:space="preserve"> استصحاب از ب</w:t>
        </w:r>
        <w:r w:rsidR="002149F3" w:rsidRPr="00A7114C">
          <w:rPr>
            <w:rStyle w:val="Hyperlink"/>
            <w:rFonts w:hint="cs"/>
            <w:noProof/>
            <w:rtl/>
          </w:rPr>
          <w:t>ی</w:t>
        </w:r>
        <w:r w:rsidR="002149F3" w:rsidRPr="00A7114C">
          <w:rPr>
            <w:rStyle w:val="Hyperlink"/>
            <w:rFonts w:hint="eastAsia"/>
            <w:noProof/>
            <w:rtl/>
          </w:rPr>
          <w:t>ن</w:t>
        </w:r>
        <w:r w:rsidR="002149F3" w:rsidRPr="00A7114C">
          <w:rPr>
            <w:rStyle w:val="Hyperlink"/>
            <w:noProof/>
            <w:rtl/>
          </w:rPr>
          <w:t xml:space="preserve"> وجوه محتمل</w:t>
        </w:r>
        <w:r w:rsidR="002149F3">
          <w:rPr>
            <w:noProof/>
            <w:webHidden/>
            <w:rtl/>
          </w:rPr>
          <w:tab/>
        </w:r>
        <w:r w:rsidR="002149F3">
          <w:rPr>
            <w:noProof/>
            <w:webHidden/>
            <w:rtl/>
          </w:rPr>
          <w:fldChar w:fldCharType="begin"/>
        </w:r>
        <w:r w:rsidR="002149F3">
          <w:rPr>
            <w:noProof/>
            <w:webHidden/>
            <w:rtl/>
          </w:rPr>
          <w:instrText xml:space="preserve"> </w:instrText>
        </w:r>
        <w:r w:rsidR="002149F3">
          <w:rPr>
            <w:noProof/>
            <w:webHidden/>
          </w:rPr>
          <w:instrText xml:space="preserve">PAGEREF </w:instrText>
        </w:r>
        <w:r w:rsidR="002149F3">
          <w:rPr>
            <w:noProof/>
            <w:webHidden/>
            <w:rtl/>
          </w:rPr>
          <w:instrText>_</w:instrText>
        </w:r>
        <w:r w:rsidR="002149F3">
          <w:rPr>
            <w:noProof/>
            <w:webHidden/>
          </w:rPr>
          <w:instrText>Toc95910158 \h</w:instrText>
        </w:r>
        <w:r w:rsidR="002149F3">
          <w:rPr>
            <w:noProof/>
            <w:webHidden/>
            <w:rtl/>
          </w:rPr>
          <w:instrText xml:space="preserve"> </w:instrText>
        </w:r>
        <w:r w:rsidR="002149F3">
          <w:rPr>
            <w:noProof/>
            <w:webHidden/>
            <w:rtl/>
          </w:rPr>
        </w:r>
        <w:r w:rsidR="002149F3">
          <w:rPr>
            <w:noProof/>
            <w:webHidden/>
            <w:rtl/>
          </w:rPr>
          <w:fldChar w:fldCharType="separate"/>
        </w:r>
        <w:r w:rsidR="002149F3">
          <w:rPr>
            <w:noProof/>
            <w:webHidden/>
            <w:rtl/>
          </w:rPr>
          <w:t>2</w:t>
        </w:r>
        <w:r w:rsidR="002149F3">
          <w:rPr>
            <w:noProof/>
            <w:webHidden/>
            <w:rtl/>
          </w:rPr>
          <w:fldChar w:fldCharType="end"/>
        </w:r>
      </w:hyperlink>
    </w:p>
    <w:p w:rsidR="002149F3" w:rsidRDefault="000A2542" w:rsidP="004809CF">
      <w:pPr>
        <w:pStyle w:val="TOC1"/>
        <w:jc w:val="both"/>
        <w:rPr>
          <w:rFonts w:asciiTheme="minorHAnsi" w:eastAsiaTheme="minorEastAsia" w:hAnsiTheme="minorHAnsi" w:cstheme="minorBidi"/>
          <w:noProof/>
          <w:color w:val="auto"/>
          <w:szCs w:val="22"/>
          <w:rtl/>
          <w:lang w:bidi="ar-SA"/>
        </w:rPr>
      </w:pPr>
      <w:hyperlink w:anchor="_Toc95910159" w:history="1">
        <w:r w:rsidR="002149F3" w:rsidRPr="00A7114C">
          <w:rPr>
            <w:rStyle w:val="Hyperlink"/>
            <w:noProof/>
            <w:rtl/>
          </w:rPr>
          <w:t>ناقص بودن تقس</w:t>
        </w:r>
        <w:r w:rsidR="002149F3" w:rsidRPr="00A7114C">
          <w:rPr>
            <w:rStyle w:val="Hyperlink"/>
            <w:rFonts w:hint="cs"/>
            <w:noProof/>
            <w:rtl/>
          </w:rPr>
          <w:t>ی</w:t>
        </w:r>
        <w:r w:rsidR="002149F3" w:rsidRPr="00A7114C">
          <w:rPr>
            <w:rStyle w:val="Hyperlink"/>
            <w:rFonts w:hint="eastAsia"/>
            <w:noProof/>
            <w:rtl/>
          </w:rPr>
          <w:t>م</w:t>
        </w:r>
        <w:r w:rsidR="002149F3" w:rsidRPr="00A7114C">
          <w:rPr>
            <w:rStyle w:val="Hyperlink"/>
            <w:noProof/>
            <w:rtl/>
          </w:rPr>
          <w:t xml:space="preserve"> بند</w:t>
        </w:r>
        <w:r w:rsidR="002149F3" w:rsidRPr="00A7114C">
          <w:rPr>
            <w:rStyle w:val="Hyperlink"/>
            <w:rFonts w:hint="cs"/>
            <w:noProof/>
            <w:rtl/>
          </w:rPr>
          <w:t>ی</w:t>
        </w:r>
        <w:r w:rsidR="002149F3" w:rsidRPr="00A7114C">
          <w:rPr>
            <w:rStyle w:val="Hyperlink"/>
            <w:noProof/>
            <w:rtl/>
          </w:rPr>
          <w:t xml:space="preserve"> محقق خراسان</w:t>
        </w:r>
        <w:r w:rsidR="002149F3" w:rsidRPr="00A7114C">
          <w:rPr>
            <w:rStyle w:val="Hyperlink"/>
            <w:rFonts w:hint="cs"/>
            <w:noProof/>
            <w:rtl/>
          </w:rPr>
          <w:t>ی</w:t>
        </w:r>
        <w:r w:rsidR="002149F3">
          <w:rPr>
            <w:noProof/>
            <w:webHidden/>
            <w:rtl/>
          </w:rPr>
          <w:tab/>
        </w:r>
        <w:r w:rsidR="002149F3">
          <w:rPr>
            <w:noProof/>
            <w:webHidden/>
            <w:rtl/>
          </w:rPr>
          <w:fldChar w:fldCharType="begin"/>
        </w:r>
        <w:r w:rsidR="002149F3">
          <w:rPr>
            <w:noProof/>
            <w:webHidden/>
            <w:rtl/>
          </w:rPr>
          <w:instrText xml:space="preserve"> </w:instrText>
        </w:r>
        <w:r w:rsidR="002149F3">
          <w:rPr>
            <w:noProof/>
            <w:webHidden/>
          </w:rPr>
          <w:instrText xml:space="preserve">PAGEREF </w:instrText>
        </w:r>
        <w:r w:rsidR="002149F3">
          <w:rPr>
            <w:noProof/>
            <w:webHidden/>
            <w:rtl/>
          </w:rPr>
          <w:instrText>_</w:instrText>
        </w:r>
        <w:r w:rsidR="002149F3">
          <w:rPr>
            <w:noProof/>
            <w:webHidden/>
          </w:rPr>
          <w:instrText>Toc95910159 \h</w:instrText>
        </w:r>
        <w:r w:rsidR="002149F3">
          <w:rPr>
            <w:noProof/>
            <w:webHidden/>
            <w:rtl/>
          </w:rPr>
          <w:instrText xml:space="preserve"> </w:instrText>
        </w:r>
        <w:r w:rsidR="002149F3">
          <w:rPr>
            <w:noProof/>
            <w:webHidden/>
            <w:rtl/>
          </w:rPr>
        </w:r>
        <w:r w:rsidR="002149F3">
          <w:rPr>
            <w:noProof/>
            <w:webHidden/>
            <w:rtl/>
          </w:rPr>
          <w:fldChar w:fldCharType="separate"/>
        </w:r>
        <w:r w:rsidR="002149F3">
          <w:rPr>
            <w:noProof/>
            <w:webHidden/>
            <w:rtl/>
          </w:rPr>
          <w:t>3</w:t>
        </w:r>
        <w:r w:rsidR="002149F3">
          <w:rPr>
            <w:noProof/>
            <w:webHidden/>
            <w:rtl/>
          </w:rPr>
          <w:fldChar w:fldCharType="end"/>
        </w:r>
      </w:hyperlink>
    </w:p>
    <w:p w:rsidR="002149F3" w:rsidRDefault="000A2542" w:rsidP="004809CF">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5910160" w:history="1">
        <w:r w:rsidR="002149F3" w:rsidRPr="00A7114C">
          <w:rPr>
            <w:rStyle w:val="Hyperlink"/>
            <w:noProof/>
            <w:rtl/>
          </w:rPr>
          <w:t>عدول از تعب</w:t>
        </w:r>
        <w:r w:rsidR="002149F3" w:rsidRPr="00A7114C">
          <w:rPr>
            <w:rStyle w:val="Hyperlink"/>
            <w:rFonts w:hint="cs"/>
            <w:noProof/>
            <w:rtl/>
          </w:rPr>
          <w:t>ی</w:t>
        </w:r>
        <w:r w:rsidR="002149F3" w:rsidRPr="00A7114C">
          <w:rPr>
            <w:rStyle w:val="Hyperlink"/>
            <w:rFonts w:hint="eastAsia"/>
            <w:noProof/>
            <w:rtl/>
          </w:rPr>
          <w:t>ر</w:t>
        </w:r>
        <w:r w:rsidR="002149F3" w:rsidRPr="00A7114C">
          <w:rPr>
            <w:rStyle w:val="Hyperlink"/>
            <w:noProof/>
            <w:rtl/>
          </w:rPr>
          <w:t xml:space="preserve"> لوازم به تعب</w:t>
        </w:r>
        <w:r w:rsidR="002149F3" w:rsidRPr="00A7114C">
          <w:rPr>
            <w:rStyle w:val="Hyperlink"/>
            <w:rFonts w:hint="cs"/>
            <w:noProof/>
            <w:rtl/>
          </w:rPr>
          <w:t>ی</w:t>
        </w:r>
        <w:r w:rsidR="002149F3" w:rsidRPr="00A7114C">
          <w:rPr>
            <w:rStyle w:val="Hyperlink"/>
            <w:rFonts w:hint="eastAsia"/>
            <w:noProof/>
            <w:rtl/>
          </w:rPr>
          <w:t>ر</w:t>
        </w:r>
        <w:r w:rsidR="002149F3" w:rsidRPr="00A7114C">
          <w:rPr>
            <w:rStyle w:val="Hyperlink"/>
            <w:noProof/>
            <w:rtl/>
          </w:rPr>
          <w:t xml:space="preserve"> لوازم و ملزومات و ملازمات</w:t>
        </w:r>
        <w:r w:rsidR="002149F3">
          <w:rPr>
            <w:noProof/>
            <w:webHidden/>
            <w:rtl/>
          </w:rPr>
          <w:tab/>
        </w:r>
        <w:r w:rsidR="002149F3">
          <w:rPr>
            <w:noProof/>
            <w:webHidden/>
            <w:rtl/>
          </w:rPr>
          <w:fldChar w:fldCharType="begin"/>
        </w:r>
        <w:r w:rsidR="002149F3">
          <w:rPr>
            <w:noProof/>
            <w:webHidden/>
            <w:rtl/>
          </w:rPr>
          <w:instrText xml:space="preserve"> </w:instrText>
        </w:r>
        <w:r w:rsidR="002149F3">
          <w:rPr>
            <w:noProof/>
            <w:webHidden/>
          </w:rPr>
          <w:instrText xml:space="preserve">PAGEREF </w:instrText>
        </w:r>
        <w:r w:rsidR="002149F3">
          <w:rPr>
            <w:noProof/>
            <w:webHidden/>
            <w:rtl/>
          </w:rPr>
          <w:instrText>_</w:instrText>
        </w:r>
        <w:r w:rsidR="002149F3">
          <w:rPr>
            <w:noProof/>
            <w:webHidden/>
          </w:rPr>
          <w:instrText>Toc95910160 \h</w:instrText>
        </w:r>
        <w:r w:rsidR="002149F3">
          <w:rPr>
            <w:noProof/>
            <w:webHidden/>
            <w:rtl/>
          </w:rPr>
          <w:instrText xml:space="preserve"> </w:instrText>
        </w:r>
        <w:r w:rsidR="002149F3">
          <w:rPr>
            <w:noProof/>
            <w:webHidden/>
            <w:rtl/>
          </w:rPr>
        </w:r>
        <w:r w:rsidR="002149F3">
          <w:rPr>
            <w:noProof/>
            <w:webHidden/>
            <w:rtl/>
          </w:rPr>
          <w:fldChar w:fldCharType="separate"/>
        </w:r>
        <w:r w:rsidR="002149F3">
          <w:rPr>
            <w:noProof/>
            <w:webHidden/>
            <w:rtl/>
          </w:rPr>
          <w:t>4</w:t>
        </w:r>
        <w:r w:rsidR="002149F3">
          <w:rPr>
            <w:noProof/>
            <w:webHidden/>
            <w:rtl/>
          </w:rPr>
          <w:fldChar w:fldCharType="end"/>
        </w:r>
      </w:hyperlink>
    </w:p>
    <w:p w:rsidR="002149F3" w:rsidRDefault="000A2542" w:rsidP="004809CF">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95910161" w:history="1">
        <w:r w:rsidR="002149F3" w:rsidRPr="00A7114C">
          <w:rPr>
            <w:rStyle w:val="Hyperlink"/>
            <w:noProof/>
            <w:rtl/>
          </w:rPr>
          <w:t>تفک</w:t>
        </w:r>
        <w:r w:rsidR="002149F3" w:rsidRPr="00A7114C">
          <w:rPr>
            <w:rStyle w:val="Hyperlink"/>
            <w:rFonts w:hint="cs"/>
            <w:noProof/>
            <w:rtl/>
          </w:rPr>
          <w:t>ی</w:t>
        </w:r>
        <w:r w:rsidR="002149F3" w:rsidRPr="00A7114C">
          <w:rPr>
            <w:rStyle w:val="Hyperlink"/>
            <w:rFonts w:hint="eastAsia"/>
            <w:noProof/>
            <w:rtl/>
          </w:rPr>
          <w:t>ک</w:t>
        </w:r>
        <w:r w:rsidR="002149F3" w:rsidRPr="00A7114C">
          <w:rPr>
            <w:rStyle w:val="Hyperlink"/>
            <w:noProof/>
            <w:rtl/>
          </w:rPr>
          <w:t xml:space="preserve"> ب</w:t>
        </w:r>
        <w:r w:rsidR="002149F3" w:rsidRPr="00A7114C">
          <w:rPr>
            <w:rStyle w:val="Hyperlink"/>
            <w:rFonts w:hint="cs"/>
            <w:noProof/>
            <w:rtl/>
          </w:rPr>
          <w:t>ی</w:t>
        </w:r>
        <w:r w:rsidR="002149F3" w:rsidRPr="00A7114C">
          <w:rPr>
            <w:rStyle w:val="Hyperlink"/>
            <w:rFonts w:hint="eastAsia"/>
            <w:noProof/>
            <w:rtl/>
          </w:rPr>
          <w:t>ن</w:t>
        </w:r>
        <w:r w:rsidR="002149F3" w:rsidRPr="00A7114C">
          <w:rPr>
            <w:rStyle w:val="Hyperlink"/>
            <w:noProof/>
            <w:rtl/>
          </w:rPr>
          <w:t xml:space="preserve"> لازم اثبات</w:t>
        </w:r>
        <w:r w:rsidR="002149F3" w:rsidRPr="00A7114C">
          <w:rPr>
            <w:rStyle w:val="Hyperlink"/>
            <w:rFonts w:hint="cs"/>
            <w:noProof/>
            <w:rtl/>
          </w:rPr>
          <w:t>ی</w:t>
        </w:r>
        <w:r w:rsidR="002149F3" w:rsidRPr="00A7114C">
          <w:rPr>
            <w:rStyle w:val="Hyperlink"/>
            <w:noProof/>
            <w:rtl/>
          </w:rPr>
          <w:t xml:space="preserve"> و لازم ثبوت</w:t>
        </w:r>
        <w:r w:rsidR="002149F3" w:rsidRPr="00A7114C">
          <w:rPr>
            <w:rStyle w:val="Hyperlink"/>
            <w:rFonts w:hint="cs"/>
            <w:noProof/>
            <w:rtl/>
          </w:rPr>
          <w:t>ی</w:t>
        </w:r>
        <w:r w:rsidR="002149F3">
          <w:rPr>
            <w:noProof/>
            <w:webHidden/>
            <w:rtl/>
          </w:rPr>
          <w:tab/>
        </w:r>
        <w:r w:rsidR="002149F3">
          <w:rPr>
            <w:noProof/>
            <w:webHidden/>
            <w:rtl/>
          </w:rPr>
          <w:fldChar w:fldCharType="begin"/>
        </w:r>
        <w:r w:rsidR="002149F3">
          <w:rPr>
            <w:noProof/>
            <w:webHidden/>
            <w:rtl/>
          </w:rPr>
          <w:instrText xml:space="preserve"> </w:instrText>
        </w:r>
        <w:r w:rsidR="002149F3">
          <w:rPr>
            <w:noProof/>
            <w:webHidden/>
          </w:rPr>
          <w:instrText xml:space="preserve">PAGEREF </w:instrText>
        </w:r>
        <w:r w:rsidR="002149F3">
          <w:rPr>
            <w:noProof/>
            <w:webHidden/>
            <w:rtl/>
          </w:rPr>
          <w:instrText>_</w:instrText>
        </w:r>
        <w:r w:rsidR="002149F3">
          <w:rPr>
            <w:noProof/>
            <w:webHidden/>
          </w:rPr>
          <w:instrText>Toc95910161 \h</w:instrText>
        </w:r>
        <w:r w:rsidR="002149F3">
          <w:rPr>
            <w:noProof/>
            <w:webHidden/>
            <w:rtl/>
          </w:rPr>
          <w:instrText xml:space="preserve"> </w:instrText>
        </w:r>
        <w:r w:rsidR="002149F3">
          <w:rPr>
            <w:noProof/>
            <w:webHidden/>
            <w:rtl/>
          </w:rPr>
        </w:r>
        <w:r w:rsidR="002149F3">
          <w:rPr>
            <w:noProof/>
            <w:webHidden/>
            <w:rtl/>
          </w:rPr>
          <w:fldChar w:fldCharType="separate"/>
        </w:r>
        <w:r w:rsidR="002149F3">
          <w:rPr>
            <w:noProof/>
            <w:webHidden/>
            <w:rtl/>
          </w:rPr>
          <w:t>4</w:t>
        </w:r>
        <w:r w:rsidR="002149F3">
          <w:rPr>
            <w:noProof/>
            <w:webHidden/>
            <w:rtl/>
          </w:rPr>
          <w:fldChar w:fldCharType="end"/>
        </w:r>
      </w:hyperlink>
    </w:p>
    <w:p w:rsidR="002149F3" w:rsidRDefault="000A2542" w:rsidP="004809CF">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5910162" w:history="1">
        <w:r w:rsidR="002149F3" w:rsidRPr="00A7114C">
          <w:rPr>
            <w:rStyle w:val="Hyperlink"/>
            <w:noProof/>
            <w:rtl/>
          </w:rPr>
          <w:t>عدم لزوم استناد به قض</w:t>
        </w:r>
        <w:r w:rsidR="002149F3" w:rsidRPr="00A7114C">
          <w:rPr>
            <w:rStyle w:val="Hyperlink"/>
            <w:rFonts w:hint="cs"/>
            <w:noProof/>
            <w:rtl/>
          </w:rPr>
          <w:t>یۀ</w:t>
        </w:r>
        <w:r w:rsidR="002149F3" w:rsidRPr="00A7114C">
          <w:rPr>
            <w:rStyle w:val="Hyperlink"/>
            <w:noProof/>
            <w:rtl/>
          </w:rPr>
          <w:t xml:space="preserve"> «اثرُ الاثرِ اثرٌ»</w:t>
        </w:r>
        <w:r w:rsidR="002149F3">
          <w:rPr>
            <w:noProof/>
            <w:webHidden/>
            <w:rtl/>
          </w:rPr>
          <w:tab/>
        </w:r>
        <w:r w:rsidR="002149F3">
          <w:rPr>
            <w:noProof/>
            <w:webHidden/>
            <w:rtl/>
          </w:rPr>
          <w:fldChar w:fldCharType="begin"/>
        </w:r>
        <w:r w:rsidR="002149F3">
          <w:rPr>
            <w:noProof/>
            <w:webHidden/>
            <w:rtl/>
          </w:rPr>
          <w:instrText xml:space="preserve"> </w:instrText>
        </w:r>
        <w:r w:rsidR="002149F3">
          <w:rPr>
            <w:noProof/>
            <w:webHidden/>
          </w:rPr>
          <w:instrText xml:space="preserve">PAGEREF </w:instrText>
        </w:r>
        <w:r w:rsidR="002149F3">
          <w:rPr>
            <w:noProof/>
            <w:webHidden/>
            <w:rtl/>
          </w:rPr>
          <w:instrText>_</w:instrText>
        </w:r>
        <w:r w:rsidR="002149F3">
          <w:rPr>
            <w:noProof/>
            <w:webHidden/>
          </w:rPr>
          <w:instrText>Toc95910162 \h</w:instrText>
        </w:r>
        <w:r w:rsidR="002149F3">
          <w:rPr>
            <w:noProof/>
            <w:webHidden/>
            <w:rtl/>
          </w:rPr>
          <w:instrText xml:space="preserve"> </w:instrText>
        </w:r>
        <w:r w:rsidR="002149F3">
          <w:rPr>
            <w:noProof/>
            <w:webHidden/>
            <w:rtl/>
          </w:rPr>
        </w:r>
        <w:r w:rsidR="002149F3">
          <w:rPr>
            <w:noProof/>
            <w:webHidden/>
            <w:rtl/>
          </w:rPr>
          <w:fldChar w:fldCharType="separate"/>
        </w:r>
        <w:r w:rsidR="002149F3">
          <w:rPr>
            <w:noProof/>
            <w:webHidden/>
            <w:rtl/>
          </w:rPr>
          <w:t>4</w:t>
        </w:r>
        <w:r w:rsidR="002149F3">
          <w:rPr>
            <w:noProof/>
            <w:webHidden/>
            <w:rtl/>
          </w:rPr>
          <w:fldChar w:fldCharType="end"/>
        </w:r>
      </w:hyperlink>
    </w:p>
    <w:p w:rsidR="00C91EB6" w:rsidRPr="00C91EB6" w:rsidRDefault="002149F3" w:rsidP="004809CF">
      <w:pPr>
        <w:jc w:val="both"/>
      </w:pPr>
      <w:r>
        <w:rPr>
          <w:rFonts w:cs="B Titr"/>
          <w:noProof/>
          <w:webHidden/>
          <w:color w:val="632423" w:themeColor="accent2" w:themeShade="80"/>
          <w:szCs w:val="24"/>
          <w:rtl/>
        </w:rPr>
        <w:fldChar w:fldCharType="end"/>
      </w:r>
    </w:p>
    <w:p w:rsidR="00F343FB" w:rsidRPr="00A6366F" w:rsidRDefault="00F842AD" w:rsidP="004809C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2A7CA7">
        <w:rPr>
          <w:rtl/>
        </w:rPr>
        <w:t>اصل مثبت</w:t>
      </w:r>
      <w:r w:rsidR="00025B70">
        <w:rPr>
          <w:rFonts w:hint="cs"/>
          <w:rtl/>
        </w:rPr>
        <w:t xml:space="preserve"> </w:t>
      </w:r>
      <w:r w:rsidR="00386C11" w:rsidRPr="00A6366F">
        <w:rPr>
          <w:rFonts w:hint="cs"/>
          <w:rtl/>
        </w:rPr>
        <w:t>/</w:t>
      </w:r>
      <w:bookmarkStart w:id="2" w:name="BokSabj_d"/>
      <w:bookmarkEnd w:id="2"/>
      <w:r w:rsidR="002A7CA7">
        <w:rPr>
          <w:rtl/>
        </w:rPr>
        <w:t>تنب</w:t>
      </w:r>
      <w:r w:rsidR="002A7CA7">
        <w:rPr>
          <w:rFonts w:hint="cs"/>
          <w:rtl/>
        </w:rPr>
        <w:t>ی</w:t>
      </w:r>
      <w:r w:rsidR="002A7CA7">
        <w:rPr>
          <w:rFonts w:hint="eastAsia"/>
          <w:rtl/>
        </w:rPr>
        <w:t>هات</w:t>
      </w:r>
      <w:r w:rsidR="002A7CA7">
        <w:rPr>
          <w:rtl/>
        </w:rPr>
        <w:t xml:space="preserve"> استصحاب</w:t>
      </w:r>
      <w:r w:rsidR="00386C11" w:rsidRPr="00A6366F">
        <w:rPr>
          <w:rFonts w:hint="cs"/>
          <w:rtl/>
        </w:rPr>
        <w:t xml:space="preserve"> /</w:t>
      </w:r>
      <w:bookmarkStart w:id="3" w:name="Bokkolli"/>
      <w:bookmarkEnd w:id="3"/>
      <w:r w:rsidR="002A7CA7">
        <w:rPr>
          <w:rtl/>
        </w:rPr>
        <w:t>استصحاب</w:t>
      </w:r>
      <w:r w:rsidR="001B6799" w:rsidRPr="00A6366F">
        <w:rPr>
          <w:rFonts w:hint="cs"/>
          <w:rtl/>
        </w:rPr>
        <w:t xml:space="preserve"> </w:t>
      </w:r>
    </w:p>
    <w:p w:rsidR="008F5B4D" w:rsidRPr="009C66D5" w:rsidRDefault="008F5B4D" w:rsidP="004809CF">
      <w:pPr>
        <w:jc w:val="both"/>
        <w:rPr>
          <w:rStyle w:val="Emphasis"/>
          <w:b/>
          <w:bCs w:val="0"/>
          <w:rtl/>
        </w:rPr>
      </w:pPr>
      <w:r w:rsidRPr="009C66D5">
        <w:rPr>
          <w:rStyle w:val="Emphasis"/>
          <w:rFonts w:hint="cs"/>
          <w:b/>
          <w:bCs w:val="0"/>
          <w:rtl/>
        </w:rPr>
        <w:t>خلاصه مباحث گذشته:</w:t>
      </w:r>
    </w:p>
    <w:p w:rsidR="003A6148" w:rsidRDefault="00552FF6" w:rsidP="004809CF">
      <w:pPr>
        <w:pBdr>
          <w:bottom w:val="double" w:sz="6" w:space="1" w:color="auto"/>
        </w:pBdr>
        <w:tabs>
          <w:tab w:val="left" w:pos="3831"/>
        </w:tabs>
        <w:jc w:val="both"/>
        <w:rPr>
          <w:rtl/>
        </w:rPr>
      </w:pPr>
      <w:r>
        <w:rPr>
          <w:rFonts w:hint="cs"/>
          <w:rtl/>
        </w:rPr>
        <w:t>در جلسۀ گذشته به بحث اصل مثبت در کلام محقق خراسانی وارد شدیم و به کلیات این بحث در کلام ایشان اشاره کردیم.</w:t>
      </w:r>
    </w:p>
    <w:p w:rsidR="00552FF6" w:rsidRDefault="00552FF6" w:rsidP="004809CF">
      <w:pPr>
        <w:pBdr>
          <w:bottom w:val="double" w:sz="6" w:space="1" w:color="auto"/>
        </w:pBdr>
        <w:tabs>
          <w:tab w:val="left" w:pos="3831"/>
        </w:tabs>
        <w:jc w:val="both"/>
        <w:rPr>
          <w:rtl/>
        </w:rPr>
      </w:pPr>
      <w:r>
        <w:rPr>
          <w:rFonts w:hint="cs"/>
          <w:rtl/>
        </w:rPr>
        <w:t>در این جلسه به بررسی جزئیاتی در کلام ایشان خواهیم پرداخت.</w:t>
      </w:r>
    </w:p>
    <w:p w:rsidR="00247D2F" w:rsidRPr="003A6148" w:rsidRDefault="00247D2F" w:rsidP="004809CF">
      <w:pPr>
        <w:pBdr>
          <w:bottom w:val="double" w:sz="6" w:space="1" w:color="auto"/>
        </w:pBdr>
        <w:jc w:val="both"/>
      </w:pPr>
    </w:p>
    <w:p w:rsidR="008F5B4D" w:rsidRDefault="008F5B4D" w:rsidP="004809CF">
      <w:pPr>
        <w:jc w:val="both"/>
      </w:pPr>
    </w:p>
    <w:p w:rsidR="003E6650" w:rsidRDefault="00552FF6" w:rsidP="004809CF">
      <w:pPr>
        <w:pStyle w:val="Heading1"/>
        <w:jc w:val="both"/>
        <w:rPr>
          <w:rtl/>
        </w:rPr>
      </w:pPr>
      <w:bookmarkStart w:id="4" w:name="_Toc95910156"/>
      <w:r>
        <w:rPr>
          <w:rFonts w:hint="cs"/>
          <w:rtl/>
        </w:rPr>
        <w:t>وجوه محتمل در مفاد ادلۀ استصحاب</w:t>
      </w:r>
      <w:bookmarkEnd w:id="4"/>
    </w:p>
    <w:p w:rsidR="00476485" w:rsidRPr="00476485" w:rsidRDefault="00476485" w:rsidP="004809CF">
      <w:pPr>
        <w:jc w:val="both"/>
        <w:rPr>
          <w:rtl/>
        </w:rPr>
      </w:pPr>
      <w:r>
        <w:rPr>
          <w:rFonts w:hint="cs"/>
          <w:rtl/>
        </w:rPr>
        <w:t>محقق خراسانی در تنبیه هفتم به بحث اصل مثبت پرداخته اند</w:t>
      </w:r>
      <w:r>
        <w:rPr>
          <w:rStyle w:val="FootnoteReference"/>
          <w:rtl/>
        </w:rPr>
        <w:footnoteReference w:id="1"/>
      </w:r>
      <w:r>
        <w:rPr>
          <w:rFonts w:hint="cs"/>
          <w:rtl/>
        </w:rPr>
        <w:t>.</w:t>
      </w:r>
    </w:p>
    <w:p w:rsidR="00552FF6" w:rsidRDefault="00476485" w:rsidP="004809CF">
      <w:pPr>
        <w:jc w:val="both"/>
        <w:rPr>
          <w:rtl/>
        </w:rPr>
      </w:pPr>
      <w:r>
        <w:rPr>
          <w:rFonts w:hint="cs"/>
          <w:rtl/>
        </w:rPr>
        <w:t>ایشان</w:t>
      </w:r>
      <w:r w:rsidR="00552FF6">
        <w:rPr>
          <w:rFonts w:hint="cs"/>
          <w:rtl/>
        </w:rPr>
        <w:t xml:space="preserve"> فرمودند مفاد ادلۀ استصحاب ثبوتا به یکی از سه وجه</w:t>
      </w:r>
      <w:r w:rsidR="00336EE8">
        <w:rPr>
          <w:rFonts w:hint="cs"/>
          <w:rtl/>
        </w:rPr>
        <w:t xml:space="preserve"> ذیل</w:t>
      </w:r>
      <w:r w:rsidR="00552FF6">
        <w:rPr>
          <w:rFonts w:hint="cs"/>
          <w:rtl/>
        </w:rPr>
        <w:t xml:space="preserve"> باز می گردد:</w:t>
      </w:r>
    </w:p>
    <w:p w:rsidR="00552FF6" w:rsidRDefault="00552FF6" w:rsidP="004809CF">
      <w:pPr>
        <w:pStyle w:val="ListParagraph"/>
        <w:numPr>
          <w:ilvl w:val="0"/>
          <w:numId w:val="16"/>
        </w:numPr>
        <w:jc w:val="both"/>
      </w:pPr>
      <w:r>
        <w:rPr>
          <w:rFonts w:hint="cs"/>
          <w:rtl/>
        </w:rPr>
        <w:t>مفاد ادلۀ استصحاب صرفاً تنزیل المستصحب است.</w:t>
      </w:r>
    </w:p>
    <w:p w:rsidR="00552FF6" w:rsidRDefault="00552FF6" w:rsidP="004809CF">
      <w:pPr>
        <w:pStyle w:val="ListParagraph"/>
        <w:numPr>
          <w:ilvl w:val="0"/>
          <w:numId w:val="16"/>
        </w:numPr>
        <w:jc w:val="both"/>
      </w:pPr>
      <w:r>
        <w:rPr>
          <w:rFonts w:hint="cs"/>
          <w:rtl/>
        </w:rPr>
        <w:t>مفاد ادلۀ استصحاب تنزیل المستصحب بهمراه لوازم آن است.</w:t>
      </w:r>
    </w:p>
    <w:p w:rsidR="00552FF6" w:rsidRDefault="00552FF6" w:rsidP="004809CF">
      <w:pPr>
        <w:jc w:val="both"/>
        <w:rPr>
          <w:rtl/>
        </w:rPr>
      </w:pPr>
      <w:r>
        <w:rPr>
          <w:rFonts w:hint="cs"/>
          <w:rtl/>
        </w:rPr>
        <w:t>وجه اول این بود که تنها خود مستصحب تنزیل می</w:t>
      </w:r>
      <w:r>
        <w:rPr>
          <w:rtl/>
        </w:rPr>
        <w:softHyphen/>
      </w:r>
      <w:r>
        <w:rPr>
          <w:rFonts w:hint="cs"/>
          <w:rtl/>
        </w:rPr>
        <w:t>شود اما</w:t>
      </w:r>
      <w:r w:rsidR="006F358F">
        <w:rPr>
          <w:rFonts w:hint="cs"/>
          <w:rtl/>
        </w:rPr>
        <w:t xml:space="preserve"> اين سؤال مطرح می شود که</w:t>
      </w:r>
      <w:r>
        <w:rPr>
          <w:rFonts w:hint="cs"/>
          <w:rtl/>
        </w:rPr>
        <w:t xml:space="preserve"> وقتی مستصحب وجود حقیقی ندارد چرا شارع می گوید فرض کن هنوز وجود دارد</w:t>
      </w:r>
      <w:r w:rsidR="00336EE8">
        <w:rPr>
          <w:rFonts w:hint="cs"/>
          <w:rtl/>
        </w:rPr>
        <w:t xml:space="preserve"> و به عبارت دیگر مصحح این اعتبار چیست</w:t>
      </w:r>
      <w:r>
        <w:rPr>
          <w:rFonts w:hint="cs"/>
          <w:rtl/>
        </w:rPr>
        <w:t xml:space="preserve">؟ در پاسخ به این سؤال </w:t>
      </w:r>
      <w:r w:rsidR="00C54C2E">
        <w:rPr>
          <w:rFonts w:hint="cs"/>
          <w:rtl/>
        </w:rPr>
        <w:t>،</w:t>
      </w:r>
      <w:r>
        <w:rPr>
          <w:rFonts w:hint="cs"/>
          <w:rtl/>
        </w:rPr>
        <w:t xml:space="preserve"> دو </w:t>
      </w:r>
      <w:r w:rsidR="00336EE8">
        <w:rPr>
          <w:rFonts w:hint="cs"/>
          <w:rtl/>
        </w:rPr>
        <w:t>وجه</w:t>
      </w:r>
      <w:r>
        <w:rPr>
          <w:rFonts w:hint="cs"/>
          <w:rtl/>
        </w:rPr>
        <w:t xml:space="preserve"> متصور است:</w:t>
      </w:r>
    </w:p>
    <w:p w:rsidR="00552FF6" w:rsidRDefault="00552FF6" w:rsidP="004809CF">
      <w:pPr>
        <w:pStyle w:val="ListParagraph"/>
        <w:numPr>
          <w:ilvl w:val="0"/>
          <w:numId w:val="17"/>
        </w:numPr>
        <w:jc w:val="both"/>
      </w:pPr>
      <w:r>
        <w:rPr>
          <w:rFonts w:hint="cs"/>
          <w:rtl/>
        </w:rPr>
        <w:t>مصحح تنزیل المستصحب ترتیب آثار خود مستصحب است.</w:t>
      </w:r>
    </w:p>
    <w:p w:rsidR="00552FF6" w:rsidRDefault="00552FF6" w:rsidP="004809CF">
      <w:pPr>
        <w:pStyle w:val="ListParagraph"/>
        <w:numPr>
          <w:ilvl w:val="0"/>
          <w:numId w:val="17"/>
        </w:numPr>
        <w:jc w:val="both"/>
      </w:pPr>
      <w:r>
        <w:rPr>
          <w:rFonts w:hint="cs"/>
          <w:rtl/>
        </w:rPr>
        <w:t>مصحح تنزیل المستصحب تترتیب آثار خود مستصحب و آثار لوازم آن است.</w:t>
      </w:r>
    </w:p>
    <w:p w:rsidR="00552FF6" w:rsidRDefault="00C54C2E" w:rsidP="004809CF">
      <w:pPr>
        <w:jc w:val="both"/>
        <w:rPr>
          <w:rtl/>
        </w:rPr>
      </w:pPr>
      <w:r>
        <w:rPr>
          <w:rFonts w:hint="cs"/>
          <w:rtl/>
        </w:rPr>
        <w:lastRenderedPageBreak/>
        <w:t>پس مجموعا سه وجه در مفاد ادلۀ</w:t>
      </w:r>
      <w:r w:rsidR="00552FF6">
        <w:rPr>
          <w:rFonts w:hint="cs"/>
          <w:rtl/>
        </w:rPr>
        <w:t xml:space="preserve"> استصحاب تصویر می شود که دو قسم اخیر، وجه اول و سوم در کلام محقق خراسانی و قسم دوم </w:t>
      </w:r>
      <w:r w:rsidR="00336EE8">
        <w:rPr>
          <w:rFonts w:hint="cs"/>
          <w:rtl/>
        </w:rPr>
        <w:t>(</w:t>
      </w:r>
      <w:r w:rsidR="00552FF6">
        <w:rPr>
          <w:rFonts w:hint="cs"/>
          <w:rtl/>
        </w:rPr>
        <w:t>در تقسیم بندی اول</w:t>
      </w:r>
      <w:r w:rsidR="00336EE8">
        <w:rPr>
          <w:rFonts w:hint="cs"/>
          <w:rtl/>
        </w:rPr>
        <w:t>)</w:t>
      </w:r>
      <w:r w:rsidR="00552FF6">
        <w:rPr>
          <w:rFonts w:hint="cs"/>
          <w:rtl/>
        </w:rPr>
        <w:t>، وجه دوم در کلام ایشان است.</w:t>
      </w:r>
    </w:p>
    <w:p w:rsidR="00552FF6" w:rsidRDefault="00552FF6" w:rsidP="004809CF">
      <w:pPr>
        <w:pStyle w:val="Heading2"/>
        <w:jc w:val="both"/>
        <w:rPr>
          <w:rtl/>
        </w:rPr>
      </w:pPr>
      <w:bookmarkStart w:id="5" w:name="_Toc95910157"/>
      <w:r>
        <w:rPr>
          <w:rFonts w:hint="cs"/>
          <w:rtl/>
        </w:rPr>
        <w:t>تفاوت ادلۀ امارات با ادلۀ استصحاب</w:t>
      </w:r>
      <w:bookmarkEnd w:id="5"/>
    </w:p>
    <w:p w:rsidR="00552FF6" w:rsidRDefault="00552FF6" w:rsidP="004809CF">
      <w:pPr>
        <w:jc w:val="both"/>
        <w:rPr>
          <w:rtl/>
        </w:rPr>
      </w:pPr>
      <w:r>
        <w:rPr>
          <w:rFonts w:hint="cs"/>
          <w:rtl/>
        </w:rPr>
        <w:t>محقق خراسانی</w:t>
      </w:r>
      <w:r w:rsidR="00C271F9">
        <w:rPr>
          <w:rFonts w:hint="cs"/>
          <w:rtl/>
        </w:rPr>
        <w:t xml:space="preserve"> ابتدا به فرق بین ادلۀ امارات و ادلۀ استصحاب اشاره می کنند و</w:t>
      </w:r>
      <w:r>
        <w:rPr>
          <w:rFonts w:hint="cs"/>
          <w:rtl/>
        </w:rPr>
        <w:t xml:space="preserve"> در اواخر بحث به توضیح تفاوت ادلۀ استصحاب با ادلۀ طرق و امارات می پردازند که ما نیز به تبع ایشان </w:t>
      </w:r>
      <w:r w:rsidR="00336EE8">
        <w:rPr>
          <w:rFonts w:hint="cs"/>
          <w:rtl/>
        </w:rPr>
        <w:t>بررسی</w:t>
      </w:r>
      <w:r>
        <w:rPr>
          <w:rFonts w:hint="cs"/>
          <w:rtl/>
        </w:rPr>
        <w:t xml:space="preserve"> مفاد این ادله را به انتهای بحث موکول می کنیم هر چند افرادی همچون مرحوم آقای خوئی</w:t>
      </w:r>
      <w:r w:rsidR="00336EE8">
        <w:rPr>
          <w:rStyle w:val="FootnoteReference"/>
          <w:rtl/>
        </w:rPr>
        <w:footnoteReference w:id="2"/>
      </w:r>
      <w:r>
        <w:rPr>
          <w:rFonts w:hint="cs"/>
          <w:rtl/>
        </w:rPr>
        <w:t xml:space="preserve"> و مرحوم آقای صدر</w:t>
      </w:r>
      <w:r w:rsidR="00336EE8">
        <w:rPr>
          <w:rStyle w:val="FootnoteReference"/>
          <w:rtl/>
        </w:rPr>
        <w:footnoteReference w:id="3"/>
      </w:r>
      <w:r>
        <w:rPr>
          <w:rFonts w:hint="cs"/>
          <w:rtl/>
        </w:rPr>
        <w:t>، در همین ابتدا متعرض بحث شده اند.</w:t>
      </w:r>
    </w:p>
    <w:p w:rsidR="00F239F0" w:rsidRDefault="00F239F0" w:rsidP="004809CF">
      <w:pPr>
        <w:pStyle w:val="Heading2"/>
        <w:jc w:val="both"/>
        <w:rPr>
          <w:rtl/>
        </w:rPr>
      </w:pPr>
      <w:bookmarkStart w:id="6" w:name="_Toc95910158"/>
      <w:r>
        <w:rPr>
          <w:rFonts w:hint="cs"/>
          <w:rtl/>
        </w:rPr>
        <w:t>تعیین ظاهر ادلۀ استصحاب از بین وجوه محتمل</w:t>
      </w:r>
      <w:bookmarkEnd w:id="6"/>
    </w:p>
    <w:p w:rsidR="00F239F0" w:rsidRDefault="00F239F0" w:rsidP="004809CF">
      <w:pPr>
        <w:jc w:val="both"/>
        <w:rPr>
          <w:rtl/>
        </w:rPr>
      </w:pPr>
      <w:r>
        <w:rPr>
          <w:rFonts w:hint="cs"/>
          <w:rtl/>
        </w:rPr>
        <w:t xml:space="preserve">محقق خراسانی در متن کفایه بعد از بیان سه صورت ثبوتی در مفاد ادله، می فرماید لااقل قدر متیقن ادله این است </w:t>
      </w:r>
      <w:r w:rsidR="00682041">
        <w:rPr>
          <w:rFonts w:hint="cs"/>
          <w:rtl/>
        </w:rPr>
        <w:t>که او</w:t>
      </w:r>
      <w:r>
        <w:rPr>
          <w:rFonts w:hint="cs"/>
          <w:rtl/>
        </w:rPr>
        <w:t>لا ادلۀ</w:t>
      </w:r>
      <w:r w:rsidR="00682041">
        <w:rPr>
          <w:rFonts w:hint="cs"/>
          <w:rtl/>
        </w:rPr>
        <w:t xml:space="preserve"> استص</w:t>
      </w:r>
      <w:r>
        <w:rPr>
          <w:rFonts w:hint="cs"/>
          <w:rtl/>
        </w:rPr>
        <w:t>حاب فقط خود مستصح</w:t>
      </w:r>
      <w:r w:rsidR="00682041">
        <w:rPr>
          <w:rFonts w:hint="cs"/>
          <w:rtl/>
        </w:rPr>
        <w:t xml:space="preserve">ب را تنزیل می کنند </w:t>
      </w:r>
      <w:r>
        <w:rPr>
          <w:rFonts w:hint="cs"/>
          <w:rtl/>
        </w:rPr>
        <w:t>و</w:t>
      </w:r>
      <w:r w:rsidR="00336EE8">
        <w:rPr>
          <w:rFonts w:hint="cs"/>
          <w:rtl/>
        </w:rPr>
        <w:t xml:space="preserve"> ثانیا</w:t>
      </w:r>
      <w:r>
        <w:rPr>
          <w:rFonts w:hint="cs"/>
          <w:rtl/>
        </w:rPr>
        <w:t xml:space="preserve"> مصحح این تنزیل</w:t>
      </w:r>
      <w:r w:rsidR="00336EE8">
        <w:rPr>
          <w:rFonts w:hint="cs"/>
          <w:rtl/>
        </w:rPr>
        <w:t>،</w:t>
      </w:r>
      <w:r>
        <w:rPr>
          <w:rFonts w:hint="cs"/>
          <w:rtl/>
        </w:rPr>
        <w:t xml:space="preserve"> ترتیب آثار خود مستصحب است نه </w:t>
      </w:r>
      <w:r w:rsidR="00336EE8">
        <w:rPr>
          <w:rFonts w:hint="cs"/>
          <w:rtl/>
        </w:rPr>
        <w:t>ترتیب آثار لوازمش</w:t>
      </w:r>
      <w:r>
        <w:rPr>
          <w:rFonts w:hint="cs"/>
          <w:rtl/>
        </w:rPr>
        <w:t>.</w:t>
      </w:r>
    </w:p>
    <w:p w:rsidR="00F239F0" w:rsidRDefault="00336EE8" w:rsidP="004809CF">
      <w:pPr>
        <w:jc w:val="both"/>
      </w:pPr>
      <w:r>
        <w:rPr>
          <w:rFonts w:hint="cs"/>
          <w:rtl/>
        </w:rPr>
        <w:t xml:space="preserve">ایشان </w:t>
      </w:r>
      <w:r w:rsidR="00F239F0">
        <w:rPr>
          <w:rFonts w:hint="cs"/>
          <w:rtl/>
        </w:rPr>
        <w:t>در حاشیه</w:t>
      </w:r>
      <w:r w:rsidR="00476485">
        <w:rPr>
          <w:rStyle w:val="FootnoteReference"/>
          <w:rtl/>
        </w:rPr>
        <w:footnoteReference w:id="4"/>
      </w:r>
      <w:r w:rsidR="00F239F0">
        <w:rPr>
          <w:rFonts w:hint="cs"/>
          <w:rtl/>
        </w:rPr>
        <w:t xml:space="preserve"> </w:t>
      </w:r>
      <w:r>
        <w:rPr>
          <w:rFonts w:hint="cs"/>
          <w:rtl/>
        </w:rPr>
        <w:t xml:space="preserve">پا را فراتر گذاشته و </w:t>
      </w:r>
      <w:r w:rsidR="00F239F0">
        <w:rPr>
          <w:rFonts w:hint="cs"/>
          <w:rtl/>
        </w:rPr>
        <w:t xml:space="preserve">ادعای نامعقول بودن </w:t>
      </w:r>
      <w:r>
        <w:rPr>
          <w:rFonts w:hint="cs"/>
          <w:rtl/>
        </w:rPr>
        <w:t>وجه</w:t>
      </w:r>
      <w:r w:rsidR="00F239F0">
        <w:rPr>
          <w:rFonts w:hint="cs"/>
          <w:rtl/>
        </w:rPr>
        <w:t xml:space="preserve"> سوم را مطرح می کنند؛ </w:t>
      </w:r>
      <w:r>
        <w:rPr>
          <w:rFonts w:hint="cs"/>
          <w:rtl/>
        </w:rPr>
        <w:t>وجه</w:t>
      </w:r>
      <w:r w:rsidR="00F239F0">
        <w:rPr>
          <w:rFonts w:hint="cs"/>
          <w:rtl/>
        </w:rPr>
        <w:t xml:space="preserve"> سوم این بود که مفاد ادله، عبارت است از تنزیل المستصحب به لحاظ اعم از آثار مستقیم و غیر مستقیم و مستند این وجه قضیۀ «اثرُ الاثرِ اثرٌ» می باشد.</w:t>
      </w:r>
    </w:p>
    <w:p w:rsidR="00F239F0" w:rsidRDefault="00F239F0" w:rsidP="004809CF">
      <w:pPr>
        <w:jc w:val="both"/>
        <w:rPr>
          <w:rtl/>
        </w:rPr>
      </w:pPr>
      <w:r>
        <w:rPr>
          <w:rFonts w:hint="cs"/>
          <w:rtl/>
        </w:rPr>
        <w:t xml:space="preserve">ایشان می فرماید هر چند «قضیۀ اثر الاثر اثر» یک قضیۀ صادق و </w:t>
      </w:r>
      <w:r w:rsidR="008E6B56">
        <w:rPr>
          <w:rFonts w:hint="cs"/>
          <w:rtl/>
        </w:rPr>
        <w:t>درست است اما فرض این است که ادلۀ</w:t>
      </w:r>
      <w:r>
        <w:rPr>
          <w:rFonts w:hint="cs"/>
          <w:rtl/>
        </w:rPr>
        <w:t xml:space="preserve"> استصحاب می خواهد اثر شرعی مستصحب را جعل کند ولی قضیۀ «اثر الاثر اثر» باعث نمی شود اثر شرعیِ اثر عقلیِ شیء، اثر شرعی آن شیء تلقی شود</w:t>
      </w:r>
      <w:r w:rsidR="00336EE8">
        <w:rPr>
          <w:rFonts w:hint="cs"/>
          <w:rtl/>
        </w:rPr>
        <w:t xml:space="preserve"> تا مشمول ادله شود</w:t>
      </w:r>
      <w:r>
        <w:rPr>
          <w:rFonts w:hint="cs"/>
          <w:rtl/>
        </w:rPr>
        <w:t>.</w:t>
      </w:r>
    </w:p>
    <w:p w:rsidR="00F239F0" w:rsidRDefault="00F239F0" w:rsidP="004809CF">
      <w:pPr>
        <w:jc w:val="both"/>
        <w:rPr>
          <w:rtl/>
        </w:rPr>
      </w:pPr>
      <w:r>
        <w:rPr>
          <w:rFonts w:hint="cs"/>
          <w:rtl/>
        </w:rPr>
        <w:t xml:space="preserve">به عنوان </w:t>
      </w:r>
      <w:r w:rsidR="00C271F9">
        <w:rPr>
          <w:rFonts w:hint="cs"/>
          <w:rtl/>
        </w:rPr>
        <w:t>مثال در اتاق بودن زید، اثر عقلی</w:t>
      </w:r>
      <w:r w:rsidR="00C271F9">
        <w:rPr>
          <w:rtl/>
        </w:rPr>
        <w:softHyphen/>
      </w:r>
      <w:r>
        <w:rPr>
          <w:rFonts w:hint="cs"/>
          <w:rtl/>
        </w:rPr>
        <w:t>اش، مرگ زید است، و مرگ زید اثر شرعی اش تقسیم اموال است</w:t>
      </w:r>
      <w:r w:rsidR="00C271F9">
        <w:rPr>
          <w:rFonts w:hint="cs"/>
          <w:rtl/>
        </w:rPr>
        <w:t>،</w:t>
      </w:r>
      <w:r>
        <w:rPr>
          <w:rFonts w:hint="cs"/>
          <w:rtl/>
        </w:rPr>
        <w:t xml:space="preserve"> پس تقسیم اموال اثرِ شرعیِ اثرِ عقلیِ در اتاق بودن است ولی این باعث نمی شود تقسیم امو</w:t>
      </w:r>
      <w:r w:rsidR="00336EE8">
        <w:rPr>
          <w:rFonts w:hint="cs"/>
          <w:rtl/>
        </w:rPr>
        <w:t>ال اثرِ شرعیِ در اتاق بودن باشد</w:t>
      </w:r>
      <w:r w:rsidR="00C271F9">
        <w:rPr>
          <w:rFonts w:hint="cs"/>
          <w:rtl/>
        </w:rPr>
        <w:t xml:space="preserve"> یعنی حتی اثر شرعی با واسطه</w:t>
      </w:r>
      <w:r w:rsidR="00C271F9">
        <w:rPr>
          <w:rtl/>
        </w:rPr>
        <w:softHyphen/>
      </w:r>
      <w:r w:rsidR="00C271F9">
        <w:rPr>
          <w:rFonts w:hint="cs"/>
          <w:rtl/>
        </w:rPr>
        <w:t>اش هم نیست</w:t>
      </w:r>
      <w:r w:rsidR="00336EE8">
        <w:rPr>
          <w:rFonts w:hint="cs"/>
          <w:rtl/>
        </w:rPr>
        <w:t>؛</w:t>
      </w:r>
      <w:r>
        <w:rPr>
          <w:rFonts w:hint="cs"/>
          <w:rtl/>
        </w:rPr>
        <w:t xml:space="preserve"> فرض این است که ما نمی خواهیم وجه دوم را بگوئیم که </w:t>
      </w:r>
      <w:r w:rsidR="008E6B56">
        <w:rPr>
          <w:rFonts w:hint="cs"/>
          <w:rtl/>
        </w:rPr>
        <w:t>شارع هم خود مستصحب و هم لوازم آ</w:t>
      </w:r>
      <w:r>
        <w:rPr>
          <w:rFonts w:hint="cs"/>
          <w:rtl/>
        </w:rPr>
        <w:t xml:space="preserve">ن را تنزیل می کند بلکه می خواهیم بگوئیم فقط خود مستصحب را تنزیل می کند بنابراین با فرض این که استصحاب به </w:t>
      </w:r>
      <w:r>
        <w:rPr>
          <w:rFonts w:hint="cs"/>
          <w:rtl/>
        </w:rPr>
        <w:lastRenderedPageBreak/>
        <w:t>صدد بیان ترتیب آثار شرعی شیء است</w:t>
      </w:r>
      <w:r w:rsidR="00336EE8">
        <w:rPr>
          <w:rFonts w:hint="cs"/>
          <w:rtl/>
        </w:rPr>
        <w:t xml:space="preserve"> و از طرفی فقط خود مستصحب را تنزیل نموده است</w:t>
      </w:r>
      <w:r>
        <w:rPr>
          <w:rFonts w:hint="cs"/>
          <w:rtl/>
        </w:rPr>
        <w:t xml:space="preserve"> دیگر معقول نیست آثار غیر شرعی را </w:t>
      </w:r>
      <w:r w:rsidR="009A3C4B">
        <w:rPr>
          <w:rFonts w:hint="cs"/>
          <w:rtl/>
        </w:rPr>
        <w:t xml:space="preserve">مشمول دلیل بدانیم </w:t>
      </w:r>
      <w:r w:rsidR="00336EE8">
        <w:rPr>
          <w:rFonts w:hint="cs"/>
          <w:rtl/>
        </w:rPr>
        <w:t>چ</w:t>
      </w:r>
      <w:r w:rsidR="009A3C4B">
        <w:rPr>
          <w:rFonts w:hint="cs"/>
          <w:rtl/>
        </w:rPr>
        <w:t>و</w:t>
      </w:r>
      <w:r w:rsidR="00336EE8">
        <w:rPr>
          <w:rFonts w:hint="cs"/>
          <w:rtl/>
        </w:rPr>
        <w:t>ن</w:t>
      </w:r>
      <w:r w:rsidR="009A3C4B">
        <w:rPr>
          <w:rFonts w:hint="cs"/>
          <w:rtl/>
        </w:rPr>
        <w:t xml:space="preserve"> اثرِ شرعیِ اثرِ عقلی، اثر غیر شرعیّ ذی الواسطه تلقی </w:t>
      </w:r>
      <w:r w:rsidR="00336EE8">
        <w:rPr>
          <w:rFonts w:hint="cs"/>
          <w:rtl/>
        </w:rPr>
        <w:t>ن</w:t>
      </w:r>
      <w:r w:rsidR="009A3C4B">
        <w:rPr>
          <w:rFonts w:hint="cs"/>
          <w:rtl/>
        </w:rPr>
        <w:t>می شود.</w:t>
      </w:r>
    </w:p>
    <w:p w:rsidR="008E6B56" w:rsidRDefault="008E6B56" w:rsidP="004809CF">
      <w:pPr>
        <w:jc w:val="both"/>
        <w:rPr>
          <w:rtl/>
        </w:rPr>
      </w:pPr>
      <w:r>
        <w:rPr>
          <w:rFonts w:hint="cs"/>
          <w:rtl/>
        </w:rPr>
        <w:t xml:space="preserve">البته به نظر می رسد </w:t>
      </w:r>
      <w:r w:rsidR="00336EE8">
        <w:rPr>
          <w:rFonts w:hint="cs"/>
          <w:rtl/>
        </w:rPr>
        <w:t>تعبیر نامعقول بودن وجه سوم،</w:t>
      </w:r>
      <w:r>
        <w:rPr>
          <w:rFonts w:hint="cs"/>
          <w:rtl/>
        </w:rPr>
        <w:t xml:space="preserve"> تعبیر لطیفی نمی باشد زیرا نکتۀ اص</w:t>
      </w:r>
      <w:r w:rsidR="00C271F9">
        <w:rPr>
          <w:rFonts w:hint="cs"/>
          <w:rtl/>
        </w:rPr>
        <w:t>لی بحث، این است که اثباتاً ظهور ادله</w:t>
      </w:r>
      <w:r>
        <w:rPr>
          <w:rFonts w:hint="cs"/>
          <w:rtl/>
        </w:rPr>
        <w:t>، قاصر از شمول نسبت به آثار غیرمستقیم است نه این که اشکال ثبوتی داشته باشد.</w:t>
      </w:r>
    </w:p>
    <w:p w:rsidR="008E6B56" w:rsidRDefault="008E6B56" w:rsidP="004809CF">
      <w:pPr>
        <w:jc w:val="both"/>
        <w:rPr>
          <w:rtl/>
        </w:rPr>
      </w:pPr>
      <w:r>
        <w:rPr>
          <w:rFonts w:hint="cs"/>
          <w:rtl/>
        </w:rPr>
        <w:t xml:space="preserve">شاهد بر معقول بودن وجه سوم این است که اگر مورد دلیل استصحاب به نحوی بود که </w:t>
      </w:r>
      <w:r w:rsidR="00C271F9">
        <w:rPr>
          <w:rFonts w:hint="cs"/>
          <w:rtl/>
        </w:rPr>
        <w:t xml:space="preserve">خودش اثر نداشت بلکه لازم یا ملزوم یا ملازمش اثر داست </w:t>
      </w:r>
      <w:r>
        <w:rPr>
          <w:rFonts w:hint="cs"/>
          <w:rtl/>
        </w:rPr>
        <w:t xml:space="preserve">و شارع مقدس در همان مورد می گفت فرض کن مستصحب هنوز موجود است، مفاد این تنزیل چه بود؟ در جایی که خود شیء اثر مستقیم ندارد و شارع مقدس می </w:t>
      </w:r>
      <w:r w:rsidR="00C271F9">
        <w:rPr>
          <w:rFonts w:hint="cs"/>
          <w:rtl/>
        </w:rPr>
        <w:t>گوید</w:t>
      </w:r>
      <w:r>
        <w:rPr>
          <w:rFonts w:hint="cs"/>
          <w:rtl/>
        </w:rPr>
        <w:t xml:space="preserve"> فرض کن آن شیء هنوز موجود است، به دلالت اقتضا می فهمیم مقصودش آثار </w:t>
      </w:r>
      <w:r w:rsidR="0067054B">
        <w:rPr>
          <w:rFonts w:hint="cs"/>
          <w:rtl/>
        </w:rPr>
        <w:t>لازم یا ملزوم یا ملازم</w:t>
      </w:r>
      <w:r>
        <w:rPr>
          <w:rFonts w:hint="cs"/>
          <w:rtl/>
        </w:rPr>
        <w:t xml:space="preserve"> است و الا دلیل لغو می شود.</w:t>
      </w:r>
    </w:p>
    <w:p w:rsidR="008E6B56" w:rsidRDefault="008E6B56" w:rsidP="004809CF">
      <w:pPr>
        <w:jc w:val="both"/>
        <w:rPr>
          <w:rtl/>
        </w:rPr>
      </w:pPr>
      <w:r>
        <w:rPr>
          <w:rFonts w:hint="cs"/>
          <w:rtl/>
        </w:rPr>
        <w:t>بنابراین اگر دلیل</w:t>
      </w:r>
      <w:r w:rsidR="004546E8">
        <w:rPr>
          <w:rFonts w:hint="cs"/>
          <w:rtl/>
        </w:rPr>
        <w:t xml:space="preserve"> استصحاب،</w:t>
      </w:r>
      <w:r>
        <w:rPr>
          <w:rFonts w:hint="cs"/>
          <w:rtl/>
        </w:rPr>
        <w:t xml:space="preserve"> </w:t>
      </w:r>
      <w:r w:rsidR="004546E8">
        <w:rPr>
          <w:rFonts w:hint="cs"/>
          <w:rtl/>
        </w:rPr>
        <w:t>مختص به موردی</w:t>
      </w:r>
      <w:r w:rsidR="00C271F9">
        <w:rPr>
          <w:rFonts w:hint="cs"/>
          <w:rtl/>
        </w:rPr>
        <w:t xml:space="preserve"> </w:t>
      </w:r>
      <w:r>
        <w:rPr>
          <w:rFonts w:hint="cs"/>
          <w:rtl/>
        </w:rPr>
        <w:t xml:space="preserve">بود که </w:t>
      </w:r>
      <w:r w:rsidR="004546E8">
        <w:rPr>
          <w:rFonts w:hint="cs"/>
          <w:rtl/>
        </w:rPr>
        <w:t>خود مستصحب اثر نداشته و اثر تنها برای</w:t>
      </w:r>
      <w:r w:rsidR="00C271F9">
        <w:rPr>
          <w:rFonts w:hint="cs"/>
          <w:rtl/>
        </w:rPr>
        <w:t xml:space="preserve"> </w:t>
      </w:r>
      <w:r w:rsidR="004546E8">
        <w:rPr>
          <w:rFonts w:hint="cs"/>
          <w:rtl/>
        </w:rPr>
        <w:t>لازم یا ملزوم یا ملازمش بود</w:t>
      </w:r>
      <w:r w:rsidR="00C271F9">
        <w:rPr>
          <w:rFonts w:hint="cs"/>
          <w:rtl/>
        </w:rPr>
        <w:t>،</w:t>
      </w:r>
      <w:r>
        <w:rPr>
          <w:rFonts w:hint="cs"/>
          <w:rtl/>
        </w:rPr>
        <w:t xml:space="preserve"> می گفتیم به دلالت اقتضا مقصود از تنزیل</w:t>
      </w:r>
      <w:r w:rsidR="007B1716">
        <w:rPr>
          <w:rFonts w:hint="cs"/>
          <w:rtl/>
        </w:rPr>
        <w:t xml:space="preserve"> شیء بی اثر</w:t>
      </w:r>
      <w:r>
        <w:rPr>
          <w:rFonts w:hint="cs"/>
          <w:rtl/>
        </w:rPr>
        <w:t xml:space="preserve">، ترتیب </w:t>
      </w:r>
      <w:r w:rsidR="007B1716">
        <w:rPr>
          <w:rFonts w:hint="cs"/>
          <w:rtl/>
        </w:rPr>
        <w:t xml:space="preserve">اثر </w:t>
      </w:r>
      <w:r w:rsidR="004546E8">
        <w:rPr>
          <w:rFonts w:hint="cs"/>
          <w:rtl/>
        </w:rPr>
        <w:t>لازم یا ملزوم یا ملازم</w:t>
      </w:r>
      <w:r w:rsidR="007B1716">
        <w:rPr>
          <w:rFonts w:hint="cs"/>
          <w:rtl/>
        </w:rPr>
        <w:t xml:space="preserve"> آن است</w:t>
      </w:r>
      <w:r w:rsidR="00C271F9">
        <w:rPr>
          <w:rFonts w:hint="cs"/>
          <w:rtl/>
        </w:rPr>
        <w:t>؛</w:t>
      </w:r>
      <w:r w:rsidR="007B1716">
        <w:rPr>
          <w:rFonts w:hint="cs"/>
          <w:rtl/>
        </w:rPr>
        <w:t xml:space="preserve"> </w:t>
      </w:r>
      <w:r w:rsidR="00C271F9">
        <w:rPr>
          <w:rFonts w:hint="cs"/>
          <w:rtl/>
        </w:rPr>
        <w:t>معنای مطلب ذکر شده این است که</w:t>
      </w:r>
      <w:r w:rsidR="007B1716">
        <w:rPr>
          <w:rFonts w:hint="cs"/>
          <w:rtl/>
        </w:rPr>
        <w:t xml:space="preserve"> تنزیل </w:t>
      </w:r>
      <w:r>
        <w:rPr>
          <w:rFonts w:hint="cs"/>
          <w:rtl/>
        </w:rPr>
        <w:t>شیء به لحاظ آثار غیر مستقیم نامعقول نیست و تنها مشکلش این است که ما دلیل نداریم که استصحاب شامل چنین مواردی بشود تا بخواهیم به دلالت اقتضا بگوئیم آثار غیر مستقیم هم جعل شده است.</w:t>
      </w:r>
    </w:p>
    <w:p w:rsidR="007B1716" w:rsidRDefault="007B1716" w:rsidP="004809CF">
      <w:pPr>
        <w:jc w:val="both"/>
        <w:rPr>
          <w:rtl/>
        </w:rPr>
      </w:pPr>
      <w:r>
        <w:rPr>
          <w:rFonts w:hint="cs"/>
          <w:rtl/>
        </w:rPr>
        <w:t xml:space="preserve">ممکن است توهم شود در چنین مواردی در واقع تنزیل به صورت دوم جعل شده است و حال آن که محقق خراسانی اشکال نامعقول بودن را ناظر به وجه سوم مطرح کرده اند؛ و لکن این توهم ناتمام است چون لازم نیست صورت ذکر شده را به وجه دوم برگردانیم و بگوئیم مفاد تفهمی اولیه در مواردی که اثر مستقیم ندارد، ترتیب آثار غیر مستقیم است بلکه می توان مفاد تفهیمی اولیه را صرفا تنزیل خود مستصحب دانست ولی در طول تنزیل خود مستصحب، می خواهد به مخاطب بفهماند آثار </w:t>
      </w:r>
      <w:r w:rsidR="004546E8">
        <w:rPr>
          <w:rFonts w:hint="cs"/>
          <w:rtl/>
        </w:rPr>
        <w:t>لازم یا ملزوم یا ملازم</w:t>
      </w:r>
      <w:r>
        <w:rPr>
          <w:rFonts w:hint="cs"/>
          <w:rtl/>
        </w:rPr>
        <w:t xml:space="preserve"> را مترتب کن و</w:t>
      </w:r>
      <w:r w:rsidR="00C271F9">
        <w:rPr>
          <w:rFonts w:hint="cs"/>
          <w:rtl/>
        </w:rPr>
        <w:t xml:space="preserve"> پر واضح است که</w:t>
      </w:r>
      <w:r>
        <w:rPr>
          <w:rFonts w:hint="cs"/>
          <w:rtl/>
        </w:rPr>
        <w:t xml:space="preserve"> چنین مطلبی نامعقول نیست.</w:t>
      </w:r>
    </w:p>
    <w:p w:rsidR="007B1716" w:rsidRDefault="00C62462" w:rsidP="004809CF">
      <w:pPr>
        <w:pStyle w:val="Heading1"/>
        <w:jc w:val="both"/>
        <w:rPr>
          <w:rtl/>
        </w:rPr>
      </w:pPr>
      <w:bookmarkStart w:id="7" w:name="_Toc95910159"/>
      <w:r>
        <w:rPr>
          <w:rFonts w:hint="cs"/>
          <w:rtl/>
        </w:rPr>
        <w:t xml:space="preserve">ناقص بودن </w:t>
      </w:r>
      <w:r w:rsidR="007B1716">
        <w:rPr>
          <w:rFonts w:hint="cs"/>
          <w:rtl/>
        </w:rPr>
        <w:t xml:space="preserve">تقسیم بندی </w:t>
      </w:r>
      <w:r>
        <w:rPr>
          <w:rFonts w:hint="cs"/>
          <w:rtl/>
        </w:rPr>
        <w:t>محقق خراسانی</w:t>
      </w:r>
      <w:bookmarkEnd w:id="7"/>
    </w:p>
    <w:p w:rsidR="007B1716" w:rsidRDefault="004546E8" w:rsidP="004809CF">
      <w:pPr>
        <w:jc w:val="both"/>
        <w:rPr>
          <w:rtl/>
        </w:rPr>
      </w:pPr>
      <w:r>
        <w:rPr>
          <w:rFonts w:hint="cs"/>
          <w:rtl/>
        </w:rPr>
        <w:t>با توجه به نکات فوق معلوم می شود</w:t>
      </w:r>
      <w:r w:rsidR="007B1716">
        <w:rPr>
          <w:rFonts w:hint="cs"/>
          <w:rtl/>
        </w:rPr>
        <w:t xml:space="preserve"> که تقسیم بندی سه</w:t>
      </w:r>
      <w:r w:rsidR="007B1716">
        <w:rPr>
          <w:rtl/>
        </w:rPr>
        <w:softHyphen/>
      </w:r>
      <w:r w:rsidR="007B1716">
        <w:rPr>
          <w:rFonts w:hint="cs"/>
          <w:rtl/>
        </w:rPr>
        <w:t xml:space="preserve">گانۀ محقق خراسانی ناقص بوده و لازم است اقسام بیشتری را به لحاظ محتملات ثبوتی مطرح کنیم؛ </w:t>
      </w:r>
      <w:r>
        <w:rPr>
          <w:rFonts w:hint="cs"/>
          <w:rtl/>
        </w:rPr>
        <w:t xml:space="preserve">البته </w:t>
      </w:r>
      <w:r w:rsidR="007B1716">
        <w:rPr>
          <w:rFonts w:hint="cs"/>
          <w:rtl/>
        </w:rPr>
        <w:t xml:space="preserve">تقسیم دوگانۀ اولیه، تقسیم درستی است که بگوئیم متعلق اولیۀ تنزیل یا خود مستصحب است یا مستصحب بهمراه لوازمش </w:t>
      </w:r>
      <w:r>
        <w:rPr>
          <w:rFonts w:hint="cs"/>
          <w:rtl/>
          <w:lang w:bidi="ar-SA"/>
        </w:rPr>
        <w:t>البته</w:t>
      </w:r>
      <w:r w:rsidR="007B1716">
        <w:rPr>
          <w:rFonts w:hint="cs"/>
          <w:rtl/>
        </w:rPr>
        <w:t xml:space="preserve"> نه خصوص لوازم بلکه اعم از لوازم و ملزومات و ملازمات.</w:t>
      </w:r>
    </w:p>
    <w:p w:rsidR="00C62462" w:rsidRDefault="007B1716" w:rsidP="004809CF">
      <w:pPr>
        <w:jc w:val="both"/>
        <w:rPr>
          <w:rtl/>
        </w:rPr>
      </w:pPr>
      <w:r>
        <w:rPr>
          <w:rFonts w:hint="cs"/>
          <w:rtl/>
        </w:rPr>
        <w:lastRenderedPageBreak/>
        <w:t>بر اساس مبنای محقق خراسانی ادلۀ امارات و طرق همین جا از ادلۀ</w:t>
      </w:r>
      <w:r w:rsidR="004546E8">
        <w:rPr>
          <w:rFonts w:hint="cs"/>
          <w:rtl/>
        </w:rPr>
        <w:t xml:space="preserve"> استصحاب جدا می شوند چون در ادلۀ استصحاب ت</w:t>
      </w:r>
      <w:r>
        <w:rPr>
          <w:rFonts w:hint="cs"/>
          <w:rtl/>
        </w:rPr>
        <w:t>نزیل صرفا به خود مستصحب تعلق می گیر</w:t>
      </w:r>
      <w:r w:rsidR="004546E8">
        <w:rPr>
          <w:rFonts w:hint="cs"/>
          <w:rtl/>
        </w:rPr>
        <w:t>د ولی در امارت و طرق تنزیل به</w:t>
      </w:r>
      <w:r>
        <w:rPr>
          <w:rFonts w:hint="cs"/>
          <w:rtl/>
        </w:rPr>
        <w:t xml:space="preserve"> مؤدا بهمراه لوازم و </w:t>
      </w:r>
      <w:r w:rsidR="00C62462">
        <w:rPr>
          <w:rFonts w:hint="cs"/>
          <w:rtl/>
        </w:rPr>
        <w:t>ملزومات و ملازماتش تعلق می گیرد؛ این مطلبی است که ایشان در حاشیۀ رسائل نیز بدان پرداخته است که ما در آینده بیشتر در این مورد توضیح می دهیم.</w:t>
      </w:r>
    </w:p>
    <w:p w:rsidR="00C62462" w:rsidRDefault="00C62462" w:rsidP="004809CF">
      <w:pPr>
        <w:jc w:val="both"/>
        <w:rPr>
          <w:rtl/>
        </w:rPr>
      </w:pPr>
      <w:r>
        <w:rPr>
          <w:rFonts w:hint="cs"/>
          <w:rtl/>
        </w:rPr>
        <w:t>به تعبیر ایشان مفاد ادلۀ حجیت  طرق و امارات این است که اماره باید در تمام ما یحکی عنه و ما یکشف عنه تصدیق شود یعنی هر آنچه اماره از آن پرده بر می دارد معتبر بوده و باید تصدیق شود و امارات همانطور که از مؤدایشان پرده بر می دارند از لوازم و ملزومات و ملازماتشان نیز پرده بر می دارند.</w:t>
      </w:r>
    </w:p>
    <w:p w:rsidR="00C62462" w:rsidRDefault="00C62462" w:rsidP="004809CF">
      <w:pPr>
        <w:pStyle w:val="Heading3"/>
        <w:jc w:val="both"/>
        <w:rPr>
          <w:rtl/>
        </w:rPr>
      </w:pPr>
      <w:bookmarkStart w:id="8" w:name="_Toc95910160"/>
      <w:r>
        <w:rPr>
          <w:rFonts w:hint="cs"/>
          <w:rtl/>
        </w:rPr>
        <w:t>عدول از تعبیر لوازم به تعبیر لوازم و ملزومات و ملازمات</w:t>
      </w:r>
      <w:bookmarkEnd w:id="8"/>
    </w:p>
    <w:p w:rsidR="00C62462" w:rsidRDefault="00C62462" w:rsidP="004809CF">
      <w:pPr>
        <w:jc w:val="both"/>
        <w:rPr>
          <w:rtl/>
        </w:rPr>
      </w:pPr>
      <w:r>
        <w:rPr>
          <w:rFonts w:hint="cs"/>
          <w:rtl/>
        </w:rPr>
        <w:t xml:space="preserve">تعبیر محقق خراسانی این است که تنزیل می تواند به لحاظ لوازم عقلی وعادی باشد؛ این تعبیر، تعبیر جامعی نیست چون کاشفیت امارات و طرق، صرفا از مؤدا و لوازم </w:t>
      </w:r>
      <w:r w:rsidR="007F43E6">
        <w:rPr>
          <w:rFonts w:hint="cs"/>
          <w:rtl/>
        </w:rPr>
        <w:t xml:space="preserve">(یعنی معلولات) </w:t>
      </w:r>
      <w:r>
        <w:rPr>
          <w:rFonts w:hint="cs"/>
          <w:rtl/>
        </w:rPr>
        <w:t xml:space="preserve">آن نیست بلکه شامل ملزومات </w:t>
      </w:r>
      <w:r w:rsidR="007F43E6">
        <w:rPr>
          <w:rFonts w:hint="cs"/>
          <w:rtl/>
        </w:rPr>
        <w:t xml:space="preserve">(یعنی علت ها) </w:t>
      </w:r>
      <w:r>
        <w:rPr>
          <w:rFonts w:hint="cs"/>
          <w:rtl/>
        </w:rPr>
        <w:t xml:space="preserve">و ملازمات </w:t>
      </w:r>
      <w:r w:rsidR="007F43E6">
        <w:rPr>
          <w:rFonts w:hint="cs"/>
          <w:rtl/>
        </w:rPr>
        <w:t xml:space="preserve">(یعنی معلولین لعله ثالثه) </w:t>
      </w:r>
      <w:r>
        <w:rPr>
          <w:rFonts w:hint="cs"/>
          <w:rtl/>
        </w:rPr>
        <w:t>آن نیز می شود بنابراین تعبیر جامع این است که بجای لوازم</w:t>
      </w:r>
      <w:r w:rsidR="007F43E6">
        <w:rPr>
          <w:rFonts w:hint="cs"/>
          <w:rtl/>
        </w:rPr>
        <w:t xml:space="preserve"> (یعنی معلولات)</w:t>
      </w:r>
      <w:r>
        <w:rPr>
          <w:rFonts w:hint="cs"/>
          <w:rtl/>
        </w:rPr>
        <w:t xml:space="preserve"> بگوئیم لوازم و ملزومات </w:t>
      </w:r>
      <w:r w:rsidR="007F43E6">
        <w:rPr>
          <w:rFonts w:hint="cs"/>
          <w:rtl/>
        </w:rPr>
        <w:t xml:space="preserve">(یعنی علت ها) </w:t>
      </w:r>
      <w:r>
        <w:rPr>
          <w:rFonts w:hint="cs"/>
          <w:rtl/>
        </w:rPr>
        <w:t>و ملازمات</w:t>
      </w:r>
      <w:r w:rsidR="007F43E6">
        <w:rPr>
          <w:rFonts w:hint="cs"/>
          <w:rtl/>
        </w:rPr>
        <w:t xml:space="preserve"> (یعنی معلولین لعله ثالثه)</w:t>
      </w:r>
      <w:r>
        <w:rPr>
          <w:rFonts w:hint="cs"/>
          <w:rtl/>
        </w:rPr>
        <w:t>.</w:t>
      </w:r>
    </w:p>
    <w:p w:rsidR="004546E8" w:rsidRDefault="004546E8" w:rsidP="004809CF">
      <w:pPr>
        <w:pStyle w:val="Heading4"/>
        <w:jc w:val="both"/>
        <w:rPr>
          <w:rtl/>
        </w:rPr>
      </w:pPr>
      <w:bookmarkStart w:id="9" w:name="_Toc95910161"/>
      <w:r>
        <w:rPr>
          <w:rFonts w:hint="cs"/>
          <w:rtl/>
        </w:rPr>
        <w:t>تفکیک بین لازم اثباتی و لازم ثبوتی</w:t>
      </w:r>
      <w:bookmarkEnd w:id="9"/>
    </w:p>
    <w:p w:rsidR="00A746A8" w:rsidRDefault="00C62462" w:rsidP="004809CF">
      <w:pPr>
        <w:jc w:val="both"/>
        <w:rPr>
          <w:rtl/>
        </w:rPr>
      </w:pPr>
      <w:r>
        <w:rPr>
          <w:rFonts w:hint="cs"/>
          <w:rtl/>
        </w:rPr>
        <w:t xml:space="preserve">البته </w:t>
      </w:r>
      <w:r w:rsidR="007F43E6">
        <w:rPr>
          <w:rFonts w:hint="cs"/>
          <w:rtl/>
        </w:rPr>
        <w:t>اگر</w:t>
      </w:r>
      <w:r>
        <w:rPr>
          <w:rFonts w:hint="cs"/>
          <w:rtl/>
        </w:rPr>
        <w:t xml:space="preserve"> </w:t>
      </w:r>
      <w:r w:rsidR="000F6C51">
        <w:rPr>
          <w:rFonts w:hint="cs"/>
          <w:rtl/>
        </w:rPr>
        <w:t xml:space="preserve">مقصود ایشان از لوازم، لازم اثباتی </w:t>
      </w:r>
      <w:r w:rsidR="007F43E6">
        <w:rPr>
          <w:rFonts w:hint="cs"/>
          <w:rtl/>
        </w:rPr>
        <w:t>باشد</w:t>
      </w:r>
      <w:r w:rsidR="000F6C51">
        <w:rPr>
          <w:rFonts w:hint="cs"/>
          <w:rtl/>
        </w:rPr>
        <w:t xml:space="preserve"> نه لازم ثبوتی</w:t>
      </w:r>
      <w:r w:rsidR="007F43E6">
        <w:rPr>
          <w:rFonts w:hint="cs"/>
          <w:rtl/>
        </w:rPr>
        <w:t xml:space="preserve"> اشکال جامعیت حل می شود چون</w:t>
      </w:r>
      <w:r w:rsidR="000F6C51">
        <w:rPr>
          <w:rFonts w:hint="cs"/>
          <w:rtl/>
        </w:rPr>
        <w:t xml:space="preserve"> لازم اثباتی شامل لازم و ملزوم و ملازم ثبوتی می شود</w:t>
      </w:r>
      <w:r w:rsidR="007F43E6">
        <w:rPr>
          <w:rFonts w:hint="cs"/>
          <w:rtl/>
        </w:rPr>
        <w:t xml:space="preserve"> اما بر اساس تعابیر موجود در کلام مرحوم شیخ که مورد استفادۀ محقق خراسانی نیز قرار گرفته است گویا مقصودشان از لازم، لازم اثباتی نیست.</w:t>
      </w:r>
    </w:p>
    <w:p w:rsidR="007F43E6" w:rsidRDefault="007F43E6" w:rsidP="004809CF">
      <w:pPr>
        <w:jc w:val="both"/>
        <w:rPr>
          <w:rtl/>
        </w:rPr>
      </w:pPr>
      <w:r>
        <w:rPr>
          <w:rFonts w:hint="cs"/>
          <w:rtl/>
        </w:rPr>
        <w:t>مقصود از لازم</w:t>
      </w:r>
      <w:r w:rsidR="00925518">
        <w:rPr>
          <w:rFonts w:hint="cs"/>
          <w:rtl/>
        </w:rPr>
        <w:t xml:space="preserve"> و ملزوم</w:t>
      </w:r>
      <w:r>
        <w:rPr>
          <w:rFonts w:hint="cs"/>
          <w:rtl/>
        </w:rPr>
        <w:t xml:space="preserve"> اثباتی هر چیزی است که در عالم اثبات و </w:t>
      </w:r>
      <w:r w:rsidR="00925518">
        <w:rPr>
          <w:rFonts w:hint="cs"/>
          <w:rtl/>
        </w:rPr>
        <w:t xml:space="preserve">عالم </w:t>
      </w:r>
      <w:r>
        <w:rPr>
          <w:rFonts w:hint="cs"/>
          <w:rtl/>
        </w:rPr>
        <w:t>علم</w:t>
      </w:r>
      <w:r w:rsidR="00925518">
        <w:rPr>
          <w:rFonts w:hint="cs"/>
          <w:rtl/>
        </w:rPr>
        <w:t>،</w:t>
      </w:r>
      <w:r>
        <w:rPr>
          <w:rFonts w:hint="cs"/>
          <w:rtl/>
        </w:rPr>
        <w:t xml:space="preserve"> </w:t>
      </w:r>
      <w:r w:rsidR="00925518">
        <w:rPr>
          <w:rFonts w:hint="cs"/>
          <w:rtl/>
        </w:rPr>
        <w:t>علت و معلول است؛ پس مؤدای طریق از آن جهت که</w:t>
      </w:r>
      <w:r>
        <w:rPr>
          <w:rFonts w:hint="cs"/>
          <w:rtl/>
        </w:rPr>
        <w:t xml:space="preserve"> </w:t>
      </w:r>
      <w:r w:rsidR="00925518">
        <w:rPr>
          <w:rFonts w:hint="cs"/>
          <w:rtl/>
        </w:rPr>
        <w:t xml:space="preserve">منشأ علت علم </w:t>
      </w:r>
      <w:r>
        <w:rPr>
          <w:rFonts w:hint="cs"/>
          <w:rtl/>
        </w:rPr>
        <w:t xml:space="preserve">نسبت به لوازم و ملزمات و ملازمات ثبوتی اش </w:t>
      </w:r>
      <w:r w:rsidR="00925518">
        <w:rPr>
          <w:rFonts w:hint="cs"/>
          <w:rtl/>
        </w:rPr>
        <w:t>است می توان گفت خود مؤدا، ملزوم اثباتی است و تمام لوازم و ملزومات و ملازماتش در عالم علم، لازم مؤدا</w:t>
      </w:r>
      <w:r>
        <w:rPr>
          <w:rFonts w:hint="cs"/>
          <w:rtl/>
        </w:rPr>
        <w:t xml:space="preserve"> تلقی می شود چون علم به مؤدای طریق، علت </w:t>
      </w:r>
      <w:r w:rsidR="00925518">
        <w:rPr>
          <w:rFonts w:hint="cs"/>
          <w:rtl/>
        </w:rPr>
        <w:t>ا</w:t>
      </w:r>
      <w:r>
        <w:rPr>
          <w:rFonts w:hint="cs"/>
          <w:rtl/>
        </w:rPr>
        <w:t xml:space="preserve">ثباتی است برای علم به </w:t>
      </w:r>
      <w:r w:rsidR="00925518">
        <w:rPr>
          <w:rFonts w:hint="cs"/>
          <w:rtl/>
        </w:rPr>
        <w:t xml:space="preserve">لازم و </w:t>
      </w:r>
      <w:r>
        <w:rPr>
          <w:rFonts w:hint="cs"/>
          <w:rtl/>
        </w:rPr>
        <w:t>ملزوم و ملازم</w:t>
      </w:r>
      <w:r w:rsidR="00925518">
        <w:rPr>
          <w:rFonts w:hint="cs"/>
          <w:rtl/>
        </w:rPr>
        <w:t>ش</w:t>
      </w:r>
      <w:r>
        <w:rPr>
          <w:rFonts w:hint="cs"/>
          <w:rtl/>
        </w:rPr>
        <w:t>.</w:t>
      </w:r>
    </w:p>
    <w:p w:rsidR="00132414" w:rsidRDefault="00132414" w:rsidP="004809CF">
      <w:pPr>
        <w:jc w:val="both"/>
        <w:rPr>
          <w:rtl/>
        </w:rPr>
      </w:pPr>
      <w:r>
        <w:rPr>
          <w:rFonts w:hint="cs"/>
          <w:rtl/>
        </w:rPr>
        <w:t>بنابراین می توان گفت در امارات و طرق، تنزیل یک شیء به معنای تنزیل یک شیء بهمراه لوازم اثباتی آن است یعنی چون علم به مؤدای اماره، علت علم به علت و معلول و ملازمش</w:t>
      </w:r>
      <w:r w:rsidR="00925518">
        <w:rPr>
          <w:rFonts w:hint="cs"/>
          <w:rtl/>
        </w:rPr>
        <w:t xml:space="preserve"> است</w:t>
      </w:r>
      <w:r>
        <w:rPr>
          <w:rFonts w:hint="cs"/>
          <w:rtl/>
        </w:rPr>
        <w:t>، می توانیم به جای تعبیر لوازم و ملزومات و ملازمات ثبوتی، تعبیر لوازم اثباتی را بکار ببریم که شامل هر سه بشود.</w:t>
      </w:r>
    </w:p>
    <w:p w:rsidR="003525D5" w:rsidRDefault="003525D5" w:rsidP="004809CF">
      <w:pPr>
        <w:jc w:val="both"/>
        <w:rPr>
          <w:rtl/>
        </w:rPr>
      </w:pPr>
      <w:r>
        <w:rPr>
          <w:rFonts w:hint="cs"/>
          <w:rtl/>
        </w:rPr>
        <w:lastRenderedPageBreak/>
        <w:t>خلاصه این که در مورد امارات و طرق شارع مقدس فرموده هر آنچه این</w:t>
      </w:r>
      <w:r w:rsidR="00925518">
        <w:rPr>
          <w:rFonts w:hint="cs"/>
          <w:rtl/>
        </w:rPr>
        <w:t xml:space="preserve"> اماره از آن حکایت می کند را </w:t>
      </w:r>
      <w:r>
        <w:rPr>
          <w:rFonts w:hint="cs"/>
          <w:rtl/>
        </w:rPr>
        <w:t>حجت بدان و این حکایت شامل تمام لوازم و ملزومات و ملازم</w:t>
      </w:r>
      <w:r w:rsidR="00925518">
        <w:rPr>
          <w:rFonts w:hint="cs"/>
          <w:rtl/>
        </w:rPr>
        <w:t>ات،</w:t>
      </w:r>
      <w:r>
        <w:rPr>
          <w:rFonts w:hint="cs"/>
          <w:rtl/>
        </w:rPr>
        <w:t xml:space="preserve"> مؤدا می شود ولی در استصحاب تنزیل مستصحب </w:t>
      </w:r>
      <w:r w:rsidR="00925518">
        <w:rPr>
          <w:rFonts w:hint="cs"/>
          <w:rtl/>
        </w:rPr>
        <w:t>به لحاظ حکایتگری آن نیست و مصحح</w:t>
      </w:r>
      <w:r>
        <w:rPr>
          <w:rFonts w:hint="cs"/>
          <w:rtl/>
        </w:rPr>
        <w:t xml:space="preserve"> این تنزیل می تواند ترتیب اثر مستقیم خود مستصحب باشد.</w:t>
      </w:r>
    </w:p>
    <w:p w:rsidR="00513BBF" w:rsidRDefault="00513BBF" w:rsidP="004809CF">
      <w:pPr>
        <w:jc w:val="both"/>
        <w:rPr>
          <w:rtl/>
        </w:rPr>
      </w:pPr>
      <w:r>
        <w:rPr>
          <w:rFonts w:hint="cs"/>
          <w:rtl/>
        </w:rPr>
        <w:t>البته باید دانست مصحح تنزیل شارع</w:t>
      </w:r>
      <w:r w:rsidR="009500E1">
        <w:rPr>
          <w:rFonts w:hint="cs"/>
          <w:rtl/>
        </w:rPr>
        <w:t>،</w:t>
      </w:r>
      <w:r>
        <w:rPr>
          <w:rFonts w:hint="cs"/>
          <w:rtl/>
        </w:rPr>
        <w:t xml:space="preserve"> باید در دائرۀ تشریع باشد ولی این امر تشریعی می تواند </w:t>
      </w:r>
      <w:r w:rsidR="009500E1">
        <w:rPr>
          <w:rFonts w:hint="cs"/>
          <w:rtl/>
        </w:rPr>
        <w:t>اثر شرعی خود مؤدا باشد و می تواند اثر شرعی خودش و تمام لوازم اثباتی اش باشد.</w:t>
      </w:r>
      <w:r>
        <w:rPr>
          <w:rFonts w:hint="cs"/>
          <w:rtl/>
        </w:rPr>
        <w:t xml:space="preserve"> </w:t>
      </w:r>
    </w:p>
    <w:p w:rsidR="00DF36B1" w:rsidRDefault="00DF36B1" w:rsidP="004809CF">
      <w:pPr>
        <w:pStyle w:val="Heading2"/>
        <w:jc w:val="both"/>
        <w:rPr>
          <w:rtl/>
        </w:rPr>
      </w:pPr>
      <w:bookmarkStart w:id="10" w:name="_Toc95910162"/>
      <w:r>
        <w:rPr>
          <w:rFonts w:hint="cs"/>
          <w:rtl/>
        </w:rPr>
        <w:t>عدم لزوم استناد به قضیۀ «اثرُ الاثرِ اثرٌ»</w:t>
      </w:r>
      <w:bookmarkEnd w:id="10"/>
    </w:p>
    <w:p w:rsidR="00DF36B1" w:rsidRDefault="00D4536D" w:rsidP="004809CF">
      <w:pPr>
        <w:jc w:val="both"/>
        <w:rPr>
          <w:rtl/>
        </w:rPr>
      </w:pPr>
      <w:r>
        <w:rPr>
          <w:rFonts w:hint="cs"/>
          <w:rtl/>
        </w:rPr>
        <w:t>با</w:t>
      </w:r>
      <w:r w:rsidR="00DF36B1">
        <w:rPr>
          <w:rFonts w:hint="cs"/>
          <w:rtl/>
        </w:rPr>
        <w:t xml:space="preserve"> عنایت به نکات فوق روشن می شود وجه سوم متوقف بر قضیۀ «اثر الاثر اثر» نبوده و محقق خراسانی نیازی به طرح این بحث نداشتند تا بعد بخ</w:t>
      </w:r>
      <w:r>
        <w:rPr>
          <w:rFonts w:hint="cs"/>
          <w:rtl/>
        </w:rPr>
        <w:t>واهند در حاشیه به آن اشکال کنند چون وقتی حکم می کنید فلان شیء موجود است و فرض این است که در واقع موجود نیست این اعتبار مصحح می خواهد و مصححش می تواند ترتیب اثر لازمه اش باشد بی</w:t>
      </w:r>
      <w:r>
        <w:rPr>
          <w:rtl/>
        </w:rPr>
        <w:softHyphen/>
      </w:r>
      <w:r>
        <w:rPr>
          <w:rFonts w:hint="cs"/>
          <w:rtl/>
        </w:rPr>
        <w:t xml:space="preserve">آنکه لازم باشد </w:t>
      </w:r>
      <w:r w:rsidR="00925518">
        <w:rPr>
          <w:rFonts w:hint="cs"/>
          <w:rtl/>
        </w:rPr>
        <w:t xml:space="preserve">«اثر الاثر اثر» را مطرح نموده </w:t>
      </w:r>
      <w:r>
        <w:rPr>
          <w:rFonts w:hint="cs"/>
          <w:rtl/>
        </w:rPr>
        <w:t>اثر ل</w:t>
      </w:r>
      <w:r w:rsidR="00925518">
        <w:rPr>
          <w:rFonts w:hint="cs"/>
          <w:rtl/>
        </w:rPr>
        <w:t>ازمه را اثر خود شیء قرار دهیم؛</w:t>
      </w:r>
      <w:r>
        <w:rPr>
          <w:rFonts w:hint="cs"/>
          <w:rtl/>
        </w:rPr>
        <w:t xml:space="preserve"> ظاهرا مرحوم شیخ انصاری نیز ناظ</w:t>
      </w:r>
      <w:r w:rsidR="00B2586D">
        <w:rPr>
          <w:rFonts w:hint="cs"/>
          <w:rtl/>
        </w:rPr>
        <w:t>ر</w:t>
      </w:r>
      <w:r>
        <w:rPr>
          <w:rFonts w:hint="cs"/>
          <w:rtl/>
        </w:rPr>
        <w:t xml:space="preserve"> به همین مطلب است نه مطلبی که محقق خراسانی با تکیه بر قضیۀ «اثر الاثر اثر» مطرح می کنند</w:t>
      </w:r>
      <w:r w:rsidR="009500E1">
        <w:rPr>
          <w:rFonts w:hint="cs"/>
          <w:rtl/>
        </w:rPr>
        <w:t xml:space="preserve"> و حال آن که اصل فرمایش محقق خراسانی بر گرفته از فرمایش مرحوم شیخ است</w:t>
      </w:r>
      <w:r>
        <w:rPr>
          <w:rFonts w:hint="cs"/>
          <w:rtl/>
        </w:rPr>
        <w:t>.</w:t>
      </w:r>
    </w:p>
    <w:p w:rsidR="005D43CE" w:rsidRDefault="005D43CE" w:rsidP="004809CF">
      <w:pPr>
        <w:jc w:val="both"/>
        <w:rPr>
          <w:rtl/>
        </w:rPr>
      </w:pPr>
      <w:r>
        <w:rPr>
          <w:rFonts w:hint="cs"/>
          <w:rtl/>
        </w:rPr>
        <w:t>مرحوم شیخ انصاری</w:t>
      </w:r>
      <w:r w:rsidR="00B2586D">
        <w:rPr>
          <w:rStyle w:val="FootnoteReference"/>
          <w:rtl/>
        </w:rPr>
        <w:footnoteReference w:id="5"/>
      </w:r>
      <w:r>
        <w:rPr>
          <w:rFonts w:hint="cs"/>
          <w:rtl/>
        </w:rPr>
        <w:t xml:space="preserve"> در بحث اصل مثبت این گونه می فرماید:</w:t>
      </w:r>
    </w:p>
    <w:p w:rsidR="009500E1" w:rsidRPr="009500E1" w:rsidRDefault="009500E1" w:rsidP="004809CF">
      <w:pPr>
        <w:jc w:val="both"/>
        <w:rPr>
          <w:rFonts w:hint="cs"/>
          <w:color w:val="000080"/>
          <w:rtl/>
        </w:rPr>
      </w:pPr>
      <w:r w:rsidRPr="009500E1">
        <w:rPr>
          <w:rFonts w:hint="cs"/>
          <w:color w:val="000080"/>
          <w:rtl/>
        </w:rPr>
        <w:t>قد عرفت ان معنی عدم نقض الیقین و المضی علیه هو ترتیب آثار الیقین السابق الثابته بواسطته للمتیقن.</w:t>
      </w:r>
    </w:p>
    <w:p w:rsidR="009500E1" w:rsidRPr="009500E1" w:rsidRDefault="009500E1" w:rsidP="004809CF">
      <w:pPr>
        <w:jc w:val="both"/>
        <w:rPr>
          <w:rFonts w:hint="cs"/>
          <w:color w:val="000080"/>
          <w:rtl/>
        </w:rPr>
      </w:pPr>
      <w:r w:rsidRPr="009500E1">
        <w:rPr>
          <w:rFonts w:hint="cs"/>
          <w:color w:val="000000" w:themeColor="text1"/>
          <w:rtl/>
        </w:rPr>
        <w:t xml:space="preserve">در ادامه می گوید: </w:t>
      </w:r>
      <w:r w:rsidRPr="009500E1">
        <w:rPr>
          <w:rFonts w:hint="cs"/>
          <w:color w:val="000080"/>
          <w:rtl/>
        </w:rPr>
        <w:t>و وجوب ترتیب تلک الآثار من جانب الشارع لا یعقل الا فی الآثا/ر الشرعیه المجعوله من الشارع لذلک الشیء لأنها القابله للجعل دون غیرها من الآثار العقلیه و العادیه.</w:t>
      </w:r>
    </w:p>
    <w:p w:rsidR="009500E1" w:rsidRPr="009500E1" w:rsidRDefault="009500E1" w:rsidP="004809CF">
      <w:pPr>
        <w:jc w:val="both"/>
        <w:rPr>
          <w:rFonts w:hint="cs"/>
          <w:color w:val="000000" w:themeColor="text1"/>
          <w:rtl/>
        </w:rPr>
      </w:pPr>
      <w:r w:rsidRPr="009500E1">
        <w:rPr>
          <w:rFonts w:hint="cs"/>
          <w:color w:val="000000" w:themeColor="text1"/>
          <w:rtl/>
        </w:rPr>
        <w:t>ایشان بحث مفصلی در این زمینه مطرح می کنند که به آن وارد نمی شویم و در قالب ان قلت می فرماید:</w:t>
      </w:r>
    </w:p>
    <w:p w:rsidR="00CB55D8" w:rsidRPr="00CB55D8" w:rsidRDefault="00CB55D8" w:rsidP="004809CF">
      <w:pPr>
        <w:jc w:val="both"/>
        <w:rPr>
          <w:rFonts w:hint="cs"/>
          <w:color w:val="000080"/>
          <w:rtl/>
        </w:rPr>
      </w:pPr>
      <w:r w:rsidRPr="00CB55D8">
        <w:rPr>
          <w:rFonts w:hint="cs"/>
          <w:color w:val="000080"/>
          <w:rtl/>
        </w:rPr>
        <w:t>فإن قلت الظاهر من الاخبار وجوب ان یعمل الشاک عمل المتیقِن بان یفرض نفسه متیقِنا و یعمل کل عمل ینشأ من تیقنه بذلک المشکوک سواء کان ترتبه علیه بلاواسطه او بواسطه امر عادی عقلی مترتب علی ذلک المتیقن.</w:t>
      </w:r>
    </w:p>
    <w:p w:rsidR="005D43CE" w:rsidRDefault="00695CBD" w:rsidP="004809CF">
      <w:pPr>
        <w:jc w:val="both"/>
        <w:rPr>
          <w:rtl/>
        </w:rPr>
      </w:pPr>
      <w:r>
        <w:rPr>
          <w:rFonts w:hint="cs"/>
          <w:rtl/>
        </w:rPr>
        <w:t>ایشا</w:t>
      </w:r>
      <w:r w:rsidR="005D43CE">
        <w:rPr>
          <w:rFonts w:hint="cs"/>
          <w:rtl/>
        </w:rPr>
        <w:t>ن در مقام تقریب استدلال</w:t>
      </w:r>
      <w:r>
        <w:rPr>
          <w:rFonts w:hint="cs"/>
          <w:rtl/>
        </w:rPr>
        <w:t xml:space="preserve"> می گوید ظاهر</w:t>
      </w:r>
      <w:r w:rsidR="005D43CE">
        <w:rPr>
          <w:rFonts w:hint="cs"/>
          <w:rtl/>
        </w:rPr>
        <w:t xml:space="preserve"> اخبار این است که شخص شاک باید فرض کنید یقین دارد پس شاک باید ببیند اگر یقین داشت چه رفتاری می کرد الآن نیز همان رفتار را انجام دهد؛ </w:t>
      </w:r>
      <w:r w:rsidR="00CB55D8">
        <w:rPr>
          <w:rFonts w:hint="cs"/>
          <w:rtl/>
        </w:rPr>
        <w:t xml:space="preserve">مقتضای اطلاق دلیل این است که </w:t>
      </w:r>
      <w:r w:rsidR="005D43CE">
        <w:rPr>
          <w:rFonts w:hint="cs"/>
          <w:rtl/>
        </w:rPr>
        <w:t xml:space="preserve">شخص شاک اگر </w:t>
      </w:r>
      <w:r w:rsidR="005D43CE">
        <w:rPr>
          <w:rFonts w:hint="cs"/>
          <w:rtl/>
        </w:rPr>
        <w:lastRenderedPageBreak/>
        <w:t xml:space="preserve">واقعا یقین داشت هم به خود متیقن عمل می کرد و هم بر اساس لازم و ملزوم </w:t>
      </w:r>
      <w:r w:rsidR="00CB55D8">
        <w:rPr>
          <w:rFonts w:hint="cs"/>
          <w:rtl/>
        </w:rPr>
        <w:t>و م</w:t>
      </w:r>
      <w:r w:rsidR="005D43CE">
        <w:rPr>
          <w:rFonts w:hint="cs"/>
          <w:rtl/>
        </w:rPr>
        <w:t>لازمش عمل می کرد پس الآن نیز باید همین کا</w:t>
      </w:r>
      <w:r w:rsidR="00CB55D8">
        <w:rPr>
          <w:rFonts w:hint="cs"/>
          <w:rtl/>
        </w:rPr>
        <w:t>ر</w:t>
      </w:r>
      <w:r w:rsidR="005D43CE">
        <w:rPr>
          <w:rFonts w:hint="cs"/>
          <w:rtl/>
        </w:rPr>
        <w:t xml:space="preserve"> را بکند.</w:t>
      </w:r>
    </w:p>
    <w:p w:rsidR="00CB55D8" w:rsidRDefault="00CB55D8" w:rsidP="004809CF">
      <w:pPr>
        <w:jc w:val="both"/>
        <w:rPr>
          <w:rtl/>
        </w:rPr>
      </w:pPr>
      <w:r>
        <w:rPr>
          <w:rFonts w:hint="cs"/>
          <w:rtl/>
        </w:rPr>
        <w:t>ایشان به مطلب فوق پاسخ می دهد و می فرماید مفاد ادله این نیست که شخص شاک خود را متیقن فرض کنید و همانطور که یقین واقعی، یقین به تمام مرتبطاتش را به دنبال داشت الآن نیز باید آثار تمام مرتباطتش را مترتب کند بلکه ادلۀ استصحاب بیانگر این است که اثر متیقن را از حیث خودش مترتب کن نه حیث خودش و جمیع مرتبطاتش.</w:t>
      </w:r>
    </w:p>
    <w:p w:rsidR="00DD2668" w:rsidRDefault="00DD2668" w:rsidP="004809CF">
      <w:pPr>
        <w:jc w:val="both"/>
        <w:rPr>
          <w:rtl/>
        </w:rPr>
      </w:pPr>
      <w:r>
        <w:rPr>
          <w:rFonts w:hint="cs"/>
          <w:rtl/>
        </w:rPr>
        <w:t>بنابراین اشکال مرحوم شیخ این است که ادلۀ استصحاب می گوید شخص شاک باید اثر متیقن را من حیث تیقنه به مترتب کند پس عمدۀ اشکال این است که ظاهر ادله اختصاص به اثر متیقن من حیث تیقنه به دارد نه این ک</w:t>
      </w:r>
      <w:r w:rsidR="00CB55D8">
        <w:rPr>
          <w:rFonts w:hint="cs"/>
          <w:rtl/>
        </w:rPr>
        <w:t>ه اشکال ثبوتی و عقلی داشته باشد؛ ایشان می فرماید:</w:t>
      </w:r>
    </w:p>
    <w:p w:rsidR="00CB55D8" w:rsidRPr="00CB55D8" w:rsidRDefault="00CB55D8" w:rsidP="004809CF">
      <w:pPr>
        <w:jc w:val="both"/>
        <w:rPr>
          <w:color w:val="000080"/>
          <w:rtl/>
        </w:rPr>
      </w:pPr>
      <w:r w:rsidRPr="00CB55D8">
        <w:rPr>
          <w:color w:val="000080"/>
          <w:rtl/>
        </w:rPr>
        <w:t>قلت: الواجب على الشاكّ عمل المتيقّن بالمستصحب من حيث تيقّنه به، و أمّا ما يجب عليه من حيث تيقّنه بأمر يلازم ذلك</w:t>
      </w:r>
      <w:r>
        <w:rPr>
          <w:rFonts w:hint="cs"/>
          <w:color w:val="000080"/>
          <w:rtl/>
        </w:rPr>
        <w:t xml:space="preserve"> </w:t>
      </w:r>
      <w:r w:rsidRPr="00CB55D8">
        <w:rPr>
          <w:rFonts w:hint="cs"/>
          <w:rtl/>
        </w:rPr>
        <w:t>(مقصود از ملازم در اینجا معنای عام است که شامل لازم و ملزوم و ملازم می شود)</w:t>
      </w:r>
      <w:r w:rsidRPr="00CB55D8">
        <w:rPr>
          <w:color w:val="000080"/>
          <w:rtl/>
        </w:rPr>
        <w:t xml:space="preserve"> المتيقّن عقلا أو عادة، فلا يجب عليه؛ لأنّ وجوبه عليه يتوقّف على وجود واقعيّ لذلك الأمر العقليّ أو العاديّ، أو وجود جعليّ بأن يقع موردا لجعل الشارع حتّى يرجع جعله الغير المعقول إلى جعل أحكامه الشرعيّة، و حيث فرض عدم الوجود الواقعيّ و الجعليّ لذلك الأمر، كان الأصل عدم وجوده و عدم ترتّب آثاره.</w:t>
      </w:r>
    </w:p>
    <w:p w:rsidR="00DD2668" w:rsidRDefault="00CB55D8" w:rsidP="004809CF">
      <w:pPr>
        <w:jc w:val="both"/>
        <w:rPr>
          <w:rtl/>
        </w:rPr>
      </w:pPr>
      <w:r>
        <w:rPr>
          <w:rFonts w:hint="cs"/>
          <w:rtl/>
        </w:rPr>
        <w:t xml:space="preserve">این که ایشان </w:t>
      </w:r>
      <w:r w:rsidR="00DD2668">
        <w:rPr>
          <w:rFonts w:hint="cs"/>
          <w:rtl/>
        </w:rPr>
        <w:t xml:space="preserve">می فرماید </w:t>
      </w:r>
      <w:r w:rsidR="007E4253">
        <w:rPr>
          <w:rFonts w:hint="cs"/>
          <w:rtl/>
        </w:rPr>
        <w:t xml:space="preserve">مفاد ادله صرفا ترتیب آثار متیقن من حیث تیقنه به است مقصودشان اشکال ثبوتی نیست؛ ایشان </w:t>
      </w:r>
      <w:r w:rsidR="00DD2668">
        <w:rPr>
          <w:rFonts w:hint="cs"/>
          <w:rtl/>
        </w:rPr>
        <w:t xml:space="preserve">این را مفروغ عنه می داند که دلیلی که می گوید «امض علی یقینک» ظاهر در ترتیب آثار یقین است نه این که همانند مطلبی که در ان قلت بیان شده دلیل می گوید ببین اگر یقین داشتی چه می کردی و اطلاقش اقتضا می کند تمام رفتار های </w:t>
      </w:r>
      <w:r w:rsidR="007E4253">
        <w:rPr>
          <w:rFonts w:hint="cs"/>
          <w:rtl/>
        </w:rPr>
        <w:t>ناشی از</w:t>
      </w:r>
      <w:r w:rsidR="00DD2668">
        <w:rPr>
          <w:rFonts w:hint="cs"/>
          <w:rtl/>
        </w:rPr>
        <w:t xml:space="preserve"> این یقین را مترتب کنی اعم از این که اثر خود متیقن باشد یا اثر لازم باشد یا اثر ملزوم یا اثر ملازم؟</w:t>
      </w:r>
      <w:r w:rsidR="00695CBD">
        <w:rPr>
          <w:rFonts w:hint="cs"/>
          <w:rtl/>
        </w:rPr>
        <w:t xml:space="preserve"> </w:t>
      </w:r>
      <w:r w:rsidR="00DD2668">
        <w:rPr>
          <w:rFonts w:hint="cs"/>
          <w:rtl/>
        </w:rPr>
        <w:t>حرف مرحوم شیخ این است که ترتیب آثار لازم و ملزوم و ملازم خارج از ظهور د</w:t>
      </w:r>
      <w:r w:rsidR="007E4253">
        <w:rPr>
          <w:rFonts w:hint="cs"/>
          <w:rtl/>
        </w:rPr>
        <w:t>لیل است نه این که به فرمایش محق</w:t>
      </w:r>
      <w:r w:rsidR="00DD2668">
        <w:rPr>
          <w:rFonts w:hint="cs"/>
          <w:rtl/>
        </w:rPr>
        <w:t>ق خراسانی این مطلب اشکال عقلی دارد.</w:t>
      </w:r>
    </w:p>
    <w:p w:rsidR="008707CF" w:rsidRDefault="00695CBD" w:rsidP="004809CF">
      <w:pPr>
        <w:jc w:val="both"/>
        <w:rPr>
          <w:rtl/>
        </w:rPr>
      </w:pPr>
      <w:r>
        <w:rPr>
          <w:rFonts w:hint="cs"/>
          <w:rtl/>
        </w:rPr>
        <w:t>فرض کنید در</w:t>
      </w:r>
      <w:r w:rsidR="00C54C2E">
        <w:rPr>
          <w:rFonts w:hint="cs"/>
          <w:rtl/>
        </w:rPr>
        <w:t xml:space="preserve"> مثال معروف اصل مثبت اگر شا</w:t>
      </w:r>
      <w:r w:rsidR="00DD2668">
        <w:rPr>
          <w:rFonts w:hint="cs"/>
          <w:rtl/>
        </w:rPr>
        <w:t>ر</w:t>
      </w:r>
      <w:r w:rsidR="00C54C2E">
        <w:rPr>
          <w:rFonts w:hint="cs"/>
          <w:rtl/>
        </w:rPr>
        <w:t>ع</w:t>
      </w:r>
      <w:r w:rsidR="00DD2668">
        <w:rPr>
          <w:rFonts w:hint="cs"/>
          <w:rtl/>
        </w:rPr>
        <w:t xml:space="preserve"> مقدس ناظر به خصوص این مورد بفرماید فرض کن زید هنوز در اتاق است با توجه به این که نفس در اتاق بودن اثر ندارد به دلالت اقتضا می فهمیم مقصودش اثر لازمه اش بوده است و چنین چیزی نامعقول نیست لذا در مثال های دیگر هم که می گوئیم از دلیل استصحاب حجیت اصل مثبت استفاده نمی شود به دلیل این است که خلاف ظاهر دلیل است و </w:t>
      </w:r>
      <w:r w:rsidR="00254A5D">
        <w:rPr>
          <w:rFonts w:hint="cs"/>
          <w:rtl/>
        </w:rPr>
        <w:t xml:space="preserve">این گونه نیست که </w:t>
      </w:r>
      <w:r w:rsidR="007E4253">
        <w:rPr>
          <w:rFonts w:hint="cs"/>
          <w:rtl/>
        </w:rPr>
        <w:t xml:space="preserve">ما </w:t>
      </w:r>
      <w:r w:rsidR="00254A5D">
        <w:rPr>
          <w:rFonts w:hint="cs"/>
          <w:rtl/>
        </w:rPr>
        <w:t xml:space="preserve">قطع داشته باشیم شامل موارد بی اثر می شود تا مجبور شویم به </w:t>
      </w:r>
      <w:r w:rsidR="00254A5D">
        <w:rPr>
          <w:rFonts w:hint="cs"/>
          <w:rtl/>
        </w:rPr>
        <w:lastRenderedPageBreak/>
        <w:t>دلالت ا</w:t>
      </w:r>
      <w:r w:rsidR="008707CF">
        <w:rPr>
          <w:rFonts w:hint="cs"/>
          <w:rtl/>
        </w:rPr>
        <w:t>قتضا اثر لازمه اش را مترتب کنیم؛ در نتیجه اگر یقین داشتیم ادلۀ</w:t>
      </w:r>
      <w:r>
        <w:rPr>
          <w:rFonts w:hint="cs"/>
          <w:rtl/>
        </w:rPr>
        <w:t xml:space="preserve"> استصحاب موردی که اثر ندارد </w:t>
      </w:r>
      <w:r w:rsidR="008707CF">
        <w:rPr>
          <w:rFonts w:hint="cs"/>
          <w:rtl/>
        </w:rPr>
        <w:t xml:space="preserve">را شامل می شود به دلالت اقتضا می گفتیم اثر </w:t>
      </w:r>
      <w:r w:rsidR="007E4253">
        <w:rPr>
          <w:rFonts w:hint="cs"/>
          <w:rtl/>
        </w:rPr>
        <w:t>لازم یا ملزوم یا ملازم</w:t>
      </w:r>
      <w:r w:rsidR="008707CF">
        <w:rPr>
          <w:rFonts w:hint="cs"/>
          <w:rtl/>
        </w:rPr>
        <w:t xml:space="preserve"> هم مترتب می شود.</w:t>
      </w:r>
    </w:p>
    <w:p w:rsidR="00375CDE" w:rsidRDefault="00695CBD" w:rsidP="004809CF">
      <w:pPr>
        <w:jc w:val="both"/>
        <w:rPr>
          <w:rtl/>
        </w:rPr>
      </w:pPr>
      <w:r>
        <w:rPr>
          <w:rFonts w:hint="cs"/>
          <w:rtl/>
        </w:rPr>
        <w:t xml:space="preserve">بنابراین مشکل اصلی </w:t>
      </w:r>
      <w:r w:rsidR="008707CF">
        <w:rPr>
          <w:rFonts w:hint="cs"/>
          <w:rtl/>
        </w:rPr>
        <w:t>این است که دلیل استصحاب اثباتا می گوید «رتّب اثر المستصحب» و این عبارت ظهورش در این است که اثر خود مستصحب را معتبر بدان</w:t>
      </w:r>
      <w:r w:rsidR="00313890">
        <w:rPr>
          <w:rFonts w:hint="cs"/>
          <w:rtl/>
        </w:rPr>
        <w:t xml:space="preserve"> پس ظاهر دلیل قاصر از شمول نسبت به موارد با واسطه است</w:t>
      </w:r>
      <w:r w:rsidR="008707CF">
        <w:rPr>
          <w:rFonts w:hint="cs"/>
          <w:rtl/>
        </w:rPr>
        <w:t xml:space="preserve"> نه این که ترتیب اثر با واس</w:t>
      </w:r>
      <w:r w:rsidR="00F6738F">
        <w:rPr>
          <w:rFonts w:hint="cs"/>
          <w:rtl/>
        </w:rPr>
        <w:t>ط</w:t>
      </w:r>
      <w:r w:rsidR="008707CF">
        <w:rPr>
          <w:rFonts w:hint="cs"/>
          <w:rtl/>
        </w:rPr>
        <w:t>ه اشکال عقلی داشته باشد.</w:t>
      </w:r>
    </w:p>
    <w:p w:rsidR="00F6738F" w:rsidRDefault="00F6738F" w:rsidP="004809CF">
      <w:pPr>
        <w:jc w:val="both"/>
        <w:rPr>
          <w:rtl/>
        </w:rPr>
      </w:pPr>
      <w:r>
        <w:rPr>
          <w:rFonts w:hint="cs"/>
          <w:rtl/>
        </w:rPr>
        <w:t xml:space="preserve">مرحوم شیخ انصاری می فرماید در باب رضاع، دلیل می گوید </w:t>
      </w:r>
      <w:r w:rsidRPr="00313890">
        <w:rPr>
          <w:rFonts w:hint="cs"/>
          <w:color w:val="008000"/>
          <w:rtl/>
        </w:rPr>
        <w:t>«</w:t>
      </w:r>
      <w:r w:rsidR="00313890" w:rsidRPr="00313890">
        <w:rPr>
          <w:rFonts w:hint="cs"/>
          <w:color w:val="008000"/>
          <w:rtl/>
        </w:rPr>
        <w:t xml:space="preserve"> </w:t>
      </w:r>
      <w:r w:rsidR="00313890" w:rsidRPr="00313890">
        <w:rPr>
          <w:rFonts w:hint="cs"/>
          <w:color w:val="008000"/>
          <w:rtl/>
        </w:rPr>
        <w:t xml:space="preserve">الرضاع لحمه </w:t>
      </w:r>
      <w:r w:rsidRPr="00313890">
        <w:rPr>
          <w:rFonts w:hint="cs"/>
          <w:color w:val="008000"/>
          <w:rtl/>
        </w:rPr>
        <w:t>کلحمه النسب»</w:t>
      </w:r>
      <w:r w:rsidR="00313890">
        <w:rPr>
          <w:rStyle w:val="FootnoteReference"/>
          <w:color w:val="008000"/>
          <w:rtl/>
        </w:rPr>
        <w:footnoteReference w:id="6"/>
      </w:r>
      <w:r>
        <w:rPr>
          <w:rFonts w:hint="cs"/>
          <w:rtl/>
        </w:rPr>
        <w:t xml:space="preserve"> یعنی اگر نوزاد از زنی شیر بخورد این زن تنزیلا مادر او تلقی می شود ولی تنها اثر مادر بودن مترتب می </w:t>
      </w:r>
      <w:r w:rsidR="00313890">
        <w:rPr>
          <w:rFonts w:hint="cs"/>
          <w:rtl/>
        </w:rPr>
        <w:t>شود نه تمام آ</w:t>
      </w:r>
      <w:r>
        <w:rPr>
          <w:rFonts w:hint="cs"/>
          <w:rtl/>
        </w:rPr>
        <w:t>ثار خودش و لوازم و ملزومات و ملازماتش. آن اثری که از ظاهر دلیل استفاده می شود اثر عنوان مادر بودن</w:t>
      </w:r>
      <w:r w:rsidR="00313890">
        <w:rPr>
          <w:rFonts w:hint="cs"/>
          <w:rtl/>
        </w:rPr>
        <w:t xml:space="preserve"> است نه تمام عناوین مرتبط با آن؛ بنابراین در تنزیلات وقتی گفته می شود فرض کن فلان عنوان موجود است یعنی تنها آثار همان عنوان مترتب می شود ولی اگر آن عنوان، لوازم و ملزومات و ملازماتی داشت دیگر نمی توان به استناد عموم تنزیل آن آثار را مترتب کرد.</w:t>
      </w:r>
    </w:p>
    <w:p w:rsidR="009F5D5E" w:rsidRDefault="00F6738F" w:rsidP="004809CF">
      <w:pPr>
        <w:jc w:val="both"/>
        <w:rPr>
          <w:rFonts w:hint="cs"/>
          <w:rtl/>
        </w:rPr>
      </w:pPr>
      <w:r>
        <w:rPr>
          <w:rFonts w:hint="cs"/>
          <w:rtl/>
        </w:rPr>
        <w:t>محقق خراسانی بعد از تقسیم بندی سه</w:t>
      </w:r>
      <w:r>
        <w:rPr>
          <w:rtl/>
        </w:rPr>
        <w:softHyphen/>
      </w:r>
      <w:r>
        <w:rPr>
          <w:rFonts w:hint="cs"/>
          <w:rtl/>
        </w:rPr>
        <w:t>گانه در مفاد ادله می فرماید</w:t>
      </w:r>
      <w:r w:rsidR="009F5D5E">
        <w:rPr>
          <w:rFonts w:hint="cs"/>
          <w:rtl/>
        </w:rPr>
        <w:t>:</w:t>
      </w:r>
    </w:p>
    <w:p w:rsidR="009F5D5E" w:rsidRPr="009F5D5E" w:rsidRDefault="009F5D5E" w:rsidP="004809CF">
      <w:pPr>
        <w:jc w:val="both"/>
        <w:rPr>
          <w:color w:val="000080"/>
          <w:rtl/>
        </w:rPr>
      </w:pPr>
      <w:r w:rsidRPr="009F5D5E">
        <w:rPr>
          <w:color w:val="000080"/>
          <w:rtl/>
        </w:rPr>
        <w:t>و التحقيق أن الأخبار إنما تدل على التعبد بما كان على يقين منه فشك بلحاظ ما لنفسه من آثاره و أحكامه و لا دلالة لها بوجه على تنزيله ب لوازمه التي لا يكون كذلك كما هي محل ثمرة الخلاف و لا على تنزيله بلحاظ ما له مطلقا و لو بالواسطة فإن المتيقن إنما هو لحاظ آثار نفسه و أما آثار لوازمه فلا دلالة هناك على لحاظها أصلا و ما لم يثبت لحاظها بوجه أيضا لما كان وجه لترتيبها عليه باستصحابه كما لا يخفى.</w:t>
      </w:r>
    </w:p>
    <w:p w:rsidR="003A4CB7" w:rsidRDefault="00C54C2E" w:rsidP="004809CF">
      <w:pPr>
        <w:jc w:val="both"/>
        <w:rPr>
          <w:rtl/>
        </w:rPr>
      </w:pPr>
      <w:r>
        <w:rPr>
          <w:rFonts w:hint="cs"/>
          <w:rtl/>
        </w:rPr>
        <w:t>اولا متعلق تنریل خود متسصحب است نه مستصحب بهمراه لوازمش پس احمتال دویم از دائرۀ احتمالات خارج است و ثانیا مصحح تنزیل مستصحب تنها آثار خودش است نه آثار خودش و مرتبطاتش در نتیجه احتمال سوم هم از دائرۀ احتمالات خارج است و احتمال اول متعین می شود.</w:t>
      </w:r>
    </w:p>
    <w:p w:rsidR="009F5D5E" w:rsidRDefault="009F5D5E" w:rsidP="004809CF">
      <w:pPr>
        <w:pStyle w:val="Heading2"/>
        <w:jc w:val="both"/>
        <w:rPr>
          <w:rtl/>
        </w:rPr>
      </w:pPr>
      <w:r>
        <w:rPr>
          <w:rFonts w:hint="cs"/>
          <w:rtl/>
        </w:rPr>
        <w:t>کلام مرحوم آقای روحانی در منتقی الاصول</w:t>
      </w:r>
    </w:p>
    <w:p w:rsidR="009F5D5E" w:rsidRDefault="009F5D5E" w:rsidP="004809CF">
      <w:pPr>
        <w:jc w:val="both"/>
        <w:rPr>
          <w:rtl/>
        </w:rPr>
      </w:pPr>
      <w:r>
        <w:rPr>
          <w:rFonts w:hint="cs"/>
          <w:rtl/>
        </w:rPr>
        <w:t>مرحوم آقای روحانی در منتقی الاصول مباحثی پیرامون کلام محقق خراسانی مطرح می کنند که ارتباطش با کلام ایشان چندان روشن نیست و در جلسات آینده به آن می پردازیم.</w:t>
      </w:r>
      <w:r>
        <w:rPr>
          <w:rStyle w:val="FootnoteReference"/>
          <w:rtl/>
        </w:rPr>
        <w:footnoteReference w:id="7"/>
      </w:r>
    </w:p>
    <w:p w:rsidR="009F5D5E" w:rsidRDefault="009F5D5E" w:rsidP="004809CF">
      <w:pPr>
        <w:jc w:val="both"/>
      </w:pPr>
      <w:r>
        <w:rPr>
          <w:rFonts w:hint="cs"/>
          <w:rtl/>
        </w:rPr>
        <w:lastRenderedPageBreak/>
        <w:t>سر فصل کلام ایشان از این قرار است:</w:t>
      </w:r>
    </w:p>
    <w:p w:rsidR="00542B1B" w:rsidRPr="00542B1B" w:rsidRDefault="00542B1B" w:rsidP="004809CF">
      <w:pPr>
        <w:jc w:val="both"/>
        <w:rPr>
          <w:rtl/>
        </w:rPr>
      </w:pPr>
      <w:r w:rsidRPr="00542B1B">
        <w:rPr>
          <w:rtl/>
        </w:rPr>
        <w:t>و قد يقرب شمول التعبد للآثار المترتبة على لوازم المستصحب بوجهين:</w:t>
      </w:r>
    </w:p>
    <w:p w:rsidR="00542B1B" w:rsidRPr="00542B1B" w:rsidRDefault="00542B1B" w:rsidP="004809CF">
      <w:pPr>
        <w:jc w:val="both"/>
        <w:rPr>
          <w:color w:val="000080"/>
          <w:rtl/>
        </w:rPr>
      </w:pPr>
      <w:r w:rsidRPr="00542B1B">
        <w:rPr>
          <w:color w:val="000080"/>
          <w:rtl/>
        </w:rPr>
        <w:t xml:space="preserve">الأول ان دليل الاستصحاب يتكفل الإلزام بمعاملة المتيقن السابق معاملة البقاء بحيث </w:t>
      </w:r>
      <w:r w:rsidR="00C44C7A">
        <w:rPr>
          <w:color w:val="000080"/>
          <w:rtl/>
        </w:rPr>
        <w:t>يفرض الشاك نفسه متيقنا بالمشكوك</w:t>
      </w:r>
      <w:r w:rsidR="00C44C7A">
        <w:rPr>
          <w:rFonts w:hint="cs"/>
          <w:color w:val="000080"/>
          <w:rtl/>
        </w:rPr>
        <w:t xml:space="preserve"> </w:t>
      </w:r>
      <w:r w:rsidR="00C44C7A" w:rsidRPr="00C44C7A">
        <w:rPr>
          <w:rFonts w:hint="cs"/>
          <w:rtl/>
        </w:rPr>
        <w:t>(این همان مطلبی است که مرحوم شیخ در قالب ان قلت بیان نمودند و در ادامه می فرماید این ان قلت همان وجه دومی است که در کلام محقق خراسانی وارد شده است)</w:t>
      </w:r>
      <w:r w:rsidR="00C44C7A">
        <w:rPr>
          <w:rFonts w:hint="cs"/>
          <w:color w:val="000080"/>
          <w:rtl/>
        </w:rPr>
        <w:t>.</w:t>
      </w:r>
      <w:r w:rsidRPr="00542B1B">
        <w:rPr>
          <w:color w:val="000080"/>
          <w:rtl/>
        </w:rPr>
        <w:t xml:space="preserve"> و لازم ذلك العمل بكل ما ينشأ من يقينه به أعمّ من ان يكون ترتبه بواسطة عقلية أو عادية أو غير واسطة.</w:t>
      </w:r>
    </w:p>
    <w:p w:rsidR="00542B1B" w:rsidRPr="00542B1B" w:rsidRDefault="00542B1B" w:rsidP="004809CF">
      <w:pPr>
        <w:jc w:val="both"/>
        <w:rPr>
          <w:color w:val="000080"/>
          <w:rtl/>
        </w:rPr>
      </w:pPr>
      <w:r w:rsidRPr="00542B1B">
        <w:rPr>
          <w:color w:val="000080"/>
          <w:rtl/>
        </w:rPr>
        <w:t>و لعل هذا الوجه هو ما يشير إليه في الكفاية من: انّ التعبد بالشي‏ء تعبد بلوازمه، لاتحاد جوابه</w:t>
      </w:r>
      <w:r w:rsidRPr="00542B1B">
        <w:rPr>
          <w:color w:val="000080"/>
          <w:rtl/>
        </w:rPr>
        <w:t xml:space="preserve"> عنه مع جواب الشيخ (قدس سره)</w:t>
      </w:r>
      <w:r w:rsidRPr="00542B1B">
        <w:rPr>
          <w:color w:val="000080"/>
          <w:rtl/>
        </w:rPr>
        <w:t>.</w:t>
      </w:r>
    </w:p>
    <w:p w:rsidR="00542B1B" w:rsidRDefault="00C44C7A" w:rsidP="004809CF">
      <w:pPr>
        <w:jc w:val="both"/>
        <w:rPr>
          <w:rFonts w:hint="cs"/>
          <w:color w:val="000080"/>
          <w:rtl/>
        </w:rPr>
      </w:pPr>
      <w:r w:rsidRPr="00C44C7A">
        <w:rPr>
          <w:rFonts w:hint="cs"/>
          <w:rtl/>
        </w:rPr>
        <w:t xml:space="preserve">تقریب دوم هم این است که «اثر الاثر اثر» پس اثر </w:t>
      </w:r>
      <w:r>
        <w:rPr>
          <w:rFonts w:hint="cs"/>
          <w:rtl/>
        </w:rPr>
        <w:t>ال</w:t>
      </w:r>
      <w:r w:rsidRPr="00C44C7A">
        <w:rPr>
          <w:rFonts w:hint="cs"/>
          <w:rtl/>
        </w:rPr>
        <w:t xml:space="preserve">واسطه اثر </w:t>
      </w:r>
      <w:r>
        <w:rPr>
          <w:rFonts w:hint="cs"/>
          <w:rtl/>
        </w:rPr>
        <w:t>ل</w:t>
      </w:r>
      <w:r w:rsidRPr="00C44C7A">
        <w:rPr>
          <w:rFonts w:hint="cs"/>
          <w:rtl/>
        </w:rPr>
        <w:t>ذی الواسطه است</w:t>
      </w:r>
      <w:r>
        <w:rPr>
          <w:rFonts w:hint="cs"/>
          <w:color w:val="000080"/>
          <w:rtl/>
        </w:rPr>
        <w:t>.</w:t>
      </w:r>
    </w:p>
    <w:p w:rsidR="00C44C7A" w:rsidRPr="006162A2" w:rsidRDefault="00C44C7A" w:rsidP="004809CF">
      <w:pPr>
        <w:jc w:val="both"/>
      </w:pPr>
      <w:r>
        <w:rPr>
          <w:rFonts w:hint="cs"/>
          <w:rtl/>
        </w:rPr>
        <w:t>مطابقت کلام ایشان با کلام محقق خراسانی نیازمند بحث است.</w:t>
      </w:r>
    </w:p>
    <w:sectPr w:rsidR="00C44C7A"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542" w:rsidRDefault="000A2542" w:rsidP="008B750B">
      <w:pPr>
        <w:spacing w:line="240" w:lineRule="auto"/>
      </w:pPr>
      <w:r>
        <w:separator/>
      </w:r>
    </w:p>
  </w:endnote>
  <w:endnote w:type="continuationSeparator" w:id="0">
    <w:p w:rsidR="000A2542" w:rsidRDefault="000A254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809CF" w:rsidRPr="004809C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A7CA7" w:rsidP="001B6799">
          <w:pPr>
            <w:pStyle w:val="Footer"/>
            <w:bidi w:val="0"/>
            <w:rPr>
              <w:color w:val="808080" w:themeColor="background1" w:themeShade="80"/>
              <w:rtl/>
            </w:rPr>
          </w:pPr>
          <w:bookmarkStart w:id="18" w:name="BokAdres"/>
          <w:bookmarkEnd w:id="18"/>
          <w:r>
            <w:rPr>
              <w:color w:val="808080" w:themeColor="background1" w:themeShade="80"/>
            </w:rPr>
            <w:t>U1js1_14001127-084_ga1_mfeb.ir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542" w:rsidRDefault="000A2542" w:rsidP="008B750B">
      <w:pPr>
        <w:spacing w:line="240" w:lineRule="auto"/>
      </w:pPr>
      <w:r>
        <w:separator/>
      </w:r>
    </w:p>
  </w:footnote>
  <w:footnote w:type="continuationSeparator" w:id="0">
    <w:p w:rsidR="000A2542" w:rsidRDefault="000A2542" w:rsidP="008B750B">
      <w:pPr>
        <w:spacing w:line="240" w:lineRule="auto"/>
      </w:pPr>
      <w:r>
        <w:continuationSeparator/>
      </w:r>
    </w:p>
  </w:footnote>
  <w:footnote w:id="1">
    <w:p w:rsidR="00476485" w:rsidRDefault="00476485">
      <w:pPr>
        <w:pStyle w:val="FootnoteText"/>
      </w:pPr>
      <w:r>
        <w:rPr>
          <w:rStyle w:val="FootnoteReference"/>
        </w:rPr>
        <w:footnoteRef/>
      </w:r>
      <w:r>
        <w:rPr>
          <w:rtl/>
        </w:rPr>
        <w:t xml:space="preserve"> </w:t>
      </w:r>
      <w:r w:rsidRPr="00476485">
        <w:rPr>
          <w:rtl/>
        </w:rPr>
        <w:t>کفا</w:t>
      </w:r>
      <w:r w:rsidRPr="00476485">
        <w:rPr>
          <w:rFonts w:hint="cs"/>
          <w:rtl/>
        </w:rPr>
        <w:t>ی</w:t>
      </w:r>
      <w:r w:rsidRPr="00476485">
        <w:rPr>
          <w:rFonts w:hint="eastAsia"/>
          <w:rtl/>
        </w:rPr>
        <w:t>ه</w:t>
      </w:r>
      <w:r w:rsidRPr="00476485">
        <w:rPr>
          <w:rtl/>
        </w:rPr>
        <w:t xml:space="preserve"> الاصول (طبه آل الب</w:t>
      </w:r>
      <w:r w:rsidRPr="00476485">
        <w:rPr>
          <w:rFonts w:hint="cs"/>
          <w:rtl/>
        </w:rPr>
        <w:t>ی</w:t>
      </w:r>
      <w:r w:rsidRPr="00476485">
        <w:rPr>
          <w:rFonts w:hint="eastAsia"/>
          <w:rtl/>
        </w:rPr>
        <w:t>ت</w:t>
      </w:r>
      <w:r w:rsidRPr="00476485">
        <w:rPr>
          <w:rtl/>
        </w:rPr>
        <w:t>) :ص414</w:t>
      </w:r>
    </w:p>
  </w:footnote>
  <w:footnote w:id="2">
    <w:p w:rsidR="00336EE8" w:rsidRDefault="00336EE8" w:rsidP="00336EE8">
      <w:pPr>
        <w:pStyle w:val="FootnoteText"/>
      </w:pPr>
      <w:r>
        <w:rPr>
          <w:rStyle w:val="FootnoteReference"/>
        </w:rPr>
        <w:footnoteRef/>
      </w:r>
      <w:r w:rsidRPr="00336EE8">
        <w:rPr>
          <w:rtl/>
        </w:rPr>
        <w:t xml:space="preserve"> مصباح الأصول ( طبع موسسة إحياء آثار السيد الخوئي )، ج‏2، ص: 181</w:t>
      </w:r>
    </w:p>
  </w:footnote>
  <w:footnote w:id="3">
    <w:p w:rsidR="00336EE8" w:rsidRDefault="00336EE8" w:rsidP="00336EE8">
      <w:pPr>
        <w:pStyle w:val="FootnoteText"/>
      </w:pPr>
      <w:r>
        <w:rPr>
          <w:rStyle w:val="FootnoteReference"/>
        </w:rPr>
        <w:footnoteRef/>
      </w:r>
      <w:r>
        <w:rPr>
          <w:rtl/>
        </w:rPr>
        <w:t xml:space="preserve"> </w:t>
      </w:r>
      <w:r w:rsidRPr="00336EE8">
        <w:rPr>
          <w:rtl/>
        </w:rPr>
        <w:t>مباحث الأصول، ج‏5، ص: 428</w:t>
      </w:r>
    </w:p>
  </w:footnote>
  <w:footnote w:id="4">
    <w:p w:rsidR="00476485" w:rsidRDefault="00476485" w:rsidP="00476485">
      <w:pPr>
        <w:pStyle w:val="FootnoteText"/>
      </w:pPr>
      <w:r>
        <w:rPr>
          <w:rStyle w:val="FootnoteReference"/>
        </w:rPr>
        <w:footnoteRef/>
      </w:r>
      <w:r>
        <w:rPr>
          <w:rtl/>
        </w:rPr>
        <w:t xml:space="preserve"> </w:t>
      </w:r>
      <w:r w:rsidRPr="00476485">
        <w:rPr>
          <w:rtl/>
        </w:rPr>
        <w:t>كفاية الاصول ( با حواشى مشكينى )، ج‏4، ص: 548</w:t>
      </w:r>
    </w:p>
  </w:footnote>
  <w:footnote w:id="5">
    <w:p w:rsidR="00B2586D" w:rsidRDefault="00B2586D">
      <w:pPr>
        <w:pStyle w:val="FootnoteText"/>
      </w:pPr>
      <w:r>
        <w:rPr>
          <w:rStyle w:val="FootnoteReference"/>
        </w:rPr>
        <w:footnoteRef/>
      </w:r>
      <w:r>
        <w:rPr>
          <w:rtl/>
        </w:rPr>
        <w:t xml:space="preserve"> </w:t>
      </w:r>
      <w:r>
        <w:rPr>
          <w:rFonts w:hint="cs"/>
          <w:rtl/>
        </w:rPr>
        <w:t>فرائد الاصول (طبع مجمع الفکر) ج3 ص233</w:t>
      </w:r>
    </w:p>
  </w:footnote>
  <w:footnote w:id="6">
    <w:p w:rsidR="00313890" w:rsidRDefault="00313890">
      <w:pPr>
        <w:pStyle w:val="FootnoteText"/>
      </w:pPr>
      <w:r>
        <w:rPr>
          <w:rStyle w:val="FootnoteReference"/>
        </w:rPr>
        <w:footnoteRef/>
      </w:r>
      <w:r>
        <w:rPr>
          <w:rtl/>
        </w:rPr>
        <w:t xml:space="preserve"> </w:t>
      </w:r>
      <w:r w:rsidRPr="00313890">
        <w:rPr>
          <w:rtl/>
        </w:rPr>
        <w:t>تفسير الصافي / ج‏1 / 435 / [سورة النساء(4): آية 23] .....  ص : 435</w:t>
      </w:r>
    </w:p>
  </w:footnote>
  <w:footnote w:id="7">
    <w:p w:rsidR="009F5D5E" w:rsidRDefault="009F5D5E" w:rsidP="00C44C7A">
      <w:pPr>
        <w:pStyle w:val="FootnoteText"/>
        <w:rPr>
          <w:rFonts w:hint="cs"/>
        </w:rPr>
      </w:pPr>
      <w:r>
        <w:rPr>
          <w:rStyle w:val="FootnoteReference"/>
        </w:rPr>
        <w:footnoteRef/>
      </w:r>
      <w:r w:rsidRPr="00313890">
        <w:rPr>
          <w:rtl/>
        </w:rPr>
        <w:t xml:space="preserve"> منتقى الأصول، ج‏6، ص: </w:t>
      </w:r>
      <w:r w:rsidR="00C44C7A">
        <w:t>212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2A7CA7">
      <w:rPr>
        <w:b/>
        <w:bCs/>
        <w:sz w:val="20"/>
        <w:szCs w:val="24"/>
        <w:rtl/>
      </w:rPr>
      <w:t>084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2A7CA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2A7CA7">
      <w:rPr>
        <w:b/>
        <w:bCs/>
        <w:color w:val="632423" w:themeColor="accent2" w:themeShade="80"/>
        <w:sz w:val="20"/>
        <w:szCs w:val="24"/>
        <w:rtl/>
      </w:rPr>
      <w:t>س</w:t>
    </w:r>
    <w:r w:rsidR="002A7CA7">
      <w:rPr>
        <w:rFonts w:hint="cs"/>
        <w:b/>
        <w:bCs/>
        <w:color w:val="632423" w:themeColor="accent2" w:themeShade="80"/>
        <w:sz w:val="20"/>
        <w:szCs w:val="24"/>
        <w:rtl/>
      </w:rPr>
      <w:t>ی</w:t>
    </w:r>
    <w:r w:rsidR="002A7CA7">
      <w:rPr>
        <w:rFonts w:hint="eastAsia"/>
        <w:b/>
        <w:bCs/>
        <w:color w:val="632423" w:themeColor="accent2" w:themeShade="80"/>
        <w:sz w:val="20"/>
        <w:szCs w:val="24"/>
        <w:rtl/>
      </w:rPr>
      <w:t>د</w:t>
    </w:r>
    <w:r w:rsidR="002A7CA7">
      <w:rPr>
        <w:b/>
        <w:bCs/>
        <w:color w:val="632423" w:themeColor="accent2" w:themeShade="80"/>
        <w:sz w:val="20"/>
        <w:szCs w:val="24"/>
        <w:rtl/>
      </w:rPr>
      <w:t xml:space="preserve"> محمد جواد شب</w:t>
    </w:r>
    <w:r w:rsidR="002A7CA7">
      <w:rPr>
        <w:rFonts w:hint="cs"/>
        <w:b/>
        <w:bCs/>
        <w:color w:val="632423" w:themeColor="accent2" w:themeShade="80"/>
        <w:sz w:val="20"/>
        <w:szCs w:val="24"/>
        <w:rtl/>
      </w:rPr>
      <w:t>ی</w:t>
    </w:r>
    <w:r w:rsidR="002A7CA7">
      <w:rPr>
        <w:rFonts w:hint="eastAsia"/>
        <w:b/>
        <w:bCs/>
        <w:color w:val="632423" w:themeColor="accent2" w:themeShade="80"/>
        <w:sz w:val="20"/>
        <w:szCs w:val="24"/>
        <w:rtl/>
      </w:rPr>
      <w:t>ر</w:t>
    </w:r>
    <w:r w:rsidR="002A7CA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2A7CA7">
      <w:rPr>
        <w:sz w:val="24"/>
        <w:szCs w:val="24"/>
        <w:rtl/>
      </w:rPr>
      <w:t>27 /11 /1400</w:t>
    </w:r>
  </w:p>
  <w:p w:rsidR="00FA3B17" w:rsidRPr="00F16B53" w:rsidRDefault="00935A55" w:rsidP="00D4536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2A7CA7">
      <w:rPr>
        <w:color w:val="000000" w:themeColor="text1"/>
        <w:sz w:val="24"/>
        <w:szCs w:val="24"/>
        <w:rtl/>
      </w:rPr>
      <w:t>تنب</w:t>
    </w:r>
    <w:r w:rsidR="002A7CA7">
      <w:rPr>
        <w:rFonts w:hint="cs"/>
        <w:color w:val="000000" w:themeColor="text1"/>
        <w:sz w:val="24"/>
        <w:szCs w:val="24"/>
        <w:rtl/>
      </w:rPr>
      <w:t>ی</w:t>
    </w:r>
    <w:r w:rsidR="002A7CA7">
      <w:rPr>
        <w:rFonts w:hint="eastAsia"/>
        <w:color w:val="000000" w:themeColor="text1"/>
        <w:sz w:val="24"/>
        <w:szCs w:val="24"/>
        <w:rtl/>
      </w:rPr>
      <w:t>هات</w:t>
    </w:r>
    <w:r w:rsidR="002A7CA7">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D4536D">
      <w:rPr>
        <w:rFonts w:hint="cs"/>
        <w:sz w:val="24"/>
        <w:szCs w:val="24"/>
        <w:rtl/>
      </w:rPr>
      <w:t>مسعود عطارمنش</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2A7CA7">
      <w:rPr>
        <w:sz w:val="24"/>
        <w:szCs w:val="24"/>
        <w:rtl/>
      </w:rPr>
      <w:t>اصل مثبت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D93B10"/>
    <w:multiLevelType w:val="hybridMultilevel"/>
    <w:tmpl w:val="D9449C92"/>
    <w:lvl w:ilvl="0" w:tplc="5B0A2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D3F94"/>
    <w:multiLevelType w:val="hybridMultilevel"/>
    <w:tmpl w:val="E1CE578A"/>
    <w:lvl w:ilvl="0" w:tplc="080AD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57305"/>
    <w:rsid w:val="00080A41"/>
    <w:rsid w:val="0008299B"/>
    <w:rsid w:val="000913AA"/>
    <w:rsid w:val="00094847"/>
    <w:rsid w:val="00096C63"/>
    <w:rsid w:val="000A2542"/>
    <w:rsid w:val="000B5DB5"/>
    <w:rsid w:val="000C3947"/>
    <w:rsid w:val="000D2A37"/>
    <w:rsid w:val="000D30E9"/>
    <w:rsid w:val="000D6818"/>
    <w:rsid w:val="000E335E"/>
    <w:rsid w:val="000F16CF"/>
    <w:rsid w:val="000F5B8D"/>
    <w:rsid w:val="000F5BAC"/>
    <w:rsid w:val="000F6C51"/>
    <w:rsid w:val="00102585"/>
    <w:rsid w:val="00114AB7"/>
    <w:rsid w:val="00116B2B"/>
    <w:rsid w:val="00124E3D"/>
    <w:rsid w:val="00127E95"/>
    <w:rsid w:val="00130659"/>
    <w:rsid w:val="00132414"/>
    <w:rsid w:val="001347C7"/>
    <w:rsid w:val="001356B0"/>
    <w:rsid w:val="00151937"/>
    <w:rsid w:val="00181844"/>
    <w:rsid w:val="001837E9"/>
    <w:rsid w:val="00187DFA"/>
    <w:rsid w:val="001A1BC1"/>
    <w:rsid w:val="001A1EA5"/>
    <w:rsid w:val="001A2574"/>
    <w:rsid w:val="001A27D7"/>
    <w:rsid w:val="001A294E"/>
    <w:rsid w:val="001A4ED8"/>
    <w:rsid w:val="001B18D4"/>
    <w:rsid w:val="001B2488"/>
    <w:rsid w:val="001B6799"/>
    <w:rsid w:val="001C1362"/>
    <w:rsid w:val="001D2E9A"/>
    <w:rsid w:val="001D597F"/>
    <w:rsid w:val="001E3FD4"/>
    <w:rsid w:val="0020241A"/>
    <w:rsid w:val="00203821"/>
    <w:rsid w:val="00211632"/>
    <w:rsid w:val="002149F3"/>
    <w:rsid w:val="0021630D"/>
    <w:rsid w:val="0024121B"/>
    <w:rsid w:val="00247D2F"/>
    <w:rsid w:val="00254A5D"/>
    <w:rsid w:val="00256560"/>
    <w:rsid w:val="0027605E"/>
    <w:rsid w:val="00281E00"/>
    <w:rsid w:val="00294A52"/>
    <w:rsid w:val="002A7CA7"/>
    <w:rsid w:val="002B575F"/>
    <w:rsid w:val="002B729B"/>
    <w:rsid w:val="002C23B5"/>
    <w:rsid w:val="002C53A2"/>
    <w:rsid w:val="002D0040"/>
    <w:rsid w:val="002D2FA8"/>
    <w:rsid w:val="002E220F"/>
    <w:rsid w:val="00307311"/>
    <w:rsid w:val="00313890"/>
    <w:rsid w:val="0032100F"/>
    <w:rsid w:val="0033402C"/>
    <w:rsid w:val="00336EE8"/>
    <w:rsid w:val="00340521"/>
    <w:rsid w:val="00345C73"/>
    <w:rsid w:val="003525D5"/>
    <w:rsid w:val="00354A99"/>
    <w:rsid w:val="00360311"/>
    <w:rsid w:val="00361922"/>
    <w:rsid w:val="0037339B"/>
    <w:rsid w:val="00375CDE"/>
    <w:rsid w:val="00380938"/>
    <w:rsid w:val="00386C11"/>
    <w:rsid w:val="00397466"/>
    <w:rsid w:val="003A4CB7"/>
    <w:rsid w:val="003A6148"/>
    <w:rsid w:val="003C33F6"/>
    <w:rsid w:val="003C3D2E"/>
    <w:rsid w:val="003C43A5"/>
    <w:rsid w:val="003E1C5C"/>
    <w:rsid w:val="003E6650"/>
    <w:rsid w:val="003F5B46"/>
    <w:rsid w:val="00401363"/>
    <w:rsid w:val="00402E47"/>
    <w:rsid w:val="00425015"/>
    <w:rsid w:val="00430994"/>
    <w:rsid w:val="00441B6D"/>
    <w:rsid w:val="004546E8"/>
    <w:rsid w:val="004556EF"/>
    <w:rsid w:val="00462B07"/>
    <w:rsid w:val="00465BD2"/>
    <w:rsid w:val="004715C8"/>
    <w:rsid w:val="00476485"/>
    <w:rsid w:val="004809CF"/>
    <w:rsid w:val="00481C31"/>
    <w:rsid w:val="00482FC1"/>
    <w:rsid w:val="00483027"/>
    <w:rsid w:val="00486042"/>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3BBF"/>
    <w:rsid w:val="0051592A"/>
    <w:rsid w:val="005206FE"/>
    <w:rsid w:val="005257ED"/>
    <w:rsid w:val="005306F8"/>
    <w:rsid w:val="0054023D"/>
    <w:rsid w:val="005426BF"/>
    <w:rsid w:val="00542B1B"/>
    <w:rsid w:val="00552FF6"/>
    <w:rsid w:val="0056213C"/>
    <w:rsid w:val="00580C24"/>
    <w:rsid w:val="005968EF"/>
    <w:rsid w:val="00596C1E"/>
    <w:rsid w:val="005A2E26"/>
    <w:rsid w:val="005B7BCA"/>
    <w:rsid w:val="005C0DAE"/>
    <w:rsid w:val="005C188E"/>
    <w:rsid w:val="005D2349"/>
    <w:rsid w:val="005D43CE"/>
    <w:rsid w:val="005E1B60"/>
    <w:rsid w:val="005E5507"/>
    <w:rsid w:val="005E607B"/>
    <w:rsid w:val="005F0A8D"/>
    <w:rsid w:val="005F38F3"/>
    <w:rsid w:val="00601229"/>
    <w:rsid w:val="00603B67"/>
    <w:rsid w:val="006162A2"/>
    <w:rsid w:val="006240DA"/>
    <w:rsid w:val="0063256E"/>
    <w:rsid w:val="00633F04"/>
    <w:rsid w:val="00635219"/>
    <w:rsid w:val="00635EC0"/>
    <w:rsid w:val="00640B58"/>
    <w:rsid w:val="00647EC3"/>
    <w:rsid w:val="00651B02"/>
    <w:rsid w:val="00651B19"/>
    <w:rsid w:val="00660A29"/>
    <w:rsid w:val="0067054B"/>
    <w:rsid w:val="00682041"/>
    <w:rsid w:val="00695519"/>
    <w:rsid w:val="00695CBD"/>
    <w:rsid w:val="006A4134"/>
    <w:rsid w:val="006A5DDA"/>
    <w:rsid w:val="006A6701"/>
    <w:rsid w:val="006B21F4"/>
    <w:rsid w:val="006B3753"/>
    <w:rsid w:val="006B4902"/>
    <w:rsid w:val="006B7AD6"/>
    <w:rsid w:val="006C50FD"/>
    <w:rsid w:val="006D1DD4"/>
    <w:rsid w:val="006D4014"/>
    <w:rsid w:val="006D44C1"/>
    <w:rsid w:val="006E09C4"/>
    <w:rsid w:val="006E5651"/>
    <w:rsid w:val="006E5B85"/>
    <w:rsid w:val="006F026A"/>
    <w:rsid w:val="006F358F"/>
    <w:rsid w:val="0070265B"/>
    <w:rsid w:val="00704813"/>
    <w:rsid w:val="0072290D"/>
    <w:rsid w:val="00723D6D"/>
    <w:rsid w:val="00724537"/>
    <w:rsid w:val="00724D02"/>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1716"/>
    <w:rsid w:val="007C6D9E"/>
    <w:rsid w:val="007D1C43"/>
    <w:rsid w:val="007D6C53"/>
    <w:rsid w:val="007E1564"/>
    <w:rsid w:val="007E1E87"/>
    <w:rsid w:val="007E4253"/>
    <w:rsid w:val="007E5B3F"/>
    <w:rsid w:val="007F2257"/>
    <w:rsid w:val="007F43E6"/>
    <w:rsid w:val="0080091D"/>
    <w:rsid w:val="00804108"/>
    <w:rsid w:val="00804FC4"/>
    <w:rsid w:val="00816367"/>
    <w:rsid w:val="00816A0B"/>
    <w:rsid w:val="00824B22"/>
    <w:rsid w:val="00830C53"/>
    <w:rsid w:val="00837FAA"/>
    <w:rsid w:val="00841F77"/>
    <w:rsid w:val="0085276D"/>
    <w:rsid w:val="00863390"/>
    <w:rsid w:val="0086385C"/>
    <w:rsid w:val="008707CF"/>
    <w:rsid w:val="00871916"/>
    <w:rsid w:val="008956DD"/>
    <w:rsid w:val="008A510E"/>
    <w:rsid w:val="008A522A"/>
    <w:rsid w:val="008B4464"/>
    <w:rsid w:val="008B750B"/>
    <w:rsid w:val="008C159A"/>
    <w:rsid w:val="008C3162"/>
    <w:rsid w:val="008D1F14"/>
    <w:rsid w:val="008E3924"/>
    <w:rsid w:val="008E6B56"/>
    <w:rsid w:val="008F13F7"/>
    <w:rsid w:val="008F5B4D"/>
    <w:rsid w:val="00907425"/>
    <w:rsid w:val="00923C34"/>
    <w:rsid w:val="00924152"/>
    <w:rsid w:val="0092513D"/>
    <w:rsid w:val="00925518"/>
    <w:rsid w:val="00927A9F"/>
    <w:rsid w:val="009335CC"/>
    <w:rsid w:val="00935A55"/>
    <w:rsid w:val="00941CEB"/>
    <w:rsid w:val="0094720F"/>
    <w:rsid w:val="009500E1"/>
    <w:rsid w:val="00953B28"/>
    <w:rsid w:val="00954322"/>
    <w:rsid w:val="00957CAA"/>
    <w:rsid w:val="0096778A"/>
    <w:rsid w:val="00977656"/>
    <w:rsid w:val="009846A7"/>
    <w:rsid w:val="0098794D"/>
    <w:rsid w:val="0099497B"/>
    <w:rsid w:val="009A3C4B"/>
    <w:rsid w:val="009A43BA"/>
    <w:rsid w:val="009B0D05"/>
    <w:rsid w:val="009B4CA6"/>
    <w:rsid w:val="009B79F8"/>
    <w:rsid w:val="009C66D5"/>
    <w:rsid w:val="009D13FD"/>
    <w:rsid w:val="009D266A"/>
    <w:rsid w:val="009F5D5E"/>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46A8"/>
    <w:rsid w:val="00AA1F60"/>
    <w:rsid w:val="00AA40D7"/>
    <w:rsid w:val="00AB5F7D"/>
    <w:rsid w:val="00AC0C50"/>
    <w:rsid w:val="00AC6FE2"/>
    <w:rsid w:val="00AF3925"/>
    <w:rsid w:val="00B1296B"/>
    <w:rsid w:val="00B2292F"/>
    <w:rsid w:val="00B2586D"/>
    <w:rsid w:val="00B43169"/>
    <w:rsid w:val="00B501A8"/>
    <w:rsid w:val="00B55AE4"/>
    <w:rsid w:val="00B70B46"/>
    <w:rsid w:val="00B739B0"/>
    <w:rsid w:val="00B814A3"/>
    <w:rsid w:val="00B96F38"/>
    <w:rsid w:val="00BC716B"/>
    <w:rsid w:val="00BD0E74"/>
    <w:rsid w:val="00BD5F8C"/>
    <w:rsid w:val="00BE10F7"/>
    <w:rsid w:val="00BE29DD"/>
    <w:rsid w:val="00C066AF"/>
    <w:rsid w:val="00C10E06"/>
    <w:rsid w:val="00C145B8"/>
    <w:rsid w:val="00C2438F"/>
    <w:rsid w:val="00C271F9"/>
    <w:rsid w:val="00C31AF0"/>
    <w:rsid w:val="00C32A7E"/>
    <w:rsid w:val="00C34F28"/>
    <w:rsid w:val="00C368DF"/>
    <w:rsid w:val="00C442C5"/>
    <w:rsid w:val="00C44C7A"/>
    <w:rsid w:val="00C54C2E"/>
    <w:rsid w:val="00C57B5C"/>
    <w:rsid w:val="00C57C7C"/>
    <w:rsid w:val="00C61049"/>
    <w:rsid w:val="00C62462"/>
    <w:rsid w:val="00C63FFE"/>
    <w:rsid w:val="00C91EB6"/>
    <w:rsid w:val="00CA10B0"/>
    <w:rsid w:val="00CA2F8E"/>
    <w:rsid w:val="00CA3EE2"/>
    <w:rsid w:val="00CA7FD5"/>
    <w:rsid w:val="00CB3287"/>
    <w:rsid w:val="00CB33E2"/>
    <w:rsid w:val="00CB4E68"/>
    <w:rsid w:val="00CB55D8"/>
    <w:rsid w:val="00CC2733"/>
    <w:rsid w:val="00CD0050"/>
    <w:rsid w:val="00CE7481"/>
    <w:rsid w:val="00CF0A8F"/>
    <w:rsid w:val="00D048CE"/>
    <w:rsid w:val="00D10998"/>
    <w:rsid w:val="00D15CBD"/>
    <w:rsid w:val="00D221CB"/>
    <w:rsid w:val="00D23391"/>
    <w:rsid w:val="00D31805"/>
    <w:rsid w:val="00D4536D"/>
    <w:rsid w:val="00D552B9"/>
    <w:rsid w:val="00D735B2"/>
    <w:rsid w:val="00D73D30"/>
    <w:rsid w:val="00D74021"/>
    <w:rsid w:val="00D76D01"/>
    <w:rsid w:val="00D922A9"/>
    <w:rsid w:val="00D9394A"/>
    <w:rsid w:val="00DB0CBB"/>
    <w:rsid w:val="00DB67CC"/>
    <w:rsid w:val="00DC3783"/>
    <w:rsid w:val="00DD2668"/>
    <w:rsid w:val="00DE1070"/>
    <w:rsid w:val="00DF36B1"/>
    <w:rsid w:val="00E00219"/>
    <w:rsid w:val="00E0316B"/>
    <w:rsid w:val="00E137D4"/>
    <w:rsid w:val="00E160A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39F0"/>
    <w:rsid w:val="00F25ECD"/>
    <w:rsid w:val="00F318BE"/>
    <w:rsid w:val="00F33297"/>
    <w:rsid w:val="00F343FB"/>
    <w:rsid w:val="00F359FE"/>
    <w:rsid w:val="00F42159"/>
    <w:rsid w:val="00F4256E"/>
    <w:rsid w:val="00F42EE1"/>
    <w:rsid w:val="00F60F1F"/>
    <w:rsid w:val="00F64141"/>
    <w:rsid w:val="00F6738F"/>
    <w:rsid w:val="00F67508"/>
    <w:rsid w:val="00F71FC9"/>
    <w:rsid w:val="00F73B48"/>
    <w:rsid w:val="00F74F51"/>
    <w:rsid w:val="00F842AD"/>
    <w:rsid w:val="00F914EB"/>
    <w:rsid w:val="00F91B85"/>
    <w:rsid w:val="00F938E7"/>
    <w:rsid w:val="00FA3B17"/>
    <w:rsid w:val="00FA5E8D"/>
    <w:rsid w:val="00FA5F3D"/>
    <w:rsid w:val="00FA74E2"/>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9D3F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5915204">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B8838-18EE-4184-84EA-3E9E8464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281</TotalTime>
  <Pages>8</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13854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36</cp:revision>
  <dcterms:created xsi:type="dcterms:W3CDTF">2022-02-16T16:09:00Z</dcterms:created>
  <dcterms:modified xsi:type="dcterms:W3CDTF">2022-02-17T05:15:00Z</dcterms:modified>
  <cp:contentStatus>ویرایش 2.5</cp:contentStatus>
  <cp:version>2.7</cp:version>
</cp:coreProperties>
</file>