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342712">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797AE8" w:rsidRDefault="00797AE8" w:rsidP="00797AE8">
      <w:pPr>
        <w:pStyle w:val="TOC1"/>
        <w:rPr>
          <w:rFonts w:asciiTheme="minorHAnsi" w:eastAsiaTheme="minorEastAsia" w:hAnsiTheme="minorHAnsi" w:cstheme="minorBidi"/>
          <w:noProof/>
          <w:color w:val="auto"/>
          <w:szCs w:val="22"/>
          <w:rtl/>
          <w:lang w:bidi="ar-SA"/>
        </w:rPr>
      </w:pPr>
      <w:r>
        <w:rPr>
          <w:rStyle w:val="Hyperlink"/>
          <w:noProof/>
          <w:rtl/>
        </w:rPr>
        <w:fldChar w:fldCharType="begin"/>
      </w:r>
      <w:r>
        <w:rPr>
          <w:rStyle w:val="Hyperlink"/>
          <w:noProof/>
          <w:rtl/>
        </w:rPr>
        <w:instrText xml:space="preserve"> </w:instrText>
      </w:r>
      <w:r>
        <w:rPr>
          <w:rStyle w:val="Hyperlink"/>
          <w:rFonts w:hint="eastAsia"/>
          <w:noProof/>
        </w:rPr>
        <w:instrText xml:space="preserve">TOC </w:instrText>
      </w:r>
      <w:r>
        <w:rPr>
          <w:rStyle w:val="Hyperlink"/>
          <w:rFonts w:hint="eastAsia"/>
          <w:noProof/>
          <w:rtl/>
        </w:rPr>
        <w:instrText>\</w:instrText>
      </w:r>
      <w:r>
        <w:rPr>
          <w:rStyle w:val="Hyperlink"/>
          <w:rFonts w:hint="eastAsia"/>
          <w:noProof/>
        </w:rPr>
        <w:instrText>o "1-9" \h \z \u</w:instrText>
      </w:r>
      <w:r>
        <w:rPr>
          <w:rStyle w:val="Hyperlink"/>
          <w:noProof/>
          <w:rtl/>
        </w:rPr>
        <w:instrText xml:space="preserve"> </w:instrText>
      </w:r>
      <w:r>
        <w:rPr>
          <w:rStyle w:val="Hyperlink"/>
          <w:noProof/>
          <w:rtl/>
        </w:rPr>
        <w:fldChar w:fldCharType="separate"/>
      </w:r>
      <w:hyperlink w:anchor="_Toc98090694" w:history="1">
        <w:r w:rsidRPr="009E5079">
          <w:rPr>
            <w:rStyle w:val="Hyperlink"/>
            <w:noProof/>
            <w:rtl/>
          </w:rPr>
          <w:t>توج</w:t>
        </w:r>
        <w:r w:rsidRPr="009E5079">
          <w:rPr>
            <w:rStyle w:val="Hyperlink"/>
            <w:rFonts w:hint="cs"/>
            <w:noProof/>
            <w:rtl/>
          </w:rPr>
          <w:t>ی</w:t>
        </w:r>
        <w:r w:rsidRPr="009E5079">
          <w:rPr>
            <w:rStyle w:val="Hyperlink"/>
            <w:rFonts w:hint="eastAsia"/>
            <w:noProof/>
            <w:rtl/>
          </w:rPr>
          <w:t>ه</w:t>
        </w:r>
        <w:r w:rsidRPr="009E5079">
          <w:rPr>
            <w:rStyle w:val="Hyperlink"/>
            <w:noProof/>
            <w:rtl/>
          </w:rPr>
          <w:t xml:space="preserve"> تفک</w:t>
        </w:r>
        <w:r w:rsidRPr="009E5079">
          <w:rPr>
            <w:rStyle w:val="Hyperlink"/>
            <w:rFonts w:hint="cs"/>
            <w:noProof/>
            <w:rtl/>
          </w:rPr>
          <w:t>ی</w:t>
        </w:r>
        <w:r w:rsidRPr="009E5079">
          <w:rPr>
            <w:rStyle w:val="Hyperlink"/>
            <w:rFonts w:hint="eastAsia"/>
            <w:noProof/>
            <w:rtl/>
          </w:rPr>
          <w:t>ک</w:t>
        </w:r>
        <w:r w:rsidRPr="009E5079">
          <w:rPr>
            <w:rStyle w:val="Hyperlink"/>
            <w:noProof/>
            <w:rtl/>
          </w:rPr>
          <w:t xml:space="preserve"> ب</w:t>
        </w:r>
        <w:r w:rsidRPr="009E5079">
          <w:rPr>
            <w:rStyle w:val="Hyperlink"/>
            <w:rFonts w:hint="cs"/>
            <w:noProof/>
            <w:rtl/>
          </w:rPr>
          <w:t>ی</w:t>
        </w:r>
        <w:r w:rsidRPr="009E5079">
          <w:rPr>
            <w:rStyle w:val="Hyperlink"/>
            <w:rFonts w:hint="eastAsia"/>
            <w:noProof/>
            <w:rtl/>
          </w:rPr>
          <w:t>ن</w:t>
        </w:r>
        <w:r w:rsidRPr="009E5079">
          <w:rPr>
            <w:rStyle w:val="Hyperlink"/>
            <w:noProof/>
            <w:rtl/>
          </w:rPr>
          <w:t xml:space="preserve"> مثبتات امارات و مثبتات اصول عمل</w:t>
        </w:r>
        <w:r w:rsidRPr="009E5079">
          <w:rPr>
            <w:rStyle w:val="Hyperlink"/>
            <w:rFonts w:hint="cs"/>
            <w:noProof/>
            <w:rtl/>
          </w:rPr>
          <w:t>ی</w:t>
        </w:r>
        <w:r w:rsidRPr="009E5079">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Toc98090694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797AE8" w:rsidRDefault="00797AE8" w:rsidP="00797AE8">
      <w:pPr>
        <w:pStyle w:val="TOC2"/>
        <w:tabs>
          <w:tab w:val="right" w:leader="dot" w:pos="10194"/>
        </w:tabs>
        <w:rPr>
          <w:rFonts w:asciiTheme="minorHAnsi" w:eastAsiaTheme="minorEastAsia" w:hAnsiTheme="minorHAnsi" w:cstheme="minorBidi"/>
          <w:bCs w:val="0"/>
          <w:noProof/>
          <w:color w:val="auto"/>
          <w:szCs w:val="22"/>
          <w:rtl/>
          <w:lang w:bidi="ar-SA"/>
        </w:rPr>
      </w:pPr>
      <w:hyperlink w:anchor="_Toc98090695" w:history="1">
        <w:r w:rsidRPr="009E5079">
          <w:rPr>
            <w:rStyle w:val="Hyperlink"/>
            <w:noProof/>
            <w:rtl/>
          </w:rPr>
          <w:t>بررس</w:t>
        </w:r>
        <w:r w:rsidRPr="009E5079">
          <w:rPr>
            <w:rStyle w:val="Hyperlink"/>
            <w:rFonts w:hint="cs"/>
            <w:noProof/>
            <w:rtl/>
          </w:rPr>
          <w:t>ی</w:t>
        </w:r>
        <w:r w:rsidRPr="009E5079">
          <w:rPr>
            <w:rStyle w:val="Hyperlink"/>
            <w:noProof/>
            <w:rtl/>
          </w:rPr>
          <w:t xml:space="preserve"> روش بحث در کلمات اصول</w:t>
        </w:r>
        <w:r w:rsidRPr="009E5079">
          <w:rPr>
            <w:rStyle w:val="Hyperlink"/>
            <w:rFonts w:hint="cs"/>
            <w:noProof/>
            <w:rtl/>
          </w:rPr>
          <w:t>یی</w:t>
        </w:r>
        <w:r w:rsidRPr="009E5079">
          <w:rPr>
            <w:rStyle w:val="Hyperlink"/>
            <w:rFonts w:hint="eastAsia"/>
            <w:noProof/>
            <w:rtl/>
          </w:rPr>
          <w:t>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Toc98090695 \h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797AE8" w:rsidRDefault="00797AE8" w:rsidP="00797AE8">
      <w:pPr>
        <w:pStyle w:val="TOC2"/>
        <w:tabs>
          <w:tab w:val="right" w:leader="dot" w:pos="10194"/>
        </w:tabs>
        <w:rPr>
          <w:rFonts w:asciiTheme="minorHAnsi" w:eastAsiaTheme="minorEastAsia" w:hAnsiTheme="minorHAnsi" w:cstheme="minorBidi"/>
          <w:bCs w:val="0"/>
          <w:noProof/>
          <w:color w:val="auto"/>
          <w:szCs w:val="22"/>
          <w:rtl/>
          <w:lang w:bidi="ar-SA"/>
        </w:rPr>
      </w:pPr>
      <w:hyperlink w:anchor="_Toc98090696" w:history="1">
        <w:r w:rsidRPr="009E5079">
          <w:rPr>
            <w:rStyle w:val="Hyperlink"/>
            <w:noProof/>
            <w:rtl/>
          </w:rPr>
          <w:t>ارائ</w:t>
        </w:r>
        <w:r w:rsidRPr="009E5079">
          <w:rPr>
            <w:rStyle w:val="Hyperlink"/>
            <w:rFonts w:hint="cs"/>
            <w:noProof/>
            <w:rtl/>
          </w:rPr>
          <w:t>ۀ</w:t>
        </w:r>
        <w:r w:rsidRPr="009E5079">
          <w:rPr>
            <w:rStyle w:val="Hyperlink"/>
            <w:noProof/>
            <w:rtl/>
          </w:rPr>
          <w:t xml:space="preserve"> روش صح</w:t>
        </w:r>
        <w:r w:rsidRPr="009E5079">
          <w:rPr>
            <w:rStyle w:val="Hyperlink"/>
            <w:rFonts w:hint="cs"/>
            <w:noProof/>
            <w:rtl/>
          </w:rPr>
          <w:t>ی</w:t>
        </w:r>
        <w:r w:rsidRPr="009E5079">
          <w:rPr>
            <w:rStyle w:val="Hyperlink"/>
            <w:rFonts w:hint="eastAsia"/>
            <w:noProof/>
            <w:rtl/>
          </w:rPr>
          <w:t>ح</w:t>
        </w:r>
        <w:r w:rsidRPr="009E5079">
          <w:rPr>
            <w:rStyle w:val="Hyperlink"/>
            <w:noProof/>
            <w:rtl/>
          </w:rPr>
          <w:t xml:space="preserve"> بحث</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Toc98090696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797AE8" w:rsidRDefault="00797AE8" w:rsidP="00797AE8">
      <w:pPr>
        <w:pStyle w:val="TOC2"/>
        <w:tabs>
          <w:tab w:val="right" w:leader="dot" w:pos="10194"/>
        </w:tabs>
        <w:rPr>
          <w:rFonts w:asciiTheme="minorHAnsi" w:eastAsiaTheme="minorEastAsia" w:hAnsiTheme="minorHAnsi" w:cstheme="minorBidi"/>
          <w:bCs w:val="0"/>
          <w:noProof/>
          <w:color w:val="auto"/>
          <w:szCs w:val="22"/>
          <w:rtl/>
          <w:lang w:bidi="ar-SA"/>
        </w:rPr>
      </w:pPr>
      <w:hyperlink w:anchor="_Toc98090697" w:history="1">
        <w:r w:rsidRPr="009E5079">
          <w:rPr>
            <w:rStyle w:val="Hyperlink"/>
            <w:noProof/>
            <w:rtl/>
          </w:rPr>
          <w:t>اشار</w:t>
        </w:r>
        <w:r w:rsidRPr="009E5079">
          <w:rPr>
            <w:rStyle w:val="Hyperlink"/>
            <w:rFonts w:hint="cs"/>
            <w:noProof/>
            <w:rtl/>
          </w:rPr>
          <w:t>ۀ</w:t>
        </w:r>
        <w:r w:rsidRPr="009E5079">
          <w:rPr>
            <w:rStyle w:val="Hyperlink"/>
            <w:noProof/>
            <w:rtl/>
          </w:rPr>
          <w:t xml:space="preserve"> اجمال</w:t>
        </w:r>
        <w:r w:rsidRPr="009E5079">
          <w:rPr>
            <w:rStyle w:val="Hyperlink"/>
            <w:rFonts w:hint="cs"/>
            <w:noProof/>
            <w:rtl/>
          </w:rPr>
          <w:t>ی</w:t>
        </w:r>
        <w:r w:rsidRPr="009E5079">
          <w:rPr>
            <w:rStyle w:val="Hyperlink"/>
            <w:noProof/>
            <w:rtl/>
          </w:rPr>
          <w:t xml:space="preserve"> به نکات موجود در مبنا</w:t>
        </w:r>
        <w:r w:rsidRPr="009E5079">
          <w:rPr>
            <w:rStyle w:val="Hyperlink"/>
            <w:rFonts w:hint="cs"/>
            <w:noProof/>
            <w:rtl/>
          </w:rPr>
          <w:t>ی</w:t>
        </w:r>
        <w:r w:rsidRPr="009E5079">
          <w:rPr>
            <w:rStyle w:val="Hyperlink"/>
            <w:noProof/>
            <w:rtl/>
          </w:rPr>
          <w:t xml:space="preserve"> مختار</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Toc98090697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C91EB6" w:rsidRPr="00C91EB6" w:rsidRDefault="00797AE8" w:rsidP="00342712">
      <w:pPr>
        <w:jc w:val="both"/>
      </w:pPr>
      <w:r>
        <w:rPr>
          <w:rStyle w:val="Hyperlink"/>
          <w:rFonts w:cs="B Titr"/>
          <w:noProof/>
          <w:szCs w:val="24"/>
          <w:rtl/>
        </w:rPr>
        <w:fldChar w:fldCharType="end"/>
      </w:r>
    </w:p>
    <w:p w:rsidR="00F343FB" w:rsidRPr="00A6366F" w:rsidRDefault="00F842AD" w:rsidP="00342712">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A7115D">
        <w:rPr>
          <w:rtl/>
        </w:rPr>
        <w:t>اصل مثبت</w:t>
      </w:r>
      <w:r w:rsidR="00025B70">
        <w:rPr>
          <w:rFonts w:hint="cs"/>
          <w:rtl/>
        </w:rPr>
        <w:t xml:space="preserve"> </w:t>
      </w:r>
      <w:r w:rsidR="00386C11" w:rsidRPr="00A6366F">
        <w:rPr>
          <w:rFonts w:hint="cs"/>
          <w:rtl/>
        </w:rPr>
        <w:t>/</w:t>
      </w:r>
      <w:bookmarkStart w:id="1" w:name="BokSabj_d"/>
      <w:bookmarkEnd w:id="1"/>
      <w:r w:rsidR="00A7115D">
        <w:rPr>
          <w:rtl/>
        </w:rPr>
        <w:t>تنب</w:t>
      </w:r>
      <w:r w:rsidR="00A7115D">
        <w:rPr>
          <w:rFonts w:hint="cs"/>
          <w:rtl/>
        </w:rPr>
        <w:t>ی</w:t>
      </w:r>
      <w:r w:rsidR="00A7115D">
        <w:rPr>
          <w:rFonts w:hint="eastAsia"/>
          <w:rtl/>
        </w:rPr>
        <w:t>هات</w:t>
      </w:r>
      <w:r w:rsidR="00A7115D">
        <w:rPr>
          <w:rtl/>
        </w:rPr>
        <w:t xml:space="preserve"> استصحاب</w:t>
      </w:r>
      <w:r w:rsidR="00386C11" w:rsidRPr="00A6366F">
        <w:rPr>
          <w:rFonts w:hint="cs"/>
          <w:rtl/>
        </w:rPr>
        <w:t xml:space="preserve"> /</w:t>
      </w:r>
      <w:bookmarkStart w:id="2" w:name="Bokkolli"/>
      <w:bookmarkEnd w:id="2"/>
      <w:r w:rsidR="00A7115D">
        <w:rPr>
          <w:rtl/>
        </w:rPr>
        <w:t>استصحاب</w:t>
      </w:r>
      <w:r w:rsidR="001B6799" w:rsidRPr="00A6366F">
        <w:rPr>
          <w:rFonts w:hint="cs"/>
          <w:rtl/>
        </w:rPr>
        <w:t xml:space="preserve"> </w:t>
      </w:r>
    </w:p>
    <w:p w:rsidR="008F5B4D" w:rsidRPr="009C66D5" w:rsidRDefault="008F5B4D" w:rsidP="00342712">
      <w:pPr>
        <w:jc w:val="both"/>
        <w:rPr>
          <w:rStyle w:val="Emphasis"/>
          <w:b/>
          <w:bCs w:val="0"/>
          <w:rtl/>
        </w:rPr>
      </w:pPr>
      <w:r w:rsidRPr="009C66D5">
        <w:rPr>
          <w:rStyle w:val="Emphasis"/>
          <w:rFonts w:hint="cs"/>
          <w:b/>
          <w:bCs w:val="0"/>
          <w:rtl/>
        </w:rPr>
        <w:t>خلاصه مباحث گذشته:</w:t>
      </w:r>
    </w:p>
    <w:p w:rsidR="003A6148" w:rsidRDefault="0091529D" w:rsidP="00342712">
      <w:pPr>
        <w:pBdr>
          <w:bottom w:val="double" w:sz="6" w:space="1" w:color="auto"/>
        </w:pBdr>
        <w:jc w:val="both"/>
        <w:rPr>
          <w:rtl/>
        </w:rPr>
      </w:pPr>
      <w:r>
        <w:rPr>
          <w:rFonts w:hint="cs"/>
          <w:rtl/>
        </w:rPr>
        <w:t>در جلسات گذشته به بحث اصل مثبت وارد شدیم؛ یکی از مباحث مطرح شده پیرامون اصل مثبت آن است که به چه دلیل مثبتات امارات حجت دانسته</w:t>
      </w:r>
      <w:r w:rsidR="00BD3ADE">
        <w:rPr>
          <w:rFonts w:hint="cs"/>
          <w:rtl/>
        </w:rPr>
        <w:t xml:space="preserve"> شده اما مثبتات اصول عملیه حجت </w:t>
      </w:r>
      <w:r>
        <w:rPr>
          <w:rFonts w:hint="cs"/>
          <w:rtl/>
        </w:rPr>
        <w:t>دانسته نمی شود؟</w:t>
      </w:r>
    </w:p>
    <w:p w:rsidR="0091529D" w:rsidRDefault="0091529D" w:rsidP="00342712">
      <w:pPr>
        <w:pBdr>
          <w:bottom w:val="double" w:sz="6" w:space="1" w:color="auto"/>
        </w:pBdr>
        <w:jc w:val="both"/>
        <w:rPr>
          <w:rtl/>
        </w:rPr>
      </w:pPr>
      <w:r>
        <w:rPr>
          <w:rFonts w:hint="cs"/>
          <w:rtl/>
        </w:rPr>
        <w:t>در توجیه این تفکیک به بیاناتی از محقق خراسانی و محقق نائینی و مرحوم آقای صدر اشاره شد.</w:t>
      </w:r>
    </w:p>
    <w:p w:rsidR="0091529D" w:rsidRDefault="0091529D" w:rsidP="00342712">
      <w:pPr>
        <w:pBdr>
          <w:bottom w:val="double" w:sz="6" w:space="1" w:color="auto"/>
        </w:pBdr>
        <w:jc w:val="both"/>
        <w:rPr>
          <w:rtl/>
        </w:rPr>
      </w:pPr>
      <w:r>
        <w:rPr>
          <w:rFonts w:hint="cs"/>
          <w:rtl/>
        </w:rPr>
        <w:t>در این جلسه به تکمیل</w:t>
      </w:r>
      <w:r w:rsidR="008E174E">
        <w:rPr>
          <w:rFonts w:hint="cs"/>
          <w:rtl/>
        </w:rPr>
        <w:t xml:space="preserve"> این</w:t>
      </w:r>
      <w:r>
        <w:rPr>
          <w:rFonts w:hint="cs"/>
          <w:rtl/>
        </w:rPr>
        <w:t xml:space="preserve"> بحث پرداخته می شود.</w:t>
      </w:r>
    </w:p>
    <w:p w:rsidR="00247D2F" w:rsidRPr="003A6148" w:rsidRDefault="00247D2F" w:rsidP="00342712">
      <w:pPr>
        <w:pBdr>
          <w:bottom w:val="double" w:sz="6" w:space="1" w:color="auto"/>
        </w:pBdr>
        <w:jc w:val="both"/>
      </w:pPr>
    </w:p>
    <w:p w:rsidR="008F5B4D" w:rsidRDefault="008F5B4D" w:rsidP="00342712">
      <w:pPr>
        <w:jc w:val="both"/>
      </w:pPr>
    </w:p>
    <w:p w:rsidR="003E6650" w:rsidRPr="001A27D7" w:rsidRDefault="008E174E" w:rsidP="00342712">
      <w:pPr>
        <w:pStyle w:val="Heading1"/>
        <w:jc w:val="both"/>
        <w:rPr>
          <w:rtl/>
        </w:rPr>
      </w:pPr>
      <w:bookmarkStart w:id="3" w:name="_Toc98085094"/>
      <w:bookmarkStart w:id="4" w:name="_Toc98090694"/>
      <w:r>
        <w:rPr>
          <w:rFonts w:hint="cs"/>
          <w:rtl/>
        </w:rPr>
        <w:t>توجیه تفکیک بین مثبتات امارات و مثبتات اصول عملیه</w:t>
      </w:r>
      <w:bookmarkEnd w:id="3"/>
      <w:bookmarkEnd w:id="4"/>
    </w:p>
    <w:p w:rsidR="001A1EA5" w:rsidRDefault="008E174E" w:rsidP="00342712">
      <w:pPr>
        <w:jc w:val="both"/>
        <w:rPr>
          <w:rtl/>
        </w:rPr>
      </w:pPr>
      <w:r>
        <w:rPr>
          <w:rFonts w:hint="cs"/>
          <w:rtl/>
        </w:rPr>
        <w:t>بحث در مورد این بود که چرا مثبتات امارت حجت دانسته شده اما مثبتات اصول عملیه حجت دانسته نمی شود؟</w:t>
      </w:r>
    </w:p>
    <w:p w:rsidR="00315215" w:rsidRDefault="008E174E" w:rsidP="002B5C99">
      <w:pPr>
        <w:jc w:val="both"/>
        <w:rPr>
          <w:rtl/>
        </w:rPr>
      </w:pPr>
      <w:r>
        <w:rPr>
          <w:rFonts w:hint="cs"/>
          <w:rtl/>
        </w:rPr>
        <w:t>مرحوم شهید صدر</w:t>
      </w:r>
      <w:r w:rsidR="0055610C">
        <w:rPr>
          <w:rStyle w:val="FootnoteReference"/>
          <w:rtl/>
        </w:rPr>
        <w:footnoteReference w:id="1"/>
      </w:r>
      <w:r>
        <w:rPr>
          <w:rFonts w:hint="cs"/>
          <w:rtl/>
        </w:rPr>
        <w:t xml:space="preserve"> فرمو</w:t>
      </w:r>
      <w:r w:rsidR="00797AE8">
        <w:rPr>
          <w:rFonts w:hint="cs"/>
          <w:rtl/>
        </w:rPr>
        <w:t>دند امارات و اصول هر دو از سنخ ح</w:t>
      </w:r>
      <w:r>
        <w:rPr>
          <w:rFonts w:hint="cs"/>
          <w:rtl/>
        </w:rPr>
        <w:t xml:space="preserve">کم ظاهری اند و </w:t>
      </w:r>
      <w:r w:rsidR="00315215">
        <w:rPr>
          <w:rFonts w:hint="cs"/>
          <w:rtl/>
        </w:rPr>
        <w:t xml:space="preserve">روح </w:t>
      </w:r>
      <w:r>
        <w:rPr>
          <w:rFonts w:hint="cs"/>
          <w:rtl/>
        </w:rPr>
        <w:t>حکم ظاهری</w:t>
      </w:r>
      <w:r w:rsidR="00315215">
        <w:rPr>
          <w:rFonts w:hint="cs"/>
          <w:rtl/>
        </w:rPr>
        <w:t>، برای تحفظ بر ملاکات و</w:t>
      </w:r>
      <w:r w:rsidR="002B5C99">
        <w:rPr>
          <w:rFonts w:hint="cs"/>
          <w:rtl/>
        </w:rPr>
        <w:t>ا</w:t>
      </w:r>
      <w:r w:rsidR="00315215">
        <w:rPr>
          <w:rFonts w:hint="cs"/>
          <w:rtl/>
        </w:rPr>
        <w:t>قعیه است یعنی شارع مقدس به هنگام شک مکلف، به دلیل عدم امکان استیفای تام ملاکات و</w:t>
      </w:r>
      <w:r w:rsidR="00797AE8">
        <w:rPr>
          <w:rFonts w:hint="cs"/>
          <w:rtl/>
        </w:rPr>
        <w:t>اقعی، مجبور است ی</w:t>
      </w:r>
      <w:r w:rsidR="00315215">
        <w:rPr>
          <w:rFonts w:hint="cs"/>
          <w:rtl/>
        </w:rPr>
        <w:t xml:space="preserve">ک سری از مصالح را فدای مصالح دیگر کند لذا برای تحفظ هر چه بیشتر بر ملاکات واقعیه حکم ظاهری جعل می کند بنابراین نحوۀ تحفظ مولا بر ملاکات واقعیه متزاحمه است که حکم ظاهری را شکل می دهد؛ ایشان می فرماید در جایی که مولا جانب احتمال را علت تامۀ تقدیم یک طرف قرار دهد آن شیء اماره تلقی می شود ولی در غیر این صورت اصل عملی محسوب می شود یعنی چنانچه صرفا قوت محتمل را ملاحظه کند یا علاوه بر </w:t>
      </w:r>
      <w:r w:rsidR="002B5C99">
        <w:rPr>
          <w:rFonts w:hint="cs"/>
          <w:rtl/>
        </w:rPr>
        <w:t>آن</w:t>
      </w:r>
      <w:r w:rsidR="00315215">
        <w:rPr>
          <w:rFonts w:hint="cs"/>
          <w:rtl/>
        </w:rPr>
        <w:t xml:space="preserve"> قوت احتمال را نیز ملاحظه کند یا علاوه بر این دو خصوصیت ذاتی کاشف را نیز مد نظر قرار دهد تمام اینها مصداق اصل عملی خ</w:t>
      </w:r>
      <w:r w:rsidR="0055610C">
        <w:rPr>
          <w:rFonts w:hint="cs"/>
          <w:rtl/>
        </w:rPr>
        <w:t>واهد بود چون</w:t>
      </w:r>
      <w:r w:rsidR="002B5C99">
        <w:rPr>
          <w:rFonts w:hint="cs"/>
          <w:rtl/>
        </w:rPr>
        <w:t xml:space="preserve"> بهر حال</w:t>
      </w:r>
      <w:r w:rsidR="0055610C">
        <w:rPr>
          <w:rFonts w:hint="cs"/>
          <w:rtl/>
        </w:rPr>
        <w:t xml:space="preserve"> نکته ای غیر از درج</w:t>
      </w:r>
      <w:r w:rsidR="00315215">
        <w:rPr>
          <w:rFonts w:hint="cs"/>
          <w:rtl/>
        </w:rPr>
        <w:t>ۀ احتمال در آن دخالت دارد.</w:t>
      </w:r>
    </w:p>
    <w:p w:rsidR="00CC3B2D" w:rsidRDefault="00315215" w:rsidP="002B5C99">
      <w:pPr>
        <w:jc w:val="both"/>
        <w:rPr>
          <w:rtl/>
        </w:rPr>
      </w:pPr>
      <w:r>
        <w:rPr>
          <w:rFonts w:hint="cs"/>
          <w:rtl/>
        </w:rPr>
        <w:lastRenderedPageBreak/>
        <w:t xml:space="preserve">بنابراین </w:t>
      </w:r>
      <w:r w:rsidR="002B5C99">
        <w:rPr>
          <w:rFonts w:hint="cs"/>
          <w:rtl/>
        </w:rPr>
        <w:t xml:space="preserve">اگر علت تامۀ حجیت اماره کاشفیت آن </w:t>
      </w:r>
      <w:r>
        <w:rPr>
          <w:rFonts w:hint="cs"/>
          <w:rtl/>
        </w:rPr>
        <w:t xml:space="preserve">باشد به دلیل این که این کاشفیت نسبت به مدلول مطابقی و التزامی یکسان است مثبتات امارات حجت خواهد شد ولی اگر </w:t>
      </w:r>
      <w:r w:rsidR="00CC3B2D">
        <w:rPr>
          <w:rFonts w:hint="cs"/>
          <w:rtl/>
        </w:rPr>
        <w:t>غیر از کاشفیت نکتۀ دیگری اعم از قوت متحمل یا خصوصیت ذاتی کاشف دخالت داشته باشد نمی توان مثبتات را</w:t>
      </w:r>
      <w:r w:rsidR="00797AE8">
        <w:rPr>
          <w:rFonts w:hint="cs"/>
          <w:rtl/>
        </w:rPr>
        <w:t xml:space="preserve"> حجت دانست چون ممکن است آن نکته در لوازم و ملزومات و ملاز</w:t>
      </w:r>
      <w:r w:rsidR="00CC3B2D">
        <w:rPr>
          <w:rFonts w:hint="cs"/>
          <w:rtl/>
        </w:rPr>
        <w:t>مات فراهم نباشد.</w:t>
      </w:r>
    </w:p>
    <w:p w:rsidR="00CC3B2D" w:rsidRDefault="008E174E" w:rsidP="00797AE8">
      <w:pPr>
        <w:jc w:val="both"/>
        <w:rPr>
          <w:rtl/>
        </w:rPr>
      </w:pPr>
      <w:r>
        <w:rPr>
          <w:rFonts w:hint="cs"/>
          <w:rtl/>
        </w:rPr>
        <w:t xml:space="preserve">این </w:t>
      </w:r>
      <w:r w:rsidR="00CC3B2D">
        <w:rPr>
          <w:rFonts w:hint="cs"/>
          <w:rtl/>
        </w:rPr>
        <w:t>چکیدۀ فرمایش مرحوم آقای صدر است که آن ر</w:t>
      </w:r>
      <w:r w:rsidR="00797AE8">
        <w:rPr>
          <w:rFonts w:hint="cs"/>
          <w:rtl/>
        </w:rPr>
        <w:t>ا بر استصحاب نیز تطبیق نموده اند</w:t>
      </w:r>
      <w:r w:rsidR="00CC3B2D">
        <w:rPr>
          <w:rFonts w:hint="cs"/>
          <w:rtl/>
        </w:rPr>
        <w:t>.</w:t>
      </w:r>
    </w:p>
    <w:p w:rsidR="00CC3B2D" w:rsidRDefault="00CC3B2D" w:rsidP="00342712">
      <w:pPr>
        <w:pStyle w:val="Heading2"/>
        <w:jc w:val="both"/>
        <w:rPr>
          <w:rtl/>
        </w:rPr>
      </w:pPr>
      <w:bookmarkStart w:id="5" w:name="_Toc98085095"/>
      <w:bookmarkStart w:id="6" w:name="_Toc98090695"/>
      <w:r>
        <w:rPr>
          <w:rFonts w:hint="cs"/>
          <w:rtl/>
        </w:rPr>
        <w:t>بررسی روش بحث در کلمات اصولیین</w:t>
      </w:r>
      <w:bookmarkEnd w:id="5"/>
      <w:bookmarkEnd w:id="6"/>
    </w:p>
    <w:p w:rsidR="002F67DB" w:rsidRDefault="002F67DB" w:rsidP="00342712">
      <w:pPr>
        <w:jc w:val="both"/>
        <w:rPr>
          <w:rtl/>
        </w:rPr>
      </w:pPr>
      <w:r>
        <w:rPr>
          <w:rFonts w:hint="cs"/>
          <w:rtl/>
        </w:rPr>
        <w:t>در اینجا نکاتی وجود دارد:</w:t>
      </w:r>
    </w:p>
    <w:p w:rsidR="00CC3B2D" w:rsidRDefault="002B5C99" w:rsidP="00342712">
      <w:pPr>
        <w:jc w:val="both"/>
        <w:rPr>
          <w:rtl/>
        </w:rPr>
      </w:pPr>
      <w:r>
        <w:rPr>
          <w:rFonts w:hint="cs"/>
          <w:rtl/>
        </w:rPr>
        <w:t>نکتۀ اول:</w:t>
      </w:r>
      <w:r w:rsidR="002F67DB">
        <w:rPr>
          <w:rFonts w:hint="cs"/>
          <w:rtl/>
        </w:rPr>
        <w:t xml:space="preserve"> </w:t>
      </w:r>
      <w:r w:rsidR="00CC3B2D">
        <w:rPr>
          <w:rFonts w:hint="cs"/>
          <w:rtl/>
        </w:rPr>
        <w:t xml:space="preserve">مرحوم آقای صدر که می فرماید </w:t>
      </w:r>
      <w:r>
        <w:rPr>
          <w:rFonts w:hint="cs"/>
          <w:rtl/>
        </w:rPr>
        <w:t>«</w:t>
      </w:r>
      <w:r w:rsidR="00CC3B2D">
        <w:rPr>
          <w:rFonts w:hint="cs"/>
          <w:rtl/>
        </w:rPr>
        <w:t>اگر تمام ا</w:t>
      </w:r>
      <w:r w:rsidR="002F67DB">
        <w:rPr>
          <w:rFonts w:hint="cs"/>
          <w:rtl/>
        </w:rPr>
        <w:t>ل</w:t>
      </w:r>
      <w:r w:rsidR="00CC3B2D">
        <w:rPr>
          <w:rFonts w:hint="cs"/>
          <w:rtl/>
        </w:rPr>
        <w:t>عله برای حجت</w:t>
      </w:r>
      <w:r w:rsidR="002F67DB">
        <w:rPr>
          <w:rFonts w:hint="cs"/>
          <w:rtl/>
        </w:rPr>
        <w:t>،</w:t>
      </w:r>
      <w:r w:rsidR="00CC3B2D">
        <w:rPr>
          <w:rFonts w:hint="cs"/>
          <w:rtl/>
        </w:rPr>
        <w:t xml:space="preserve"> درجۀ کشف باشد آن شیء اماره است</w:t>
      </w:r>
      <w:r>
        <w:rPr>
          <w:rFonts w:hint="cs"/>
          <w:rtl/>
        </w:rPr>
        <w:t>»</w:t>
      </w:r>
      <w:r w:rsidR="00CC3B2D">
        <w:rPr>
          <w:rFonts w:hint="cs"/>
          <w:rtl/>
        </w:rPr>
        <w:t xml:space="preserve"> </w:t>
      </w:r>
      <w:r w:rsidR="002F67DB">
        <w:rPr>
          <w:rFonts w:hint="cs"/>
          <w:rtl/>
        </w:rPr>
        <w:t>سؤال این است که تعریف ایش</w:t>
      </w:r>
      <w:r w:rsidR="00CC3B2D">
        <w:rPr>
          <w:rFonts w:hint="cs"/>
          <w:rtl/>
        </w:rPr>
        <w:t>ان از اماره چیست؟ ایا مقصودشان همان تعریفی است که اصولیین بر طبق آن مشی نموده اند یا خودشان اصطلاح جعل کرده اند؟</w:t>
      </w:r>
      <w:r w:rsidR="00797AE8">
        <w:rPr>
          <w:rFonts w:hint="cs"/>
          <w:rtl/>
        </w:rPr>
        <w:t xml:space="preserve"> اماره یک اصطلاح اصولی است حال</w:t>
      </w:r>
      <w:r w:rsidR="00CC3B2D">
        <w:rPr>
          <w:rFonts w:hint="cs"/>
          <w:rtl/>
        </w:rPr>
        <w:t xml:space="preserve"> آیا می توان ادعا کرد که در ذهن اصولیین اماره به این نحو است که علت تامۀ حجیتش درجۀ کشف است ی</w:t>
      </w:r>
      <w:r w:rsidR="00797AE8">
        <w:rPr>
          <w:rFonts w:hint="cs"/>
          <w:rtl/>
        </w:rPr>
        <w:t>ا در ذهن ایشان اماره اعم از موار</w:t>
      </w:r>
      <w:r w:rsidR="00CC3B2D">
        <w:rPr>
          <w:rFonts w:hint="cs"/>
          <w:rtl/>
        </w:rPr>
        <w:t>دی است که درجۀ کشف علت تامه باشد یا نکات دیگری هم در حجیتش دخالت داشته باشد؟ بیانات مرحوم آقای صدر خصوصا در ابتدای جلد سوم از قسم ثانی (ابتدای بحث اصول عملیه ذیل عنوان روح حکم ظاهری) بیانات دقیق و خاصی است حال آیا واقعا اصولیین به این ریز بینی ها و جزئیات توجه داشتند یا نه؟ اماره یک اصطلاح اصولی است که برای تعریف آن باید بر اساس</w:t>
      </w:r>
      <w:r w:rsidR="00797AE8">
        <w:rPr>
          <w:rFonts w:hint="cs"/>
          <w:rtl/>
        </w:rPr>
        <w:t xml:space="preserve"> کلمات اصولیین بحث را دنبال کرد.</w:t>
      </w:r>
    </w:p>
    <w:p w:rsidR="000118E8" w:rsidRDefault="00CC3B2D" w:rsidP="002B5C99">
      <w:pPr>
        <w:jc w:val="both"/>
        <w:rPr>
          <w:rtl/>
        </w:rPr>
      </w:pPr>
      <w:r>
        <w:rPr>
          <w:rFonts w:hint="cs"/>
          <w:rtl/>
        </w:rPr>
        <w:t xml:space="preserve">یا </w:t>
      </w:r>
      <w:r w:rsidR="008E174E">
        <w:rPr>
          <w:rFonts w:hint="cs"/>
          <w:rtl/>
        </w:rPr>
        <w:t>مثلا</w:t>
      </w:r>
      <w:r>
        <w:rPr>
          <w:rFonts w:hint="cs"/>
          <w:rtl/>
        </w:rPr>
        <w:t>ً</w:t>
      </w:r>
      <w:r w:rsidR="008E174E">
        <w:rPr>
          <w:rFonts w:hint="cs"/>
          <w:rtl/>
        </w:rPr>
        <w:t xml:space="preserve"> </w:t>
      </w:r>
      <w:r>
        <w:rPr>
          <w:rFonts w:hint="cs"/>
          <w:rtl/>
        </w:rPr>
        <w:t>در بحثی که در اماره بودن یا اصل عملی بودن استصحا</w:t>
      </w:r>
      <w:r w:rsidR="0055610C">
        <w:rPr>
          <w:rFonts w:hint="cs"/>
          <w:rtl/>
        </w:rPr>
        <w:t>ب وجود دارد</w:t>
      </w:r>
      <w:r w:rsidR="00797AE8">
        <w:rPr>
          <w:rFonts w:hint="cs"/>
          <w:rtl/>
        </w:rPr>
        <w:t xml:space="preserve"> سؤال این است که اصلا تعریف ما از اماره و اصل چیست که بخواهیم ببینیم استصحاب اماره است یا اصل عملی؟ مثلا</w:t>
      </w:r>
      <w:r w:rsidR="0055610C">
        <w:rPr>
          <w:rFonts w:hint="cs"/>
          <w:rtl/>
        </w:rPr>
        <w:t xml:space="preserve"> محقق خوئی</w:t>
      </w:r>
      <w:r w:rsidR="00CE0A2F">
        <w:rPr>
          <w:rStyle w:val="FootnoteReference"/>
          <w:rtl/>
        </w:rPr>
        <w:footnoteReference w:id="2"/>
      </w:r>
      <w:r w:rsidR="0055610C">
        <w:rPr>
          <w:rFonts w:hint="cs"/>
          <w:rtl/>
        </w:rPr>
        <w:t xml:space="preserve"> قائل به </w:t>
      </w:r>
      <w:r>
        <w:rPr>
          <w:rFonts w:hint="cs"/>
          <w:rtl/>
        </w:rPr>
        <w:t>آن است که استصحاب اماره است اما لوازمش حجت نیست؛ سؤال این است که ممکن است کسی بگوید تعریف شما از اماره چیست؟ ممکن است کسی به محق</w:t>
      </w:r>
      <w:r w:rsidR="00CE0A2F">
        <w:rPr>
          <w:rFonts w:hint="cs"/>
          <w:rtl/>
        </w:rPr>
        <w:t>ق</w:t>
      </w:r>
      <w:r>
        <w:rPr>
          <w:rFonts w:hint="cs"/>
          <w:rtl/>
        </w:rPr>
        <w:t xml:space="preserve"> خوئی اشکال کند که چرا می گوئید </w:t>
      </w:r>
      <w:r w:rsidR="002B5C99">
        <w:rPr>
          <w:rFonts w:hint="cs"/>
          <w:rtl/>
        </w:rPr>
        <w:t xml:space="preserve">استصحاب </w:t>
      </w:r>
      <w:r>
        <w:rPr>
          <w:rFonts w:hint="cs"/>
          <w:rtl/>
        </w:rPr>
        <w:t>اماره است ولی لوازمش حجت نیست</w:t>
      </w:r>
      <w:r w:rsidR="002B5C99">
        <w:rPr>
          <w:rFonts w:hint="cs"/>
          <w:rtl/>
        </w:rPr>
        <w:t>؛</w:t>
      </w:r>
      <w:r>
        <w:rPr>
          <w:rFonts w:hint="cs"/>
          <w:rtl/>
        </w:rPr>
        <w:t xml:space="preserve"> بگوئید اصلا اماره نیست؟ </w:t>
      </w:r>
      <w:r w:rsidR="000118E8">
        <w:rPr>
          <w:rFonts w:hint="cs"/>
          <w:rtl/>
        </w:rPr>
        <w:t>محقق خوئی م</w:t>
      </w:r>
      <w:r w:rsidR="00797AE8">
        <w:rPr>
          <w:rFonts w:hint="cs"/>
          <w:rtl/>
        </w:rPr>
        <w:t>ی</w:t>
      </w:r>
      <w:r w:rsidR="00797AE8">
        <w:rPr>
          <w:rtl/>
        </w:rPr>
        <w:softHyphen/>
      </w:r>
      <w:r w:rsidR="000118E8">
        <w:rPr>
          <w:rFonts w:hint="cs"/>
          <w:rtl/>
        </w:rPr>
        <w:t>فرماید اماریت یک شیء اقتضا نمی کند که آن شیء حجت باشد</w:t>
      </w:r>
      <w:r w:rsidR="002B5C99">
        <w:rPr>
          <w:rFonts w:hint="cs"/>
          <w:rtl/>
        </w:rPr>
        <w:t>؛</w:t>
      </w:r>
      <w:r w:rsidR="000118E8">
        <w:rPr>
          <w:rFonts w:hint="cs"/>
          <w:rtl/>
        </w:rPr>
        <w:t xml:space="preserve"> بحث این است که تعریف ایشان از اماره چیست؟ آیا اماره یک تعریف مشخص و روشن دارد که بحث را بر اساس آن دنبال کنیم یا نه؟</w:t>
      </w:r>
    </w:p>
    <w:p w:rsidR="000118E8" w:rsidRDefault="000118E8" w:rsidP="00342712">
      <w:pPr>
        <w:jc w:val="both"/>
        <w:rPr>
          <w:rtl/>
        </w:rPr>
      </w:pPr>
      <w:r>
        <w:rPr>
          <w:rFonts w:hint="cs"/>
          <w:rtl/>
        </w:rPr>
        <w:t xml:space="preserve">یا </w:t>
      </w:r>
      <w:r w:rsidR="008E174E">
        <w:rPr>
          <w:rFonts w:hint="cs"/>
          <w:rtl/>
        </w:rPr>
        <w:t xml:space="preserve">مثلا </w:t>
      </w:r>
      <w:r>
        <w:rPr>
          <w:rFonts w:hint="cs"/>
          <w:rtl/>
        </w:rPr>
        <w:t>محقق نائینی</w:t>
      </w:r>
      <w:r w:rsidR="00F03C5B">
        <w:rPr>
          <w:rStyle w:val="FootnoteReference"/>
          <w:rtl/>
        </w:rPr>
        <w:footnoteReference w:id="3"/>
      </w:r>
      <w:r>
        <w:rPr>
          <w:rFonts w:hint="cs"/>
          <w:rtl/>
        </w:rPr>
        <w:t xml:space="preserve"> می فرماید قطع چند خاصیت دارد:</w:t>
      </w:r>
    </w:p>
    <w:p w:rsidR="000118E8" w:rsidRDefault="000118E8" w:rsidP="00342712">
      <w:pPr>
        <w:pStyle w:val="ListParagraph"/>
        <w:numPr>
          <w:ilvl w:val="0"/>
          <w:numId w:val="16"/>
        </w:numPr>
        <w:jc w:val="both"/>
      </w:pPr>
      <w:r>
        <w:rPr>
          <w:rFonts w:hint="cs"/>
          <w:rtl/>
        </w:rPr>
        <w:t>قطع یک صفت نفسانی است.</w:t>
      </w:r>
    </w:p>
    <w:p w:rsidR="000118E8" w:rsidRDefault="000118E8" w:rsidP="00342712">
      <w:pPr>
        <w:pStyle w:val="ListParagraph"/>
        <w:numPr>
          <w:ilvl w:val="0"/>
          <w:numId w:val="16"/>
        </w:numPr>
        <w:jc w:val="both"/>
      </w:pPr>
      <w:r>
        <w:rPr>
          <w:rFonts w:hint="cs"/>
          <w:rtl/>
        </w:rPr>
        <w:lastRenderedPageBreak/>
        <w:t>قطع طریقیت به واقع دارد.</w:t>
      </w:r>
    </w:p>
    <w:p w:rsidR="000118E8" w:rsidRDefault="000118E8" w:rsidP="00342712">
      <w:pPr>
        <w:pStyle w:val="ListParagraph"/>
        <w:numPr>
          <w:ilvl w:val="0"/>
          <w:numId w:val="16"/>
        </w:numPr>
        <w:jc w:val="both"/>
      </w:pPr>
      <w:r>
        <w:rPr>
          <w:rFonts w:hint="cs"/>
          <w:rtl/>
        </w:rPr>
        <w:t>قطع موجب جری عملی بر طبق آن است.</w:t>
      </w:r>
    </w:p>
    <w:p w:rsidR="000118E8" w:rsidRDefault="000118E8" w:rsidP="00342712">
      <w:pPr>
        <w:pStyle w:val="ListParagraph"/>
        <w:numPr>
          <w:ilvl w:val="0"/>
          <w:numId w:val="16"/>
        </w:numPr>
        <w:jc w:val="both"/>
      </w:pPr>
      <w:r>
        <w:rPr>
          <w:rFonts w:hint="cs"/>
          <w:rtl/>
        </w:rPr>
        <w:t>قطع تنجیز و تعذیر می آورد.</w:t>
      </w:r>
    </w:p>
    <w:p w:rsidR="002E1955" w:rsidRDefault="002E1955" w:rsidP="00342712">
      <w:pPr>
        <w:jc w:val="both"/>
        <w:rPr>
          <w:rtl/>
        </w:rPr>
      </w:pPr>
      <w:r>
        <w:rPr>
          <w:rFonts w:hint="cs"/>
          <w:rtl/>
        </w:rPr>
        <w:t>ایشان می فرماید اگر حکم ظاهری مورد نظر</w:t>
      </w:r>
      <w:r w:rsidR="002B5C99">
        <w:rPr>
          <w:rFonts w:hint="cs"/>
          <w:rtl/>
        </w:rPr>
        <w:t>،</w:t>
      </w:r>
      <w:r>
        <w:rPr>
          <w:rFonts w:hint="cs"/>
          <w:rtl/>
        </w:rPr>
        <w:t xml:space="preserve"> </w:t>
      </w:r>
      <w:r w:rsidR="002B5C99">
        <w:rPr>
          <w:rFonts w:hint="cs"/>
          <w:rtl/>
        </w:rPr>
        <w:t xml:space="preserve">جعل الیقین </w:t>
      </w:r>
      <w:r>
        <w:rPr>
          <w:rFonts w:hint="cs"/>
          <w:rtl/>
        </w:rPr>
        <w:t>از حیث کاشفیت باشد آن شیء اماره می شود اما اگر از حیث جری عملی یا تعذیر و تنجیز باشد می شود اصل عملی صرف نظر این که محرز باشد یا غیر محرز.</w:t>
      </w:r>
    </w:p>
    <w:p w:rsidR="002F67DB" w:rsidRDefault="008E174E" w:rsidP="00342712">
      <w:pPr>
        <w:jc w:val="both"/>
        <w:rPr>
          <w:rtl/>
        </w:rPr>
      </w:pPr>
      <w:r>
        <w:rPr>
          <w:rFonts w:hint="cs"/>
          <w:rtl/>
        </w:rPr>
        <w:t xml:space="preserve">بحث این است که </w:t>
      </w:r>
      <w:r w:rsidR="002F67DB">
        <w:rPr>
          <w:rFonts w:hint="cs"/>
          <w:rtl/>
        </w:rPr>
        <w:t>با این بیانات می خواهید جعل اصطلاح کنید یا مقصودتان از اص</w:t>
      </w:r>
      <w:r w:rsidR="002B5C99">
        <w:rPr>
          <w:rFonts w:hint="cs"/>
          <w:rtl/>
        </w:rPr>
        <w:t>ط</w:t>
      </w:r>
      <w:r w:rsidR="002F67DB">
        <w:rPr>
          <w:rFonts w:hint="cs"/>
          <w:rtl/>
        </w:rPr>
        <w:t>لاح اماره و اصلی عملی همان چیزی است که در کلمات اصولیین اراده شده است؟</w:t>
      </w:r>
    </w:p>
    <w:p w:rsidR="002F67DB" w:rsidRDefault="002F67DB" w:rsidP="00342712">
      <w:pPr>
        <w:jc w:val="both"/>
        <w:rPr>
          <w:rtl/>
        </w:rPr>
      </w:pPr>
      <w:r>
        <w:rPr>
          <w:rFonts w:hint="cs"/>
          <w:rtl/>
        </w:rPr>
        <w:t>اماره یک اصطلاح اصول</w:t>
      </w:r>
      <w:r w:rsidR="00197CF2">
        <w:rPr>
          <w:rFonts w:hint="cs"/>
          <w:rtl/>
        </w:rPr>
        <w:t>ی است و باید بر اساس کلمات اصولی</w:t>
      </w:r>
      <w:r>
        <w:rPr>
          <w:rFonts w:hint="cs"/>
          <w:rtl/>
        </w:rPr>
        <w:t>ین از این اصطلاح استفاده کرد.</w:t>
      </w:r>
    </w:p>
    <w:p w:rsidR="002F67DB" w:rsidRDefault="002B5C99" w:rsidP="00342712">
      <w:pPr>
        <w:jc w:val="both"/>
        <w:rPr>
          <w:rtl/>
        </w:rPr>
      </w:pPr>
      <w:r>
        <w:rPr>
          <w:rFonts w:hint="cs"/>
          <w:rtl/>
        </w:rPr>
        <w:t>نکتۀ دوم:</w:t>
      </w:r>
      <w:r w:rsidR="002F67DB">
        <w:rPr>
          <w:rFonts w:hint="cs"/>
          <w:rtl/>
        </w:rPr>
        <w:t xml:space="preserve"> این بحث ها</w:t>
      </w:r>
      <w:r>
        <w:rPr>
          <w:rFonts w:hint="cs"/>
          <w:rtl/>
        </w:rPr>
        <w:t>ی ثبوتی که در کلام امثال مرحوم آ</w:t>
      </w:r>
      <w:r w:rsidR="002F67DB">
        <w:rPr>
          <w:rFonts w:hint="cs"/>
          <w:rtl/>
        </w:rPr>
        <w:t>قای صدر مطرح شده است چه فائده ای دارد؟ ما اثباتا چگونه می توانیم بفهمیم مناط حجیت یک شیء مجرد قوت احتمال است یا قوت محتمل است یا هر دو است یا نکات ذاتی کاشف هم در حجیت دخالت داشته</w:t>
      </w:r>
      <w:r w:rsidR="00197CF2">
        <w:rPr>
          <w:rFonts w:hint="cs"/>
          <w:rtl/>
        </w:rPr>
        <w:t xml:space="preserve"> چون شارع مقدس مثلا فرموده</w:t>
      </w:r>
      <w:r>
        <w:rPr>
          <w:rFonts w:hint="cs"/>
          <w:rtl/>
        </w:rPr>
        <w:t xml:space="preserve"> خبر ثقه حجت است اما نگفته مناطش</w:t>
      </w:r>
      <w:r w:rsidR="00197CF2">
        <w:rPr>
          <w:rFonts w:hint="cs"/>
          <w:rtl/>
        </w:rPr>
        <w:t xml:space="preserve"> چیست</w:t>
      </w:r>
      <w:r w:rsidR="002F67DB">
        <w:rPr>
          <w:rFonts w:hint="cs"/>
          <w:rtl/>
        </w:rPr>
        <w:t>؟</w:t>
      </w:r>
    </w:p>
    <w:p w:rsidR="002F67DB" w:rsidRDefault="002F67DB" w:rsidP="002B5C99">
      <w:pPr>
        <w:jc w:val="both"/>
        <w:rPr>
          <w:rtl/>
        </w:rPr>
      </w:pPr>
      <w:r>
        <w:rPr>
          <w:rFonts w:hint="cs"/>
          <w:rtl/>
        </w:rPr>
        <w:t>پاسخ این است که خارجا در معمو</w:t>
      </w:r>
      <w:r w:rsidR="00197CF2">
        <w:rPr>
          <w:rFonts w:hint="cs"/>
          <w:rtl/>
        </w:rPr>
        <w:t>ل موارد ابتدا حجیت مثبتات یک شیء را ادراک می کنیم و به تبع آن متوجه می شویم</w:t>
      </w:r>
      <w:r>
        <w:rPr>
          <w:rFonts w:hint="cs"/>
          <w:rtl/>
        </w:rPr>
        <w:t xml:space="preserve"> مناط حجیتش مثلا کاشفیت بوده است پس در درجۀ اول حجیت مثبتات ر</w:t>
      </w:r>
      <w:r w:rsidR="00F03C5B">
        <w:rPr>
          <w:rFonts w:hint="cs"/>
          <w:rtl/>
        </w:rPr>
        <w:t>ا درک کرده ایم و در گام بعد نکتۀ</w:t>
      </w:r>
      <w:r>
        <w:rPr>
          <w:rFonts w:hint="cs"/>
          <w:rtl/>
        </w:rPr>
        <w:t xml:space="preserve"> ثبوتی اش را کشف کردیم پس </w:t>
      </w:r>
      <w:r w:rsidR="002B5C99">
        <w:rPr>
          <w:rFonts w:hint="cs"/>
          <w:rtl/>
        </w:rPr>
        <w:t>بیان این نکات ثبوتی،</w:t>
      </w:r>
      <w:r>
        <w:rPr>
          <w:rFonts w:hint="cs"/>
          <w:rtl/>
        </w:rPr>
        <w:t xml:space="preserve"> برای تعیین حجیت مثبتات</w:t>
      </w:r>
      <w:r w:rsidR="002B5C99">
        <w:rPr>
          <w:rFonts w:hint="cs"/>
          <w:rtl/>
        </w:rPr>
        <w:t xml:space="preserve"> چه فائده ای دارد؟</w:t>
      </w:r>
    </w:p>
    <w:p w:rsidR="002F67DB" w:rsidRDefault="002F67DB" w:rsidP="00342712">
      <w:pPr>
        <w:jc w:val="both"/>
        <w:rPr>
          <w:rtl/>
        </w:rPr>
      </w:pPr>
      <w:r>
        <w:rPr>
          <w:rFonts w:hint="cs"/>
          <w:rtl/>
        </w:rPr>
        <w:t>مثلا ما می بینیم عقلاء</w:t>
      </w:r>
      <w:r w:rsidR="00197CF2">
        <w:rPr>
          <w:rFonts w:hint="cs"/>
          <w:rtl/>
        </w:rPr>
        <w:t xml:space="preserve"> خبر ثقه یا</w:t>
      </w:r>
      <w:r>
        <w:rPr>
          <w:rFonts w:hint="cs"/>
          <w:rtl/>
        </w:rPr>
        <w:t xml:space="preserve"> اقرار</w:t>
      </w:r>
      <w:r w:rsidR="00197CF2">
        <w:rPr>
          <w:rFonts w:hint="cs"/>
          <w:rtl/>
        </w:rPr>
        <w:t xml:space="preserve"> شخص عاقل،</w:t>
      </w:r>
      <w:r>
        <w:rPr>
          <w:rFonts w:hint="cs"/>
          <w:rtl/>
        </w:rPr>
        <w:t xml:space="preserve"> را هم در مدلول مطابقی و هم در لوازم و ملزومات و ملازماتش حجت می دانند و به همین جهت کشف کنیم نکتۀ ثب</w:t>
      </w:r>
      <w:r w:rsidR="00197CF2">
        <w:rPr>
          <w:rFonts w:hint="cs"/>
          <w:rtl/>
        </w:rPr>
        <w:t>و</w:t>
      </w:r>
      <w:r>
        <w:rPr>
          <w:rFonts w:hint="cs"/>
          <w:rtl/>
        </w:rPr>
        <w:t>تی اش قوت درجۀ احتمال بوده است پس این گونه نیست که بدون درک حجیت مثبتات بتوان به مناط ثبوتی آن راه پیدا کرد</w:t>
      </w:r>
      <w:r w:rsidR="002B5C99">
        <w:rPr>
          <w:rFonts w:hint="cs"/>
          <w:rtl/>
        </w:rPr>
        <w:t xml:space="preserve"> و عمدتا این بحث های ثبوتی در مقام اثبات راهگشا نیست</w:t>
      </w:r>
      <w:r>
        <w:rPr>
          <w:rFonts w:hint="cs"/>
          <w:rtl/>
        </w:rPr>
        <w:t>.</w:t>
      </w:r>
    </w:p>
    <w:p w:rsidR="002F67DB" w:rsidRDefault="002F67DB" w:rsidP="002B5C99">
      <w:pPr>
        <w:jc w:val="both"/>
        <w:rPr>
          <w:rtl/>
        </w:rPr>
      </w:pPr>
      <w:r>
        <w:rPr>
          <w:rFonts w:hint="cs"/>
          <w:rtl/>
        </w:rPr>
        <w:t xml:space="preserve">واقع مطلب این است که برخی از حجج </w:t>
      </w:r>
      <w:r w:rsidR="00197CF2">
        <w:rPr>
          <w:rFonts w:hint="cs"/>
          <w:rtl/>
        </w:rPr>
        <w:t xml:space="preserve">ظاهریه، </w:t>
      </w:r>
      <w:r>
        <w:rPr>
          <w:rFonts w:hint="cs"/>
          <w:rtl/>
        </w:rPr>
        <w:t xml:space="preserve">مصداق روشن </w:t>
      </w:r>
      <w:r w:rsidR="00197CF2">
        <w:rPr>
          <w:rFonts w:hint="cs"/>
          <w:rtl/>
        </w:rPr>
        <w:t xml:space="preserve">اماره اند مانند خبر ثقه و ظواهر و عمومات و اطلاقات و اقرار؛ </w:t>
      </w:r>
      <w:r>
        <w:rPr>
          <w:rFonts w:hint="cs"/>
          <w:rtl/>
        </w:rPr>
        <w:t xml:space="preserve">و برخی دیگر مصداق روشن اصل عملی </w:t>
      </w:r>
      <w:r>
        <w:rPr>
          <w:rFonts w:cs="Cambria" w:hint="cs"/>
          <w:rtl/>
        </w:rPr>
        <w:t>_</w:t>
      </w:r>
      <w:r>
        <w:rPr>
          <w:rFonts w:hint="cs"/>
          <w:rtl/>
        </w:rPr>
        <w:t>صرف نظر از محرز بودن یا نبودن_ هستند مانند اصاله البرائه یا اصاله الاحتیاط</w:t>
      </w:r>
      <w:r w:rsidR="002B5C99">
        <w:rPr>
          <w:rFonts w:hint="cs"/>
          <w:rtl/>
        </w:rPr>
        <w:t>؛</w:t>
      </w:r>
      <w:r>
        <w:rPr>
          <w:rFonts w:hint="cs"/>
          <w:rtl/>
        </w:rPr>
        <w:t xml:space="preserve"> و برخی موارد مردد بین این دو اند مانند قاعدۀ فراغ و قاعد</w:t>
      </w:r>
      <w:r w:rsidR="005B5216">
        <w:rPr>
          <w:rFonts w:hint="cs"/>
          <w:rtl/>
        </w:rPr>
        <w:t>ۀ</w:t>
      </w:r>
      <w:r w:rsidR="002B5C99">
        <w:rPr>
          <w:rFonts w:hint="cs"/>
          <w:rtl/>
        </w:rPr>
        <w:t xml:space="preserve"> ید</w:t>
      </w:r>
      <w:r w:rsidR="005B5216">
        <w:rPr>
          <w:rFonts w:hint="cs"/>
          <w:rtl/>
        </w:rPr>
        <w:t>؛ ما باید در مقام تعریف اماره</w:t>
      </w:r>
      <w:r w:rsidR="009039B2">
        <w:rPr>
          <w:rFonts w:hint="cs"/>
          <w:rtl/>
        </w:rPr>
        <w:t xml:space="preserve"> و اصل تعریفی را اتخاذ کنیم که این موارد مسلم را پوشش داده و </w:t>
      </w:r>
      <w:r w:rsidR="00197CF2">
        <w:rPr>
          <w:rFonts w:hint="cs"/>
          <w:rtl/>
        </w:rPr>
        <w:t>بر اساس آن تکلیف موارد مشکوک را مشخص کنیم</w:t>
      </w:r>
      <w:r w:rsidR="009039B2">
        <w:rPr>
          <w:rFonts w:hint="cs"/>
          <w:rtl/>
        </w:rPr>
        <w:t xml:space="preserve"> و آنچه در خارج به لحاظ اثباتی قابلیت ضابطه بودن را دارد این است</w:t>
      </w:r>
      <w:r w:rsidR="00197CF2">
        <w:rPr>
          <w:rFonts w:hint="cs"/>
          <w:rtl/>
        </w:rPr>
        <w:t xml:space="preserve"> ک</w:t>
      </w:r>
      <w:r w:rsidR="009039B2">
        <w:rPr>
          <w:rFonts w:hint="cs"/>
          <w:rtl/>
        </w:rPr>
        <w:t xml:space="preserve">ه اگر مثبتاتش حجت بود معلوم می شود اماره است و اگر حجت </w:t>
      </w:r>
      <w:r w:rsidR="00197CF2">
        <w:rPr>
          <w:rFonts w:hint="cs"/>
          <w:rtl/>
        </w:rPr>
        <w:t>ن</w:t>
      </w:r>
      <w:r w:rsidR="009039B2">
        <w:rPr>
          <w:rFonts w:hint="cs"/>
          <w:rtl/>
        </w:rPr>
        <w:t>بود معلوم می شود اصل عملی است</w:t>
      </w:r>
      <w:r>
        <w:rPr>
          <w:rFonts w:hint="cs"/>
          <w:rtl/>
        </w:rPr>
        <w:t>.</w:t>
      </w:r>
    </w:p>
    <w:p w:rsidR="00742B9B" w:rsidRDefault="009039B2" w:rsidP="00342712">
      <w:pPr>
        <w:jc w:val="both"/>
        <w:rPr>
          <w:rtl/>
        </w:rPr>
      </w:pPr>
      <w:r>
        <w:rPr>
          <w:rFonts w:hint="cs"/>
          <w:rtl/>
        </w:rPr>
        <w:lastRenderedPageBreak/>
        <w:t xml:space="preserve">این که محقق نائینی می فرماید اگر حکم ظاهری از حیث طریقیت باشد اماره است و اگر از حیث جری عملی باشد اصلی عملی است چگونه از لسان ادله قابل استفاده است؟ کدامین دلیل به این شکل بیان شده تا بفهمیم جعل یقین از کدام حیث است؟ </w:t>
      </w:r>
    </w:p>
    <w:p w:rsidR="009039B2" w:rsidRDefault="009039B2" w:rsidP="00197CF2">
      <w:pPr>
        <w:jc w:val="both"/>
        <w:rPr>
          <w:rtl/>
        </w:rPr>
      </w:pPr>
      <w:r>
        <w:rPr>
          <w:rFonts w:hint="cs"/>
          <w:rtl/>
        </w:rPr>
        <w:t>خلاصه این که</w:t>
      </w:r>
      <w:r w:rsidR="00197CF2">
        <w:rPr>
          <w:rFonts w:hint="cs"/>
          <w:rtl/>
        </w:rPr>
        <w:t xml:space="preserve"> عمدتا</w:t>
      </w:r>
      <w:r>
        <w:rPr>
          <w:rFonts w:hint="cs"/>
          <w:rtl/>
        </w:rPr>
        <w:t xml:space="preserve"> ما ابتدا باید به حجیت مثبتات برسیم تا بتوانیم ضابطه هایی که محقق نائینی و مرحوم آقای صدر و حتی محقق خراسانی که ساده تر از این دو </w:t>
      </w:r>
      <w:r w:rsidR="00F03C5B">
        <w:rPr>
          <w:rFonts w:hint="cs"/>
          <w:rtl/>
        </w:rPr>
        <w:t xml:space="preserve">بزرگوار </w:t>
      </w:r>
      <w:r>
        <w:rPr>
          <w:rFonts w:hint="cs"/>
          <w:rtl/>
        </w:rPr>
        <w:t xml:space="preserve">بود را تطبیق کنیم پس ضابطۀ </w:t>
      </w:r>
      <w:r w:rsidR="002B5C99">
        <w:rPr>
          <w:rFonts w:hint="cs"/>
          <w:rtl/>
        </w:rPr>
        <w:t xml:space="preserve">ثبوتی </w:t>
      </w:r>
      <w:r>
        <w:rPr>
          <w:rFonts w:hint="cs"/>
          <w:rtl/>
        </w:rPr>
        <w:t xml:space="preserve">ارائه شده توسط این بزرگواران قابلیت این را ندارد که بتواند </w:t>
      </w:r>
      <w:r w:rsidR="00197CF2">
        <w:rPr>
          <w:rFonts w:hint="cs"/>
          <w:rtl/>
        </w:rPr>
        <w:t xml:space="preserve">اثباتا </w:t>
      </w:r>
      <w:r>
        <w:rPr>
          <w:rFonts w:hint="cs"/>
          <w:rtl/>
        </w:rPr>
        <w:t>تکلیف موارد مشکوک مثبتات را روشن کند.</w:t>
      </w:r>
    </w:p>
    <w:p w:rsidR="009D191C" w:rsidRDefault="009D191C" w:rsidP="00342712">
      <w:pPr>
        <w:pStyle w:val="Heading2"/>
        <w:jc w:val="both"/>
        <w:rPr>
          <w:rtl/>
        </w:rPr>
      </w:pPr>
      <w:bookmarkStart w:id="7" w:name="_Toc98085096"/>
      <w:bookmarkStart w:id="8" w:name="_Toc98090696"/>
      <w:r>
        <w:rPr>
          <w:rFonts w:hint="cs"/>
          <w:rtl/>
        </w:rPr>
        <w:t>ارائۀ روش صحیح بحث</w:t>
      </w:r>
      <w:bookmarkEnd w:id="7"/>
      <w:bookmarkEnd w:id="8"/>
    </w:p>
    <w:p w:rsidR="009D191C" w:rsidRDefault="009D191C" w:rsidP="00342712">
      <w:pPr>
        <w:jc w:val="both"/>
        <w:rPr>
          <w:rtl/>
        </w:rPr>
      </w:pPr>
      <w:r>
        <w:rPr>
          <w:rFonts w:hint="cs"/>
          <w:rtl/>
        </w:rPr>
        <w:t xml:space="preserve">در اینجا </w:t>
      </w:r>
      <w:r w:rsidR="005172B6">
        <w:rPr>
          <w:rFonts w:hint="cs"/>
          <w:rtl/>
        </w:rPr>
        <w:t>نکاتی</w:t>
      </w:r>
      <w:r>
        <w:rPr>
          <w:rFonts w:hint="cs"/>
          <w:rtl/>
        </w:rPr>
        <w:t xml:space="preserve"> در کلمات اصولیین مطرح است که باید مجموع این نکات</w:t>
      </w:r>
      <w:r w:rsidR="005172B6">
        <w:rPr>
          <w:rFonts w:hint="cs"/>
          <w:rtl/>
        </w:rPr>
        <w:t xml:space="preserve"> </w:t>
      </w:r>
      <w:r>
        <w:rPr>
          <w:rFonts w:hint="cs"/>
          <w:rtl/>
        </w:rPr>
        <w:t>با هم مد نظر قرار گیرد تا به ضابطه ای جامع دست یابیم و این ضابطه در مجموعۀ نکا</w:t>
      </w:r>
      <w:r w:rsidR="005172B6">
        <w:rPr>
          <w:rFonts w:hint="cs"/>
          <w:rtl/>
        </w:rPr>
        <w:t>ت ذکر شده با یکدیگر سازگار باشد:</w:t>
      </w:r>
    </w:p>
    <w:p w:rsidR="007E3F1E" w:rsidRDefault="009D191C" w:rsidP="002B5C99">
      <w:pPr>
        <w:pStyle w:val="ListParagraph"/>
        <w:numPr>
          <w:ilvl w:val="0"/>
          <w:numId w:val="17"/>
        </w:numPr>
        <w:jc w:val="both"/>
        <w:rPr>
          <w:rtl/>
        </w:rPr>
      </w:pPr>
      <w:r>
        <w:rPr>
          <w:rFonts w:hint="cs"/>
          <w:rtl/>
        </w:rPr>
        <w:t>یکی از نکات م</w:t>
      </w:r>
      <w:r w:rsidR="007E3F1E">
        <w:rPr>
          <w:rFonts w:hint="cs"/>
          <w:rtl/>
        </w:rPr>
        <w:t xml:space="preserve">وجود در کلمات این است که برخی گفته اند شهرت </w:t>
      </w:r>
      <w:r w:rsidR="002B5C99">
        <w:rPr>
          <w:rFonts w:hint="cs"/>
          <w:rtl/>
        </w:rPr>
        <w:t>فتوایی</w:t>
      </w:r>
      <w:r w:rsidR="007E3F1E">
        <w:rPr>
          <w:rFonts w:hint="cs"/>
          <w:rtl/>
        </w:rPr>
        <w:t xml:space="preserve"> حجت است چون همان درجه از کاشفیتی که در خبر ثقه وجود دراد در شهرت نیز وجود دارد؛ پاسخ معمول آقایان به این استدلال این است که </w:t>
      </w:r>
      <w:r w:rsidR="00975131">
        <w:rPr>
          <w:rFonts w:hint="cs"/>
          <w:rtl/>
        </w:rPr>
        <w:t>معلوم نیست تمام العله برای حجیت</w:t>
      </w:r>
      <w:r w:rsidR="002B5C99">
        <w:rPr>
          <w:rFonts w:hint="cs"/>
          <w:rtl/>
        </w:rPr>
        <w:t>، مجرد</w:t>
      </w:r>
      <w:r w:rsidR="00975131">
        <w:rPr>
          <w:rFonts w:hint="cs"/>
          <w:rtl/>
        </w:rPr>
        <w:t xml:space="preserve"> کاشفیت باشد.</w:t>
      </w:r>
    </w:p>
    <w:p w:rsidR="00975131" w:rsidRDefault="00975131" w:rsidP="00665E48">
      <w:pPr>
        <w:jc w:val="both"/>
        <w:rPr>
          <w:rtl/>
        </w:rPr>
      </w:pPr>
      <w:r>
        <w:rPr>
          <w:rFonts w:hint="cs"/>
          <w:rtl/>
        </w:rPr>
        <w:t>بنابراین تعریف ما از اماره باید به گونه ای باشد که به حجیت شهرت نیانجامد و با</w:t>
      </w:r>
      <w:r w:rsidR="005172B6">
        <w:rPr>
          <w:rFonts w:hint="cs"/>
          <w:rtl/>
        </w:rPr>
        <w:t xml:space="preserve"> کلمات اصولیین مغایرت پیدا نکند هر چند حتی اگر تمام الملاک در حجیت خبر واحد را کاشفیت بدانیم نیز ممکن است بتوانیم از استدلال مذکور پاسخ بدهیم مثل</w:t>
      </w:r>
      <w:r w:rsidR="002B5C99">
        <w:rPr>
          <w:rFonts w:hint="cs"/>
          <w:rtl/>
        </w:rPr>
        <w:t xml:space="preserve"> این که</w:t>
      </w:r>
      <w:r w:rsidR="00665E48">
        <w:rPr>
          <w:rFonts w:hint="cs"/>
          <w:rtl/>
        </w:rPr>
        <w:t xml:space="preserve"> صغرویا در شهرت اشکال کنیم یا</w:t>
      </w:r>
      <w:r w:rsidR="005172B6">
        <w:rPr>
          <w:rFonts w:hint="cs"/>
          <w:rtl/>
        </w:rPr>
        <w:t xml:space="preserve"> این که بگوئیم</w:t>
      </w:r>
      <w:r w:rsidR="002B5C99">
        <w:rPr>
          <w:rFonts w:hint="cs"/>
          <w:rtl/>
        </w:rPr>
        <w:t xml:space="preserve"> تمام العله برای حجیت کاشفیت است اما</w:t>
      </w:r>
      <w:r w:rsidR="005172B6">
        <w:rPr>
          <w:rFonts w:hint="cs"/>
          <w:rtl/>
        </w:rPr>
        <w:t xml:space="preserve"> مقصود از کاشفیتی که تمام العله برای حجیت خبر واحد است غلبۀ مطابقتی است که در نظر خود شارع وجود دارد و ما هیچگاه نمی توانیم همان مقدار مصادفت را در مورد شهرت احراز کنی</w:t>
      </w:r>
      <w:r w:rsidR="00665E48">
        <w:rPr>
          <w:rFonts w:hint="cs"/>
          <w:rtl/>
        </w:rPr>
        <w:t>م</w:t>
      </w:r>
      <w:r w:rsidR="00843E07">
        <w:rPr>
          <w:rFonts w:hint="cs"/>
          <w:rtl/>
        </w:rPr>
        <w:t>؛ ولی با صرف نظر از این پاسخ ها یک پاسخ متعارف همان است که کاشفیت تمام العله برای حجیت اماره نیست.</w:t>
      </w:r>
    </w:p>
    <w:p w:rsidR="005172B6" w:rsidRDefault="005172B6" w:rsidP="00665E48">
      <w:pPr>
        <w:jc w:val="both"/>
        <w:rPr>
          <w:rtl/>
        </w:rPr>
      </w:pPr>
      <w:r>
        <w:rPr>
          <w:rFonts w:hint="cs"/>
          <w:rtl/>
        </w:rPr>
        <w:t xml:space="preserve">خلاصه این که ما باید به ضابطه ای برای حجیت امارات قائل شویم که به نتایج غیر قابل </w:t>
      </w:r>
      <w:r w:rsidR="00F03C5B">
        <w:rPr>
          <w:rFonts w:hint="cs"/>
          <w:rtl/>
        </w:rPr>
        <w:t>قبولی</w:t>
      </w:r>
      <w:r w:rsidR="00665E48">
        <w:rPr>
          <w:rFonts w:hint="cs"/>
          <w:rtl/>
        </w:rPr>
        <w:t xml:space="preserve"> همچون حجیت ظنون نامعتبری که در کاشفیت با خبر ثقه یکسان اند،</w:t>
      </w:r>
      <w:r>
        <w:rPr>
          <w:rFonts w:hint="cs"/>
          <w:rtl/>
        </w:rPr>
        <w:t xml:space="preserve"> نیانجامد.</w:t>
      </w:r>
    </w:p>
    <w:p w:rsidR="005172B6" w:rsidRDefault="005172B6" w:rsidP="00342712">
      <w:pPr>
        <w:pStyle w:val="ListParagraph"/>
        <w:numPr>
          <w:ilvl w:val="0"/>
          <w:numId w:val="17"/>
        </w:numPr>
        <w:jc w:val="both"/>
      </w:pPr>
      <w:r>
        <w:rPr>
          <w:rFonts w:hint="cs"/>
          <w:rtl/>
        </w:rPr>
        <w:t xml:space="preserve">نکتۀ دومی که در کلمات اصولیین مطرح است آن است که در دوران بین تخصیص و تخصص چه باید کرد؟ فرض کنید یک دلیل گفته «کل عالم یجب اکرامه» و ما می دانیم که زید واجب الاکرام نیست اما نمی دانیم عالم </w:t>
      </w:r>
      <w:r>
        <w:rPr>
          <w:rFonts w:hint="cs"/>
          <w:rtl/>
        </w:rPr>
        <w:lastRenderedPageBreak/>
        <w:t>است و در نتیجه عدم وجوب اکرامش تخصیص دلیل مذکور تلقی می شود یا عالم نیست و عدم وجوب اکرامش از باب تخصص است.</w:t>
      </w:r>
    </w:p>
    <w:p w:rsidR="005172B6" w:rsidRDefault="005172B6" w:rsidP="00342712">
      <w:pPr>
        <w:pStyle w:val="ListParagraph"/>
        <w:jc w:val="both"/>
        <w:rPr>
          <w:rtl/>
        </w:rPr>
      </w:pPr>
      <w:r>
        <w:rPr>
          <w:rFonts w:hint="cs"/>
          <w:rtl/>
        </w:rPr>
        <w:t>ممکن است گفته شود وقتی می دانیم واجب الا</w:t>
      </w:r>
      <w:r w:rsidR="00F03C5B">
        <w:rPr>
          <w:rFonts w:hint="cs"/>
          <w:rtl/>
        </w:rPr>
        <w:t>ک</w:t>
      </w:r>
      <w:r>
        <w:rPr>
          <w:rFonts w:hint="cs"/>
          <w:rtl/>
        </w:rPr>
        <w:t>رام نیست چه فرقی بین تخصیص و تخصص وجود دارد چون آنچه مهم است این است که اکرامش واجب است یا نه و فرض این است که عدم وجوب اکرام برای ما معلوم است.</w:t>
      </w:r>
    </w:p>
    <w:p w:rsidR="005172B6" w:rsidRDefault="005172B6" w:rsidP="00843E07">
      <w:pPr>
        <w:pStyle w:val="ListParagraph"/>
        <w:jc w:val="both"/>
        <w:rPr>
          <w:rtl/>
        </w:rPr>
      </w:pPr>
      <w:r>
        <w:rPr>
          <w:rFonts w:hint="cs"/>
          <w:rtl/>
        </w:rPr>
        <w:t>پاسخ این مطلب این است که عالم بودن یا نبودن ممکن است در سائر احکام دخالت داشته باشد مث</w:t>
      </w:r>
      <w:r w:rsidR="00843E07">
        <w:rPr>
          <w:rFonts w:hint="cs"/>
          <w:rtl/>
        </w:rPr>
        <w:t>لا اگر عالم نباشد جواز قضاوت یا جواز افتاء</w:t>
      </w:r>
      <w:r>
        <w:rPr>
          <w:rFonts w:hint="cs"/>
          <w:rtl/>
        </w:rPr>
        <w:t xml:space="preserve"> ندارد.</w:t>
      </w:r>
    </w:p>
    <w:p w:rsidR="005172B6" w:rsidRDefault="005172B6" w:rsidP="00342712">
      <w:pPr>
        <w:pStyle w:val="ListParagraph"/>
        <w:jc w:val="both"/>
        <w:rPr>
          <w:rtl/>
        </w:rPr>
      </w:pPr>
      <w:r>
        <w:rPr>
          <w:rFonts w:hint="cs"/>
          <w:rtl/>
        </w:rPr>
        <w:t>در این بحث سؤال اصلی آن است که ایا می توان با تمسک به اصاله العموم که اماره بودنش مسلم دانسته شده له لازمۀ آن یعنی غیر عالم بودن زید قائل شد یا خیر؟</w:t>
      </w:r>
    </w:p>
    <w:p w:rsidR="00B66B57" w:rsidRDefault="005172B6" w:rsidP="00843E07">
      <w:pPr>
        <w:pStyle w:val="ListParagraph"/>
        <w:jc w:val="both"/>
        <w:rPr>
          <w:rtl/>
        </w:rPr>
      </w:pPr>
      <w:r>
        <w:rPr>
          <w:rFonts w:hint="cs"/>
          <w:rtl/>
        </w:rPr>
        <w:t>تقریب استدلال به این شکل است که وقتی گفته می شود «کل اکرام یجب اکرام</w:t>
      </w:r>
      <w:r w:rsidR="00605426">
        <w:rPr>
          <w:rFonts w:hint="cs"/>
          <w:rtl/>
        </w:rPr>
        <w:t>ه» یک عکس نقیض دارد که «کل من لا</w:t>
      </w:r>
      <w:r>
        <w:rPr>
          <w:rFonts w:hint="cs"/>
          <w:rtl/>
        </w:rPr>
        <w:t xml:space="preserve"> یجب اکرامه فلیس بعالم»؛ </w:t>
      </w:r>
      <w:r w:rsidR="00B66B57">
        <w:rPr>
          <w:rFonts w:hint="cs"/>
          <w:rtl/>
        </w:rPr>
        <w:t xml:space="preserve">حال با توجه به عدم وجوب اکرام زید می توان یک قیاس منطقی تشکیل داد </w:t>
      </w:r>
      <w:r w:rsidR="00605426">
        <w:rPr>
          <w:rFonts w:hint="cs"/>
          <w:rtl/>
        </w:rPr>
        <w:t>که «زید لا یجب اکرامه</w:t>
      </w:r>
      <w:r w:rsidR="00843E07">
        <w:rPr>
          <w:rFonts w:hint="cs"/>
          <w:rtl/>
        </w:rPr>
        <w:t>؛</w:t>
      </w:r>
      <w:r w:rsidR="00605426">
        <w:rPr>
          <w:rFonts w:hint="cs"/>
          <w:rtl/>
        </w:rPr>
        <w:t xml:space="preserve"> و کل من لا</w:t>
      </w:r>
      <w:r w:rsidR="00B66B57">
        <w:rPr>
          <w:rFonts w:hint="cs"/>
          <w:rtl/>
        </w:rPr>
        <w:t xml:space="preserve"> ی</w:t>
      </w:r>
      <w:r w:rsidR="00605426">
        <w:rPr>
          <w:rFonts w:hint="cs"/>
          <w:rtl/>
        </w:rPr>
        <w:t>جب اکرامه لیس بعالم</w:t>
      </w:r>
      <w:r w:rsidR="00843E07">
        <w:rPr>
          <w:rFonts w:hint="cs"/>
          <w:rtl/>
        </w:rPr>
        <w:t>؛</w:t>
      </w:r>
      <w:r w:rsidR="00605426">
        <w:rPr>
          <w:rFonts w:hint="cs"/>
          <w:rtl/>
        </w:rPr>
        <w:t xml:space="preserve"> فزید لیس ب</w:t>
      </w:r>
      <w:r w:rsidR="00B66B57">
        <w:rPr>
          <w:rFonts w:hint="cs"/>
          <w:rtl/>
        </w:rPr>
        <w:t xml:space="preserve">عالم»؛ اگر عکس نقیض ذکر شده قطعی باشد طبیعتا به </w:t>
      </w:r>
      <w:r w:rsidR="00843E07">
        <w:rPr>
          <w:rFonts w:hint="cs"/>
          <w:rtl/>
        </w:rPr>
        <w:t>عالم نبودن</w:t>
      </w:r>
      <w:r w:rsidR="00B66B57">
        <w:rPr>
          <w:rFonts w:hint="cs"/>
          <w:rtl/>
        </w:rPr>
        <w:t xml:space="preserve"> زید نیز یقین حاصل می شود اما فرض این است که ما صرفا با تمسک به اصاله العموم به عکس نقیض مذکور دست یافتیم و اصاله العموم یک ام</w:t>
      </w:r>
      <w:r w:rsidR="00605426">
        <w:rPr>
          <w:rFonts w:hint="cs"/>
          <w:rtl/>
        </w:rPr>
        <w:t>ار</w:t>
      </w:r>
      <w:r w:rsidR="00B66B57">
        <w:rPr>
          <w:rFonts w:hint="cs"/>
          <w:rtl/>
        </w:rPr>
        <w:t>ۀ ظنی تلقی می شود پس عکس نقیض</w:t>
      </w:r>
      <w:r w:rsidR="00605426">
        <w:rPr>
          <w:rFonts w:hint="cs"/>
          <w:rtl/>
        </w:rPr>
        <w:t xml:space="preserve"> م</w:t>
      </w:r>
      <w:r w:rsidR="00B66B57">
        <w:rPr>
          <w:rFonts w:hint="cs"/>
          <w:rtl/>
        </w:rPr>
        <w:t>ذکور هم ظنی است</w:t>
      </w:r>
      <w:r w:rsidR="00605426">
        <w:rPr>
          <w:rFonts w:hint="cs"/>
          <w:rtl/>
        </w:rPr>
        <w:t xml:space="preserve"> و گفته شده اصاله العموم در مؤدای خودش حجت است نه در عکس نقیض</w:t>
      </w:r>
      <w:r w:rsidR="00843E07">
        <w:rPr>
          <w:rFonts w:hint="cs"/>
          <w:rtl/>
        </w:rPr>
        <w:t xml:space="preserve"> ظنی اش</w:t>
      </w:r>
      <w:r w:rsidR="00B66B57">
        <w:rPr>
          <w:rFonts w:hint="cs"/>
          <w:rtl/>
        </w:rPr>
        <w:t>؛ مرحوم شیخ</w:t>
      </w:r>
      <w:r w:rsidR="00797AE8">
        <w:rPr>
          <w:rStyle w:val="FootnoteReference"/>
          <w:rtl/>
        </w:rPr>
        <w:footnoteReference w:id="4"/>
      </w:r>
      <w:r w:rsidR="00B66B57">
        <w:rPr>
          <w:rFonts w:hint="cs"/>
          <w:rtl/>
        </w:rPr>
        <w:t xml:space="preserve"> در این بحث قائل به حجیت این عکس نقیض شده و عالم نبودن زید را نتیجه می گیرند و بالتبع قائل به تخصص می شوند اما محقق خراسانی</w:t>
      </w:r>
      <w:r w:rsidR="00797AE8">
        <w:rPr>
          <w:rStyle w:val="FootnoteReference"/>
          <w:rtl/>
        </w:rPr>
        <w:footnoteReference w:id="5"/>
      </w:r>
      <w:r w:rsidR="00605426">
        <w:rPr>
          <w:rFonts w:hint="cs"/>
          <w:rtl/>
        </w:rPr>
        <w:t xml:space="preserve"> با ایشان مخالفت نموده و می ف</w:t>
      </w:r>
      <w:r w:rsidR="00B66B57">
        <w:rPr>
          <w:rFonts w:hint="cs"/>
          <w:rtl/>
        </w:rPr>
        <w:t>ر</w:t>
      </w:r>
      <w:r w:rsidR="00605426">
        <w:rPr>
          <w:rFonts w:hint="cs"/>
          <w:rtl/>
        </w:rPr>
        <w:t>م</w:t>
      </w:r>
      <w:r w:rsidR="00B66B57">
        <w:rPr>
          <w:rFonts w:hint="cs"/>
          <w:rtl/>
        </w:rPr>
        <w:t xml:space="preserve">اید آن مقداری که عقلاء به اصاله العموم عمل می کنند در جایی است که شک در اراده داشته باشند اما اگر می دانند که مولا ارادۀ اکرام </w:t>
      </w:r>
      <w:r w:rsidR="00605426">
        <w:rPr>
          <w:rFonts w:hint="cs"/>
          <w:rtl/>
        </w:rPr>
        <w:t>ز</w:t>
      </w:r>
      <w:r w:rsidR="00B66B57">
        <w:rPr>
          <w:rFonts w:hint="cs"/>
          <w:rtl/>
        </w:rPr>
        <w:t>ید را ندارد و صرفا کیفیت این اراده را نمی دانند که از باب تخصیص است یا تخصص</w:t>
      </w:r>
      <w:r w:rsidR="00605426">
        <w:rPr>
          <w:rFonts w:hint="cs"/>
          <w:rtl/>
        </w:rPr>
        <w:t>، چنین سیره ای در بین عقلاء</w:t>
      </w:r>
      <w:r w:rsidR="00B66B57">
        <w:rPr>
          <w:rFonts w:hint="cs"/>
          <w:rtl/>
        </w:rPr>
        <w:t xml:space="preserve"> </w:t>
      </w:r>
      <w:r w:rsidR="00605426">
        <w:rPr>
          <w:rFonts w:hint="cs"/>
          <w:rtl/>
        </w:rPr>
        <w:t>وجود ندارد</w:t>
      </w:r>
      <w:r w:rsidR="00B66B57">
        <w:rPr>
          <w:rFonts w:hint="cs"/>
          <w:rtl/>
        </w:rPr>
        <w:t>.</w:t>
      </w:r>
    </w:p>
    <w:p w:rsidR="00B66B57" w:rsidRDefault="00B66B57" w:rsidP="00605426">
      <w:pPr>
        <w:jc w:val="both"/>
        <w:rPr>
          <w:rtl/>
        </w:rPr>
      </w:pPr>
      <w:r>
        <w:rPr>
          <w:rFonts w:hint="cs"/>
          <w:rtl/>
        </w:rPr>
        <w:t>سؤال ما از محقق خراسانی این است که شما گفتید مناط حجیت اماره، کاشفیت آن است و این کاشفیت هم در مؤدا و هم در لوازمش محقق است و حال آن که خودتان در این بحث قائل ب</w:t>
      </w:r>
      <w:r w:rsidR="00605426">
        <w:rPr>
          <w:rFonts w:hint="cs"/>
          <w:rtl/>
        </w:rPr>
        <w:t>ه حجیت لازمۀ اصاله العموم نشدید؟ چه فرقی است بین خبر ثقه که نسبت به لوازمش حجت است و بین اصاله العموم که نسبت به لوازمش حجت نیست؟</w:t>
      </w:r>
    </w:p>
    <w:p w:rsidR="00605426" w:rsidRDefault="00605426" w:rsidP="00605426">
      <w:pPr>
        <w:jc w:val="both"/>
        <w:rPr>
          <w:rFonts w:hint="cs"/>
          <w:rtl/>
        </w:rPr>
      </w:pPr>
      <w:r>
        <w:rPr>
          <w:rFonts w:hint="cs"/>
          <w:rtl/>
        </w:rPr>
        <w:lastRenderedPageBreak/>
        <w:t>ممکن است در دفاع از محقق خراسانی گفته شود ایشان اصلا اصاله العموم را به لحاظ عقلائی در چنین موردی جاری نمی داند نه این که جاری می داند ولی مثبتاتش را حجت نمی داند.</w:t>
      </w:r>
    </w:p>
    <w:p w:rsidR="00605426" w:rsidRDefault="00605426" w:rsidP="00843E07">
      <w:pPr>
        <w:jc w:val="both"/>
        <w:rPr>
          <w:rtl/>
        </w:rPr>
      </w:pPr>
      <w:r>
        <w:rPr>
          <w:rFonts w:hint="cs"/>
          <w:rtl/>
        </w:rPr>
        <w:t>پاسخ این است که اصاله العموم به طور کلی جاری است هر چند در خصوص زید جاری نمی شود و به عبارت دیگر فرض کنید خ</w:t>
      </w:r>
      <w:r w:rsidR="00843E07">
        <w:rPr>
          <w:rFonts w:hint="cs"/>
          <w:rtl/>
        </w:rPr>
        <w:t>ب</w:t>
      </w:r>
      <w:r>
        <w:rPr>
          <w:rFonts w:hint="cs"/>
          <w:rtl/>
        </w:rPr>
        <w:t xml:space="preserve">ر واحدی باشد که نسبت به </w:t>
      </w:r>
      <w:r w:rsidR="00843E07">
        <w:rPr>
          <w:rFonts w:hint="cs"/>
          <w:rtl/>
        </w:rPr>
        <w:t>مؤدایش اثر ندارد ولی همین مقدار</w:t>
      </w:r>
      <w:r>
        <w:rPr>
          <w:rFonts w:hint="cs"/>
          <w:rtl/>
        </w:rPr>
        <w:t xml:space="preserve"> که نسبت</w:t>
      </w:r>
      <w:r w:rsidR="00843E07">
        <w:rPr>
          <w:rFonts w:hint="cs"/>
          <w:rtl/>
        </w:rPr>
        <w:t xml:space="preserve"> </w:t>
      </w:r>
      <w:r>
        <w:rPr>
          <w:rFonts w:hint="cs"/>
          <w:rtl/>
        </w:rPr>
        <w:t xml:space="preserve">به لوازمش اثر داشته باشد مشمول دلیل حجیت می شود حال اصاله العموم نیز هر چند نسبت به زید اثر ندارد ولی نسبت به عکس نقیضش اثر دارد و جریان کلی اش </w:t>
      </w:r>
      <w:r w:rsidR="00843E07">
        <w:rPr>
          <w:rFonts w:hint="cs"/>
          <w:rtl/>
        </w:rPr>
        <w:t xml:space="preserve">مشکلی ندارد </w:t>
      </w:r>
      <w:r>
        <w:rPr>
          <w:rFonts w:hint="cs"/>
          <w:rtl/>
        </w:rPr>
        <w:t>هر چند در خصوص زید جاری نشود.</w:t>
      </w:r>
    </w:p>
    <w:p w:rsidR="00B66B57" w:rsidRDefault="00B66B57" w:rsidP="00605426">
      <w:pPr>
        <w:jc w:val="both"/>
        <w:rPr>
          <w:rtl/>
        </w:rPr>
      </w:pPr>
      <w:r>
        <w:rPr>
          <w:rFonts w:hint="cs"/>
          <w:rtl/>
        </w:rPr>
        <w:t>خلاصه این که ما باید در بیان فارق بین اماره و اصل عملی ضابطه ای</w:t>
      </w:r>
      <w:r w:rsidR="00605426">
        <w:rPr>
          <w:rFonts w:hint="cs"/>
          <w:rtl/>
        </w:rPr>
        <w:t xml:space="preserve"> را اتخاذ کنیم</w:t>
      </w:r>
      <w:r>
        <w:rPr>
          <w:rFonts w:hint="cs"/>
          <w:rtl/>
        </w:rPr>
        <w:t xml:space="preserve"> که با مبانی ما در سائر مباحث اصولی سازگار باشد نه همچون محقق خراسانی که بر خل</w:t>
      </w:r>
      <w:r w:rsidR="00605426">
        <w:rPr>
          <w:rFonts w:hint="cs"/>
          <w:rtl/>
        </w:rPr>
        <w:t>اف</w:t>
      </w:r>
      <w:r>
        <w:rPr>
          <w:rFonts w:hint="cs"/>
          <w:rtl/>
        </w:rPr>
        <w:t xml:space="preserve"> ضابطۀ خود مشی نموده است.</w:t>
      </w:r>
    </w:p>
    <w:p w:rsidR="00B66B57" w:rsidRDefault="00B66B57" w:rsidP="00342712">
      <w:pPr>
        <w:jc w:val="both"/>
        <w:rPr>
          <w:rtl/>
        </w:rPr>
      </w:pPr>
      <w:r>
        <w:rPr>
          <w:rFonts w:hint="cs"/>
          <w:rtl/>
        </w:rPr>
        <w:t>روش صحیح بحث آن است که این سه بحث را (اولا بحث تعیین فارق بین اماره و اصل عملی ثانیا بحث عدم حجیت ظنونی همچون شهرت و ثالثا بحث دوران بین تخصیص و تخصص) با هم دنبال کنیم تا به نتیجۀ جامعی در این بحث برسیم</w:t>
      </w:r>
      <w:r w:rsidR="00843E07">
        <w:rPr>
          <w:rFonts w:hint="cs"/>
          <w:rtl/>
        </w:rPr>
        <w:t xml:space="preserve"> و مبانی ما در این سه بحث با یکدیگر سازگار شود</w:t>
      </w:r>
      <w:r>
        <w:rPr>
          <w:rFonts w:hint="cs"/>
          <w:rtl/>
        </w:rPr>
        <w:t>.</w:t>
      </w:r>
    </w:p>
    <w:p w:rsidR="00B66B57" w:rsidRDefault="00B66B57" w:rsidP="00D02E66">
      <w:pPr>
        <w:pStyle w:val="Heading2"/>
        <w:jc w:val="both"/>
        <w:rPr>
          <w:rtl/>
        </w:rPr>
      </w:pPr>
      <w:bookmarkStart w:id="9" w:name="_Toc98085097"/>
      <w:bookmarkStart w:id="10" w:name="_Toc98090697"/>
      <w:r>
        <w:rPr>
          <w:rFonts w:hint="cs"/>
          <w:rtl/>
        </w:rPr>
        <w:t xml:space="preserve">اشارۀ اجمالی به نکات </w:t>
      </w:r>
      <w:r w:rsidR="00D02E66">
        <w:rPr>
          <w:rFonts w:hint="cs"/>
          <w:rtl/>
        </w:rPr>
        <w:t>دخیل</w:t>
      </w:r>
      <w:r>
        <w:rPr>
          <w:rFonts w:hint="cs"/>
          <w:rtl/>
        </w:rPr>
        <w:t xml:space="preserve"> در مبنای مختار</w:t>
      </w:r>
      <w:bookmarkEnd w:id="9"/>
      <w:bookmarkEnd w:id="10"/>
    </w:p>
    <w:p w:rsidR="00342712" w:rsidRDefault="00B66B57" w:rsidP="00342712">
      <w:pPr>
        <w:jc w:val="both"/>
        <w:rPr>
          <w:rtl/>
        </w:rPr>
      </w:pPr>
      <w:r>
        <w:rPr>
          <w:rFonts w:hint="cs"/>
          <w:rtl/>
        </w:rPr>
        <w:t xml:space="preserve">در اینجا اجمالا به دو نکته در بحث اشاره می کنیم و تفصیل آن </w:t>
      </w:r>
      <w:r w:rsidR="00342712">
        <w:rPr>
          <w:rFonts w:hint="cs"/>
          <w:rtl/>
        </w:rPr>
        <w:t>را به جلسات بعد موکول می کنیم:</w:t>
      </w:r>
    </w:p>
    <w:p w:rsidR="00342712" w:rsidRDefault="00342712" w:rsidP="00D02E66">
      <w:pPr>
        <w:pStyle w:val="ListParagraph"/>
        <w:numPr>
          <w:ilvl w:val="0"/>
          <w:numId w:val="18"/>
        </w:numPr>
        <w:jc w:val="both"/>
      </w:pPr>
      <w:r>
        <w:rPr>
          <w:rFonts w:hint="cs"/>
          <w:rtl/>
        </w:rPr>
        <w:t>مرحوم شیخ انصاری</w:t>
      </w:r>
      <w:r w:rsidR="0055610C">
        <w:rPr>
          <w:rStyle w:val="FootnoteReference"/>
          <w:rtl/>
        </w:rPr>
        <w:footnoteReference w:id="6"/>
      </w:r>
      <w:r>
        <w:rPr>
          <w:rFonts w:hint="cs"/>
          <w:rtl/>
        </w:rPr>
        <w:t xml:space="preserve"> در پایان بحث حجیت قول لغوی به این مطلب اشاره می کنند که انسداد </w:t>
      </w:r>
      <w:r w:rsidR="00D02E66">
        <w:rPr>
          <w:rFonts w:hint="cs"/>
          <w:rtl/>
        </w:rPr>
        <w:t xml:space="preserve">باب علم </w:t>
      </w:r>
      <w:r>
        <w:rPr>
          <w:rFonts w:hint="cs"/>
          <w:rtl/>
        </w:rPr>
        <w:t xml:space="preserve">به عنوان حکمت در </w:t>
      </w:r>
      <w:r w:rsidR="00D02E66">
        <w:rPr>
          <w:rFonts w:hint="cs"/>
          <w:rtl/>
        </w:rPr>
        <w:t>حجیت</w:t>
      </w:r>
      <w:r>
        <w:rPr>
          <w:rFonts w:hint="cs"/>
          <w:rtl/>
        </w:rPr>
        <w:t xml:space="preserve"> غالب امارات دخالت دارد اما ما پا را از ایشان فراتر گذاشته و مدعی هستیم انسداد </w:t>
      </w:r>
      <w:r w:rsidR="00843E07">
        <w:rPr>
          <w:rFonts w:hint="cs"/>
          <w:rtl/>
        </w:rPr>
        <w:t xml:space="preserve">باب علم </w:t>
      </w:r>
      <w:r>
        <w:rPr>
          <w:rFonts w:hint="cs"/>
          <w:rtl/>
        </w:rPr>
        <w:t>در تمام امارات به نحو جزء العله دخیل در حجیت است و این مطلب در بحث حجیت مثبتات امارات تأثیرگذار است.</w:t>
      </w:r>
    </w:p>
    <w:p w:rsidR="000A2B47" w:rsidRPr="006162A2" w:rsidRDefault="00342712" w:rsidP="00843E07">
      <w:pPr>
        <w:pStyle w:val="ListParagraph"/>
        <w:numPr>
          <w:ilvl w:val="0"/>
          <w:numId w:val="18"/>
        </w:numPr>
        <w:jc w:val="both"/>
        <w:rPr>
          <w:rtl/>
        </w:rPr>
      </w:pPr>
      <w:r>
        <w:rPr>
          <w:rFonts w:hint="cs"/>
          <w:rtl/>
        </w:rPr>
        <w:t>نکتۀ دیگر آن است که کاشفیت و ظن آوری که به عنوان مناط حجیت مطرح است به معنای ظن نوعی یعنی</w:t>
      </w:r>
      <w:r w:rsidR="00843E07">
        <w:rPr>
          <w:rFonts w:hint="cs"/>
          <w:rtl/>
        </w:rPr>
        <w:t xml:space="preserve"> ظن</w:t>
      </w:r>
      <w:r>
        <w:rPr>
          <w:rFonts w:hint="cs"/>
          <w:rtl/>
        </w:rPr>
        <w:t xml:space="preserve"> در نوع موارد است نه ظن در خصوص مورد</w:t>
      </w:r>
      <w:r w:rsidR="00843E07">
        <w:rPr>
          <w:rFonts w:hint="cs"/>
          <w:rtl/>
        </w:rPr>
        <w:t>؛</w:t>
      </w:r>
      <w:r>
        <w:rPr>
          <w:rFonts w:hint="cs"/>
          <w:rtl/>
        </w:rPr>
        <w:t xml:space="preserve"> حال سؤال این است که نوع موارد را در چه دائره ای باید ملاحظه کرد؟ ممکن است ظن نوعی در دائرۀ مدلول مطابقی با انسداد همراه باشد ولی </w:t>
      </w:r>
      <w:r w:rsidR="00843E07">
        <w:rPr>
          <w:rFonts w:hint="cs"/>
          <w:rtl/>
        </w:rPr>
        <w:t xml:space="preserve">این </w:t>
      </w:r>
      <w:r>
        <w:rPr>
          <w:rFonts w:hint="cs"/>
          <w:rtl/>
        </w:rPr>
        <w:t xml:space="preserve">ظن نوعی در لوازمش همراه با انسداد نباشد و به حجیت لوازم نیانجامد؛ یا ممکن است بگوئیم ظن نوعی در دائرۀ اعم از مدلول مطابقی و لوازمش را مد نظر قرار می دهیم و مثلا اگر با انسداد همراه بود به حجیت می انجامد؛ سؤال کلیدی آن است که </w:t>
      </w:r>
      <w:r>
        <w:rPr>
          <w:rFonts w:hint="cs"/>
          <w:rtl/>
        </w:rPr>
        <w:lastRenderedPageBreak/>
        <w:t>ظن نوعی توأم با انسداد را در چه دائره ای باید جستجو کرد؟ به تعبیر مرحوم آقای صد</w:t>
      </w:r>
      <w:r w:rsidR="00D02E66">
        <w:rPr>
          <w:rFonts w:hint="cs"/>
          <w:rtl/>
        </w:rPr>
        <w:t>ر شارع مقدس در تزاح</w:t>
      </w:r>
      <w:r>
        <w:rPr>
          <w:rFonts w:hint="cs"/>
          <w:rtl/>
        </w:rPr>
        <w:t>م حفظی بین ملاکات واقعی، می خواهد برای تحفظ هر چه بیشتر بر ملاکات واقعی، حکم ظاهری جعل کند حال تزاحم را در چه دائره ای باید لحاظ کرد</w:t>
      </w:r>
      <w:r w:rsidR="00D02E66">
        <w:rPr>
          <w:rFonts w:hint="cs"/>
          <w:rtl/>
        </w:rPr>
        <w:t xml:space="preserve"> </w:t>
      </w:r>
      <w:r>
        <w:rPr>
          <w:rFonts w:hint="cs"/>
          <w:rtl/>
        </w:rPr>
        <w:t>چون ممکن است این دائره به گونه ای باشد که تنها مدلول مطابقی ام</w:t>
      </w:r>
      <w:r w:rsidR="00797AE8">
        <w:rPr>
          <w:rFonts w:hint="cs"/>
          <w:rtl/>
        </w:rPr>
        <w:t>ا</w:t>
      </w:r>
      <w:r>
        <w:rPr>
          <w:rFonts w:hint="cs"/>
          <w:rtl/>
        </w:rPr>
        <w:t>ر</w:t>
      </w:r>
      <w:bookmarkStart w:id="11" w:name="_GoBack"/>
      <w:bookmarkEnd w:id="11"/>
      <w:r>
        <w:rPr>
          <w:rFonts w:hint="cs"/>
          <w:rtl/>
        </w:rPr>
        <w:t>ه را حجت کند.</w:t>
      </w:r>
    </w:p>
    <w:sectPr w:rsidR="000A2B4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6C4" w:rsidRDefault="004C46C4" w:rsidP="008B750B">
      <w:pPr>
        <w:spacing w:line="240" w:lineRule="auto"/>
      </w:pPr>
      <w:r>
        <w:separator/>
      </w:r>
    </w:p>
  </w:endnote>
  <w:endnote w:type="continuationSeparator" w:id="0">
    <w:p w:rsidR="004C46C4" w:rsidRDefault="004C46C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43E07" w:rsidRPr="00843E07">
            <w:rPr>
              <w:noProof/>
              <w:rtl/>
              <w:lang w:val="fa-IR"/>
            </w:rPr>
            <w:t>7</w:t>
          </w:r>
          <w:r>
            <w:rPr>
              <w:noProof/>
            </w:rPr>
            <w:fldChar w:fldCharType="end"/>
          </w:r>
        </w:p>
      </w:tc>
      <w:tc>
        <w:tcPr>
          <w:tcW w:w="4786" w:type="dxa"/>
          <w:tcBorders>
            <w:top w:val="nil"/>
            <w:left w:val="nil"/>
            <w:bottom w:val="nil"/>
            <w:right w:val="nil"/>
          </w:tcBorders>
          <w:vAlign w:val="center"/>
        </w:tcPr>
        <w:p w:rsidR="006D44C1" w:rsidRPr="006D44C1" w:rsidRDefault="00A7115D" w:rsidP="001B6799">
          <w:pPr>
            <w:pStyle w:val="Footer"/>
            <w:bidi w:val="0"/>
            <w:rPr>
              <w:color w:val="808080" w:themeColor="background1" w:themeShade="80"/>
              <w:rtl/>
            </w:rPr>
          </w:pPr>
          <w:bookmarkStart w:id="19" w:name="BokAdres"/>
          <w:bookmarkEnd w:id="19"/>
          <w:r>
            <w:rPr>
              <w:color w:val="808080" w:themeColor="background1" w:themeShade="80"/>
            </w:rPr>
            <w:t>U1js1_14001222-094_ga1_mfeb.ir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6C4" w:rsidRDefault="004C46C4" w:rsidP="008B750B">
      <w:pPr>
        <w:spacing w:line="240" w:lineRule="auto"/>
      </w:pPr>
      <w:r>
        <w:separator/>
      </w:r>
    </w:p>
  </w:footnote>
  <w:footnote w:type="continuationSeparator" w:id="0">
    <w:p w:rsidR="004C46C4" w:rsidRDefault="004C46C4" w:rsidP="008B750B">
      <w:pPr>
        <w:spacing w:line="240" w:lineRule="auto"/>
      </w:pPr>
      <w:r>
        <w:continuationSeparator/>
      </w:r>
    </w:p>
  </w:footnote>
  <w:footnote w:id="1">
    <w:p w:rsidR="0055610C" w:rsidRDefault="0055610C" w:rsidP="0055610C">
      <w:pPr>
        <w:pStyle w:val="FootnoteText"/>
        <w:rPr>
          <w:rFonts w:hint="cs"/>
          <w:rtl/>
        </w:rPr>
      </w:pPr>
      <w:r>
        <w:rPr>
          <w:rStyle w:val="FootnoteReference"/>
        </w:rPr>
        <w:footnoteRef/>
      </w:r>
      <w:r>
        <w:rPr>
          <w:rtl/>
        </w:rPr>
        <w:t xml:space="preserve"> </w:t>
      </w:r>
      <w:r w:rsidRPr="0055610C">
        <w:rPr>
          <w:rtl/>
        </w:rPr>
        <w:t>بحوث في علم الأصول، ج‏6، ص: 178</w:t>
      </w:r>
    </w:p>
  </w:footnote>
  <w:footnote w:id="2">
    <w:p w:rsidR="00CE0A2F" w:rsidRDefault="00CE0A2F" w:rsidP="00CE0A2F">
      <w:pPr>
        <w:pStyle w:val="FootnoteText"/>
        <w:rPr>
          <w:rFonts w:hint="cs"/>
          <w:rtl/>
        </w:rPr>
      </w:pPr>
      <w:r>
        <w:rPr>
          <w:rStyle w:val="FootnoteReference"/>
        </w:rPr>
        <w:footnoteRef/>
      </w:r>
      <w:r>
        <w:rPr>
          <w:rtl/>
        </w:rPr>
        <w:t xml:space="preserve"> </w:t>
      </w:r>
      <w:r w:rsidRPr="00CE0A2F">
        <w:rPr>
          <w:rtl/>
        </w:rPr>
        <w:t xml:space="preserve"> مصباح الأصول ( طبع موسسة إحياء آثار السيد الخوئي )، ج‏2، ص: 185</w:t>
      </w:r>
    </w:p>
  </w:footnote>
  <w:footnote w:id="3">
    <w:p w:rsidR="00F03C5B" w:rsidRDefault="00F03C5B" w:rsidP="00F03C5B">
      <w:pPr>
        <w:pStyle w:val="FootnoteText"/>
      </w:pPr>
      <w:r>
        <w:rPr>
          <w:rStyle w:val="FootnoteReference"/>
        </w:rPr>
        <w:footnoteRef/>
      </w:r>
      <w:r>
        <w:rPr>
          <w:rtl/>
        </w:rPr>
        <w:t xml:space="preserve"> </w:t>
      </w:r>
      <w:r>
        <w:rPr>
          <w:rFonts w:hint="cs"/>
          <w:rtl/>
        </w:rPr>
        <w:t xml:space="preserve">ر ک </w:t>
      </w:r>
      <w:r w:rsidRPr="00F03C5B">
        <w:rPr>
          <w:rtl/>
        </w:rPr>
        <w:t>مباحث الأصول، ج‏5، ص: 429</w:t>
      </w:r>
    </w:p>
  </w:footnote>
  <w:footnote w:id="4">
    <w:p w:rsidR="00797AE8" w:rsidRDefault="00797AE8" w:rsidP="00797AE8">
      <w:pPr>
        <w:pStyle w:val="FootnoteText"/>
        <w:rPr>
          <w:rFonts w:hint="cs"/>
        </w:rPr>
      </w:pPr>
      <w:r>
        <w:rPr>
          <w:rStyle w:val="FootnoteReference"/>
        </w:rPr>
        <w:footnoteRef/>
      </w:r>
      <w:r>
        <w:rPr>
          <w:rtl/>
        </w:rPr>
        <w:t xml:space="preserve"> </w:t>
      </w:r>
      <w:r w:rsidRPr="00797AE8">
        <w:rPr>
          <w:rtl/>
        </w:rPr>
        <w:t>مطارح الأنظار ( طبع جديد )، ج‏2، ص: 150</w:t>
      </w:r>
    </w:p>
  </w:footnote>
  <w:footnote w:id="5">
    <w:p w:rsidR="00797AE8" w:rsidRDefault="00797AE8" w:rsidP="00797AE8">
      <w:pPr>
        <w:pStyle w:val="FootnoteText"/>
        <w:rPr>
          <w:rFonts w:hint="cs"/>
          <w:rtl/>
        </w:rPr>
      </w:pPr>
      <w:r>
        <w:rPr>
          <w:rStyle w:val="FootnoteReference"/>
        </w:rPr>
        <w:footnoteRef/>
      </w:r>
      <w:r>
        <w:rPr>
          <w:rtl/>
        </w:rPr>
        <w:t xml:space="preserve"> </w:t>
      </w:r>
      <w:r w:rsidRPr="00797AE8">
        <w:rPr>
          <w:rtl/>
        </w:rPr>
        <w:t>كفاية الأصول ( طبع آل البيت )، ص: 226</w:t>
      </w:r>
    </w:p>
  </w:footnote>
  <w:footnote w:id="6">
    <w:p w:rsidR="0055610C" w:rsidRDefault="0055610C" w:rsidP="0055610C">
      <w:pPr>
        <w:pStyle w:val="FootnoteText"/>
        <w:rPr>
          <w:rFonts w:hint="cs"/>
        </w:rPr>
      </w:pPr>
      <w:r>
        <w:rPr>
          <w:rStyle w:val="FootnoteReference"/>
        </w:rPr>
        <w:footnoteRef/>
      </w:r>
      <w:r>
        <w:rPr>
          <w:rtl/>
        </w:rPr>
        <w:t xml:space="preserve"> </w:t>
      </w:r>
      <w:r w:rsidRPr="0055610C">
        <w:rPr>
          <w:rtl/>
        </w:rPr>
        <w:t>فرائد الاصول، ج‏1، ص: 74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2" w:name="BokNum"/>
    <w:bookmarkEnd w:id="12"/>
    <w:r w:rsidR="00A7115D">
      <w:rPr>
        <w:b/>
        <w:bCs/>
        <w:sz w:val="20"/>
        <w:szCs w:val="24"/>
        <w:rtl/>
      </w:rPr>
      <w:t>094</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3" w:name="Bokdars"/>
    <w:bookmarkEnd w:id="13"/>
    <w:r w:rsidR="00A7115D">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4" w:name="Bokostad"/>
    <w:bookmarkEnd w:id="14"/>
    <w:r w:rsidR="00A7115D">
      <w:rPr>
        <w:b/>
        <w:bCs/>
        <w:color w:val="632423" w:themeColor="accent2" w:themeShade="80"/>
        <w:sz w:val="20"/>
        <w:szCs w:val="24"/>
        <w:rtl/>
      </w:rPr>
      <w:t>س</w:t>
    </w:r>
    <w:r w:rsidR="00A7115D">
      <w:rPr>
        <w:rFonts w:hint="cs"/>
        <w:b/>
        <w:bCs/>
        <w:color w:val="632423" w:themeColor="accent2" w:themeShade="80"/>
        <w:sz w:val="20"/>
        <w:szCs w:val="24"/>
        <w:rtl/>
      </w:rPr>
      <w:t>ی</w:t>
    </w:r>
    <w:r w:rsidR="00A7115D">
      <w:rPr>
        <w:rFonts w:hint="eastAsia"/>
        <w:b/>
        <w:bCs/>
        <w:color w:val="632423" w:themeColor="accent2" w:themeShade="80"/>
        <w:sz w:val="20"/>
        <w:szCs w:val="24"/>
        <w:rtl/>
      </w:rPr>
      <w:t>د</w:t>
    </w:r>
    <w:r w:rsidR="00A7115D">
      <w:rPr>
        <w:b/>
        <w:bCs/>
        <w:color w:val="632423" w:themeColor="accent2" w:themeShade="80"/>
        <w:sz w:val="20"/>
        <w:szCs w:val="24"/>
        <w:rtl/>
      </w:rPr>
      <w:t xml:space="preserve"> محمد جواد شب</w:t>
    </w:r>
    <w:r w:rsidR="00A7115D">
      <w:rPr>
        <w:rFonts w:hint="cs"/>
        <w:b/>
        <w:bCs/>
        <w:color w:val="632423" w:themeColor="accent2" w:themeShade="80"/>
        <w:sz w:val="20"/>
        <w:szCs w:val="24"/>
        <w:rtl/>
      </w:rPr>
      <w:t>ی</w:t>
    </w:r>
    <w:r w:rsidR="00A7115D">
      <w:rPr>
        <w:rFonts w:hint="eastAsia"/>
        <w:b/>
        <w:bCs/>
        <w:color w:val="632423" w:themeColor="accent2" w:themeShade="80"/>
        <w:sz w:val="20"/>
        <w:szCs w:val="24"/>
        <w:rtl/>
      </w:rPr>
      <w:t>ر</w:t>
    </w:r>
    <w:r w:rsidR="00A7115D">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5" w:name="BokTarikh"/>
    <w:bookmarkEnd w:id="15"/>
    <w:r w:rsidR="00A7115D">
      <w:rPr>
        <w:sz w:val="24"/>
        <w:szCs w:val="24"/>
        <w:rtl/>
      </w:rPr>
      <w:t>22 /12 /1400</w:t>
    </w:r>
  </w:p>
  <w:p w:rsidR="00FA3B17" w:rsidRPr="00F16B53" w:rsidRDefault="00935A55" w:rsidP="0091529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6" w:name="BokSabj"/>
    <w:bookmarkEnd w:id="16"/>
    <w:r w:rsidR="00A7115D">
      <w:rPr>
        <w:color w:val="000000" w:themeColor="text1"/>
        <w:sz w:val="24"/>
        <w:szCs w:val="24"/>
        <w:rtl/>
      </w:rPr>
      <w:t>تنب</w:t>
    </w:r>
    <w:r w:rsidR="00A7115D">
      <w:rPr>
        <w:rFonts w:hint="cs"/>
        <w:color w:val="000000" w:themeColor="text1"/>
        <w:sz w:val="24"/>
        <w:szCs w:val="24"/>
        <w:rtl/>
      </w:rPr>
      <w:t>ی</w:t>
    </w:r>
    <w:r w:rsidR="00A7115D">
      <w:rPr>
        <w:rFonts w:hint="eastAsia"/>
        <w:color w:val="000000" w:themeColor="text1"/>
        <w:sz w:val="24"/>
        <w:szCs w:val="24"/>
        <w:rtl/>
      </w:rPr>
      <w:t>هات</w:t>
    </w:r>
    <w:r w:rsidR="00A7115D">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7" w:name="Bokmoqarer"/>
    <w:bookmarkEnd w:id="17"/>
    <w:r w:rsidR="0091529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8" w:name="BokSabj2"/>
    <w:bookmarkEnd w:id="18"/>
    <w:r w:rsidR="00A7115D">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B43C4"/>
    <w:multiLevelType w:val="hybridMultilevel"/>
    <w:tmpl w:val="C1BE2CA0"/>
    <w:lvl w:ilvl="0" w:tplc="B41AD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81319"/>
    <w:multiLevelType w:val="hybridMultilevel"/>
    <w:tmpl w:val="DEE23366"/>
    <w:lvl w:ilvl="0" w:tplc="32D8E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8254E"/>
    <w:multiLevelType w:val="hybridMultilevel"/>
    <w:tmpl w:val="B5CE0E38"/>
    <w:lvl w:ilvl="0" w:tplc="50EA7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4"/>
  </w:num>
  <w:num w:numId="13">
    <w:abstractNumId w:val="17"/>
  </w:num>
  <w:num w:numId="14">
    <w:abstractNumId w:val="15"/>
  </w:num>
  <w:num w:numId="15">
    <w:abstractNumId w:val="16"/>
  </w:num>
  <w:num w:numId="16">
    <w:abstractNumId w:val="13"/>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AE2"/>
    <w:rsid w:val="000072A3"/>
    <w:rsid w:val="000118E8"/>
    <w:rsid w:val="00025777"/>
    <w:rsid w:val="00025B70"/>
    <w:rsid w:val="000353D7"/>
    <w:rsid w:val="00055496"/>
    <w:rsid w:val="00080A41"/>
    <w:rsid w:val="0008299B"/>
    <w:rsid w:val="000913AA"/>
    <w:rsid w:val="00094847"/>
    <w:rsid w:val="00096C63"/>
    <w:rsid w:val="000A2B47"/>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35B5C"/>
    <w:rsid w:val="00151937"/>
    <w:rsid w:val="00181844"/>
    <w:rsid w:val="001837E9"/>
    <w:rsid w:val="00187DFA"/>
    <w:rsid w:val="00197CF2"/>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5C99"/>
    <w:rsid w:val="002B729B"/>
    <w:rsid w:val="002C23B5"/>
    <w:rsid w:val="002C53A2"/>
    <w:rsid w:val="002D0040"/>
    <w:rsid w:val="002D2FA8"/>
    <w:rsid w:val="002E1955"/>
    <w:rsid w:val="002E220F"/>
    <w:rsid w:val="002F67DB"/>
    <w:rsid w:val="00307311"/>
    <w:rsid w:val="00315215"/>
    <w:rsid w:val="0032100F"/>
    <w:rsid w:val="0033402C"/>
    <w:rsid w:val="00340521"/>
    <w:rsid w:val="00342712"/>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C46C4"/>
    <w:rsid w:val="004D2DD7"/>
    <w:rsid w:val="004D75C5"/>
    <w:rsid w:val="004E2186"/>
    <w:rsid w:val="004E66FB"/>
    <w:rsid w:val="004F470A"/>
    <w:rsid w:val="004F4C59"/>
    <w:rsid w:val="00500C8F"/>
    <w:rsid w:val="00501909"/>
    <w:rsid w:val="00507BBB"/>
    <w:rsid w:val="005128DF"/>
    <w:rsid w:val="0051592A"/>
    <w:rsid w:val="005172B6"/>
    <w:rsid w:val="005206FE"/>
    <w:rsid w:val="005257ED"/>
    <w:rsid w:val="005306F8"/>
    <w:rsid w:val="0054023D"/>
    <w:rsid w:val="005426BF"/>
    <w:rsid w:val="0055610C"/>
    <w:rsid w:val="0056213C"/>
    <w:rsid w:val="00580C24"/>
    <w:rsid w:val="005968EF"/>
    <w:rsid w:val="00596C1E"/>
    <w:rsid w:val="005A2E26"/>
    <w:rsid w:val="005B5216"/>
    <w:rsid w:val="005B7BCA"/>
    <w:rsid w:val="005C0DAE"/>
    <w:rsid w:val="005C188E"/>
    <w:rsid w:val="005D2349"/>
    <w:rsid w:val="005E1B60"/>
    <w:rsid w:val="005E5507"/>
    <w:rsid w:val="005E607B"/>
    <w:rsid w:val="005F0A8D"/>
    <w:rsid w:val="00601229"/>
    <w:rsid w:val="00603B67"/>
    <w:rsid w:val="00605426"/>
    <w:rsid w:val="006162A2"/>
    <w:rsid w:val="006240DA"/>
    <w:rsid w:val="0063256E"/>
    <w:rsid w:val="00633F04"/>
    <w:rsid w:val="00635219"/>
    <w:rsid w:val="00635EC0"/>
    <w:rsid w:val="00640B58"/>
    <w:rsid w:val="00651B02"/>
    <w:rsid w:val="00651B19"/>
    <w:rsid w:val="00660A29"/>
    <w:rsid w:val="00665E48"/>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B9B"/>
    <w:rsid w:val="00744DE6"/>
    <w:rsid w:val="00762452"/>
    <w:rsid w:val="007639E0"/>
    <w:rsid w:val="00775507"/>
    <w:rsid w:val="00783473"/>
    <w:rsid w:val="0078594B"/>
    <w:rsid w:val="00795E02"/>
    <w:rsid w:val="007979D0"/>
    <w:rsid w:val="00797AE8"/>
    <w:rsid w:val="007A4E18"/>
    <w:rsid w:val="007A7B8C"/>
    <w:rsid w:val="007C6D9E"/>
    <w:rsid w:val="007D1C43"/>
    <w:rsid w:val="007D6C53"/>
    <w:rsid w:val="007E1564"/>
    <w:rsid w:val="007E1E87"/>
    <w:rsid w:val="007E3F1E"/>
    <w:rsid w:val="007E5B3F"/>
    <w:rsid w:val="007F2257"/>
    <w:rsid w:val="0080091D"/>
    <w:rsid w:val="00804108"/>
    <w:rsid w:val="00804FC4"/>
    <w:rsid w:val="00816367"/>
    <w:rsid w:val="00816A0B"/>
    <w:rsid w:val="00824B22"/>
    <w:rsid w:val="00830C53"/>
    <w:rsid w:val="00832509"/>
    <w:rsid w:val="00837FAA"/>
    <w:rsid w:val="00841F77"/>
    <w:rsid w:val="00843E07"/>
    <w:rsid w:val="0085276D"/>
    <w:rsid w:val="00863390"/>
    <w:rsid w:val="0086385C"/>
    <w:rsid w:val="00863B1C"/>
    <w:rsid w:val="00871916"/>
    <w:rsid w:val="008956DD"/>
    <w:rsid w:val="008A510E"/>
    <w:rsid w:val="008A522A"/>
    <w:rsid w:val="008B4464"/>
    <w:rsid w:val="008B750B"/>
    <w:rsid w:val="008C3162"/>
    <w:rsid w:val="008D1F14"/>
    <w:rsid w:val="008E174E"/>
    <w:rsid w:val="008E3924"/>
    <w:rsid w:val="008F13F7"/>
    <w:rsid w:val="008F5B4D"/>
    <w:rsid w:val="009039B2"/>
    <w:rsid w:val="00907425"/>
    <w:rsid w:val="0091529D"/>
    <w:rsid w:val="00923C34"/>
    <w:rsid w:val="00924152"/>
    <w:rsid w:val="0092513D"/>
    <w:rsid w:val="00927A9F"/>
    <w:rsid w:val="009335CC"/>
    <w:rsid w:val="00935A55"/>
    <w:rsid w:val="00941CEB"/>
    <w:rsid w:val="0094720F"/>
    <w:rsid w:val="00953B28"/>
    <w:rsid w:val="00954322"/>
    <w:rsid w:val="00957CAA"/>
    <w:rsid w:val="0096778A"/>
    <w:rsid w:val="00975131"/>
    <w:rsid w:val="00977656"/>
    <w:rsid w:val="009846A7"/>
    <w:rsid w:val="0098794D"/>
    <w:rsid w:val="0099497B"/>
    <w:rsid w:val="009A43BA"/>
    <w:rsid w:val="009B0D05"/>
    <w:rsid w:val="009B4CA6"/>
    <w:rsid w:val="009B79F8"/>
    <w:rsid w:val="009C66D5"/>
    <w:rsid w:val="009D13FD"/>
    <w:rsid w:val="009D191C"/>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115D"/>
    <w:rsid w:val="00AA1F60"/>
    <w:rsid w:val="00AA40D7"/>
    <w:rsid w:val="00AB5F7D"/>
    <w:rsid w:val="00AC0C50"/>
    <w:rsid w:val="00AC6FE2"/>
    <w:rsid w:val="00AF3925"/>
    <w:rsid w:val="00B1296B"/>
    <w:rsid w:val="00B2292F"/>
    <w:rsid w:val="00B43169"/>
    <w:rsid w:val="00B501A8"/>
    <w:rsid w:val="00B55AE4"/>
    <w:rsid w:val="00B66B57"/>
    <w:rsid w:val="00B70B46"/>
    <w:rsid w:val="00B739B0"/>
    <w:rsid w:val="00B814A3"/>
    <w:rsid w:val="00B96F38"/>
    <w:rsid w:val="00BC716B"/>
    <w:rsid w:val="00BD0E74"/>
    <w:rsid w:val="00BD3ADE"/>
    <w:rsid w:val="00BD5F8C"/>
    <w:rsid w:val="00BE29DD"/>
    <w:rsid w:val="00C066AF"/>
    <w:rsid w:val="00C10E06"/>
    <w:rsid w:val="00C145B8"/>
    <w:rsid w:val="00C2438F"/>
    <w:rsid w:val="00C31AF0"/>
    <w:rsid w:val="00C32A7E"/>
    <w:rsid w:val="00C34F28"/>
    <w:rsid w:val="00C368DF"/>
    <w:rsid w:val="00C36CA3"/>
    <w:rsid w:val="00C42D24"/>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C3B2D"/>
    <w:rsid w:val="00CC7A61"/>
    <w:rsid w:val="00CD0050"/>
    <w:rsid w:val="00CE0A2F"/>
    <w:rsid w:val="00CE7481"/>
    <w:rsid w:val="00CF0A8F"/>
    <w:rsid w:val="00CF213F"/>
    <w:rsid w:val="00D02E66"/>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3C5B"/>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D34DC"/>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DCB2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7C6B-EECF-480C-8FBA-F2F5C10E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226</TotalTime>
  <Pages>7</Pages>
  <Words>1706</Words>
  <Characters>9726</Characters>
  <Application>Microsoft Office Word</Application>
  <DocSecurity>0</DocSecurity>
  <Lines>81</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11410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29</cp:revision>
  <dcterms:created xsi:type="dcterms:W3CDTF">2022-03-13T15:56:00Z</dcterms:created>
  <dcterms:modified xsi:type="dcterms:W3CDTF">2022-03-14T02:56:00Z</dcterms:modified>
  <cp:contentStatus>ویرایش 2.5</cp:contentStatus>
  <cp:version>2.7</cp:version>
</cp:coreProperties>
</file>