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0707B7">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95575A" w:rsidRPr="008E756E" w:rsidRDefault="0095575A" w:rsidP="0095575A">
      <w:pPr>
        <w:autoSpaceDE w:val="0"/>
        <w:autoSpaceDN w:val="0"/>
        <w:adjustRightInd w:val="0"/>
        <w:spacing w:line="240" w:lineRule="auto"/>
        <w:jc w:val="both"/>
        <w:rPr>
          <w:rFonts w:ascii="IRANSans" w:hAnsi="IRANSans" w:cs="IRANSans"/>
          <w:b/>
          <w:bCs/>
          <w:color w:val="000080"/>
          <w:sz w:val="28"/>
          <w:shd w:val="clear" w:color="auto" w:fill="FFFFFF"/>
          <w:rtl/>
          <w:lang w:val="x-none"/>
        </w:rPr>
      </w:pPr>
      <w:r w:rsidRPr="008E756E">
        <w:rPr>
          <w:rFonts w:ascii="IRANSans" w:hAnsi="IRANSans" w:cs="IRANSans"/>
          <w:b/>
          <w:bCs/>
          <w:color w:val="000080"/>
          <w:sz w:val="28"/>
          <w:shd w:val="clear" w:color="auto" w:fill="FFFFFF"/>
          <w:rtl/>
          <w:lang w:val="x-none"/>
        </w:rPr>
        <w:t>درس خارج اصول استاد سید محمد جواد شبیری (دام ظله)</w:t>
      </w:r>
    </w:p>
    <w:p w:rsidR="00C91EB6" w:rsidRPr="0095575A" w:rsidRDefault="0095575A" w:rsidP="0095575A">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140102</w:t>
      </w:r>
      <w:r>
        <w:rPr>
          <w:rFonts w:ascii="IRANSans" w:hAnsi="IRANSans" w:cs="IRANSans" w:hint="cs"/>
          <w:b/>
          <w:bCs/>
          <w:color w:val="C00000"/>
          <w:sz w:val="28"/>
          <w:shd w:val="clear" w:color="auto" w:fill="FFFFFF"/>
          <w:rtl/>
          <w:lang w:val="x-none"/>
        </w:rPr>
        <w:t>24</w:t>
      </w:r>
      <w:bookmarkStart w:id="0" w:name="_GoBack"/>
      <w:bookmarkEnd w:id="0"/>
      <w:r w:rsidR="000707B7">
        <w:rPr>
          <w:noProof/>
          <w:webHidden/>
          <w:rtl/>
        </w:rPr>
        <w:fldChar w:fldCharType="begin"/>
      </w:r>
      <w:r w:rsidR="000707B7">
        <w:rPr>
          <w:noProof/>
          <w:webHidden/>
          <w:rtl/>
        </w:rPr>
        <w:instrText xml:space="preserve"> </w:instrText>
      </w:r>
      <w:r w:rsidR="000707B7">
        <w:rPr>
          <w:noProof/>
          <w:webHidden/>
        </w:rPr>
        <w:instrText xml:space="preserve">TOC </w:instrText>
      </w:r>
      <w:r w:rsidR="000707B7">
        <w:rPr>
          <w:noProof/>
          <w:webHidden/>
          <w:rtl/>
        </w:rPr>
        <w:instrText>\</w:instrText>
      </w:r>
      <w:r w:rsidR="000707B7">
        <w:rPr>
          <w:noProof/>
          <w:webHidden/>
        </w:rPr>
        <w:instrText>o "1-9" \h \z \u</w:instrText>
      </w:r>
      <w:r w:rsidR="000707B7">
        <w:rPr>
          <w:noProof/>
          <w:webHidden/>
          <w:rtl/>
        </w:rPr>
        <w:instrText xml:space="preserve"> </w:instrText>
      </w:r>
      <w:r w:rsidR="000707B7">
        <w:rPr>
          <w:noProof/>
          <w:webHidden/>
          <w:rtl/>
        </w:rPr>
        <w:fldChar w:fldCharType="separate"/>
      </w:r>
      <w:r w:rsidR="000707B7">
        <w:rPr>
          <w:rFonts w:cs="B Titr"/>
          <w:noProof/>
          <w:webHidden/>
          <w:color w:val="632423" w:themeColor="accent2" w:themeShade="80"/>
          <w:szCs w:val="24"/>
          <w:rtl/>
        </w:rPr>
        <w:fldChar w:fldCharType="end"/>
      </w:r>
    </w:p>
    <w:p w:rsidR="00F343FB" w:rsidRPr="00A6366F" w:rsidRDefault="00F842AD" w:rsidP="000707B7">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7B2A87">
        <w:rPr>
          <w:rtl/>
        </w:rPr>
        <w:t>اصل مثبت</w:t>
      </w:r>
      <w:r w:rsidR="00025B70">
        <w:rPr>
          <w:rFonts w:hint="cs"/>
          <w:rtl/>
        </w:rPr>
        <w:t xml:space="preserve"> </w:t>
      </w:r>
      <w:r w:rsidR="00386C11" w:rsidRPr="00A6366F">
        <w:rPr>
          <w:rFonts w:hint="cs"/>
          <w:rtl/>
        </w:rPr>
        <w:t>/</w:t>
      </w:r>
      <w:bookmarkStart w:id="2" w:name="BokSabj_d"/>
      <w:bookmarkEnd w:id="2"/>
      <w:r w:rsidR="007B2A87">
        <w:rPr>
          <w:rtl/>
        </w:rPr>
        <w:t>تنب</w:t>
      </w:r>
      <w:r w:rsidR="007B2A87">
        <w:rPr>
          <w:rFonts w:hint="cs"/>
          <w:rtl/>
        </w:rPr>
        <w:t>ی</w:t>
      </w:r>
      <w:r w:rsidR="007B2A87">
        <w:rPr>
          <w:rFonts w:hint="eastAsia"/>
          <w:rtl/>
        </w:rPr>
        <w:t>هات</w:t>
      </w:r>
      <w:r w:rsidR="007B2A87">
        <w:rPr>
          <w:rtl/>
        </w:rPr>
        <w:t xml:space="preserve"> استصحاب</w:t>
      </w:r>
      <w:r w:rsidR="00386C11" w:rsidRPr="00A6366F">
        <w:rPr>
          <w:rFonts w:hint="cs"/>
          <w:rtl/>
        </w:rPr>
        <w:t xml:space="preserve"> /</w:t>
      </w:r>
      <w:bookmarkStart w:id="3" w:name="Bokkolli"/>
      <w:bookmarkEnd w:id="3"/>
      <w:r w:rsidR="007B2A87">
        <w:rPr>
          <w:rtl/>
        </w:rPr>
        <w:t>استصحاب</w:t>
      </w:r>
      <w:r w:rsidR="001B6799" w:rsidRPr="00A6366F">
        <w:rPr>
          <w:rFonts w:hint="cs"/>
          <w:rtl/>
        </w:rPr>
        <w:t xml:space="preserve"> </w:t>
      </w:r>
    </w:p>
    <w:p w:rsidR="008F5B4D" w:rsidRPr="009C66D5" w:rsidRDefault="008F5B4D" w:rsidP="000707B7">
      <w:pPr>
        <w:jc w:val="both"/>
        <w:rPr>
          <w:rStyle w:val="Emphasis"/>
          <w:b/>
          <w:bCs w:val="0"/>
          <w:rtl/>
        </w:rPr>
      </w:pPr>
      <w:r w:rsidRPr="009C66D5">
        <w:rPr>
          <w:rStyle w:val="Emphasis"/>
          <w:rFonts w:hint="cs"/>
          <w:b/>
          <w:bCs w:val="0"/>
          <w:rtl/>
        </w:rPr>
        <w:t>خلاصه مباحث گذشته:</w:t>
      </w:r>
    </w:p>
    <w:p w:rsidR="003A6148" w:rsidRDefault="002F4DB4" w:rsidP="000707B7">
      <w:pPr>
        <w:pBdr>
          <w:bottom w:val="double" w:sz="6" w:space="1" w:color="auto"/>
        </w:pBdr>
        <w:jc w:val="both"/>
        <w:rPr>
          <w:rtl/>
        </w:rPr>
      </w:pPr>
      <w:r>
        <w:rPr>
          <w:rFonts w:hint="cs"/>
          <w:rtl/>
        </w:rPr>
        <w:t>در جلسۀ گذشته، به بحث از استثنائات اصل مثبت وارد شدیم و گفتیم یکی از استثنائات ذکر شده برای اصل مثبت مربوط به مواردی است که واسطۀ بین مستصحب و حکم شرعی، خفی و پنهان است به این معنا که عرف تصور می</w:t>
      </w:r>
      <w:r>
        <w:rPr>
          <w:rtl/>
        </w:rPr>
        <w:softHyphen/>
      </w:r>
      <w:r>
        <w:rPr>
          <w:rFonts w:hint="cs"/>
          <w:rtl/>
        </w:rPr>
        <w:t>کند اثر مورد نظر بر خود مستصحب مترتب می</w:t>
      </w:r>
      <w:r>
        <w:rPr>
          <w:rtl/>
        </w:rPr>
        <w:softHyphen/>
      </w:r>
      <w:r>
        <w:rPr>
          <w:rtl/>
        </w:rPr>
        <w:softHyphen/>
      </w:r>
      <w:r>
        <w:rPr>
          <w:rFonts w:hint="cs"/>
          <w:rtl/>
        </w:rPr>
        <w:t>شود.</w:t>
      </w:r>
    </w:p>
    <w:p w:rsidR="002F4DB4" w:rsidRDefault="002F4DB4" w:rsidP="000707B7">
      <w:pPr>
        <w:pBdr>
          <w:bottom w:val="double" w:sz="6" w:space="1" w:color="auto"/>
        </w:pBdr>
        <w:jc w:val="both"/>
        <w:rPr>
          <w:rtl/>
        </w:rPr>
      </w:pPr>
      <w:r>
        <w:rPr>
          <w:rFonts w:hint="cs"/>
          <w:rtl/>
        </w:rPr>
        <w:t xml:space="preserve">محقق خوئی این استثناء را بر پایۀ تسامح عرف در تطبیق خطاب دانسته و بر همین اساس به آن اشکال نموده است اما محقق خراسانی در حاشیۀ رسائل توضیحاتی دارند که تسامح موجود را مربوط به تعیین مفهوم خطاب دانسته اند و بر اساس </w:t>
      </w:r>
      <w:r w:rsidR="00C14A9B">
        <w:rPr>
          <w:rFonts w:hint="cs"/>
          <w:rtl/>
        </w:rPr>
        <w:t>آن از اشکال امثال محقق خوئی پاسخ داده اند</w:t>
      </w:r>
      <w:r>
        <w:rPr>
          <w:rFonts w:hint="cs"/>
          <w:rtl/>
        </w:rPr>
        <w:t>.</w:t>
      </w:r>
    </w:p>
    <w:p w:rsidR="002F4DB4" w:rsidRDefault="002F4DB4" w:rsidP="000707B7">
      <w:pPr>
        <w:pBdr>
          <w:bottom w:val="double" w:sz="6" w:space="1" w:color="auto"/>
        </w:pBdr>
        <w:jc w:val="both"/>
        <w:rPr>
          <w:rtl/>
        </w:rPr>
      </w:pPr>
      <w:r>
        <w:rPr>
          <w:rFonts w:hint="cs"/>
          <w:rtl/>
        </w:rPr>
        <w:t>در این جلسه به تکمیل این بحث خواهیم پرداخت.</w:t>
      </w:r>
    </w:p>
    <w:p w:rsidR="00247D2F" w:rsidRPr="003A6148" w:rsidRDefault="00247D2F" w:rsidP="000707B7">
      <w:pPr>
        <w:pBdr>
          <w:bottom w:val="double" w:sz="6" w:space="1" w:color="auto"/>
        </w:pBdr>
        <w:jc w:val="both"/>
      </w:pPr>
    </w:p>
    <w:p w:rsidR="008F5B4D" w:rsidRDefault="008F5B4D" w:rsidP="000707B7">
      <w:pPr>
        <w:jc w:val="both"/>
      </w:pPr>
    </w:p>
    <w:p w:rsidR="003E6650" w:rsidRPr="001A27D7" w:rsidRDefault="00CD7A8B" w:rsidP="000707B7">
      <w:pPr>
        <w:pStyle w:val="Heading1"/>
        <w:jc w:val="both"/>
        <w:rPr>
          <w:rtl/>
        </w:rPr>
      </w:pPr>
      <w:bookmarkStart w:id="4" w:name="_Toc103460884"/>
      <w:r>
        <w:rPr>
          <w:rFonts w:hint="cs"/>
          <w:rtl/>
        </w:rPr>
        <w:t>استثنای موارد خفای واسطه از اصل مثبت</w:t>
      </w:r>
      <w:bookmarkEnd w:id="4"/>
    </w:p>
    <w:p w:rsidR="00CD7A8B" w:rsidRDefault="00CD7A8B" w:rsidP="000707B7">
      <w:pPr>
        <w:jc w:val="both"/>
        <w:rPr>
          <w:rtl/>
        </w:rPr>
      </w:pPr>
      <w:r>
        <w:rPr>
          <w:rFonts w:hint="cs"/>
          <w:rtl/>
        </w:rPr>
        <w:t>در کلمات اصولیین استثنائاتی برای</w:t>
      </w:r>
      <w:r w:rsidR="0074539C">
        <w:rPr>
          <w:rFonts w:hint="cs"/>
          <w:rtl/>
        </w:rPr>
        <w:t xml:space="preserve"> اصل مثبت بیان شده است؛ اولین اس</w:t>
      </w:r>
      <w:r>
        <w:rPr>
          <w:rFonts w:hint="cs"/>
          <w:rtl/>
        </w:rPr>
        <w:t>تثناء که در کلام مرحوم شیخ</w:t>
      </w:r>
      <w:r w:rsidR="007C0906">
        <w:rPr>
          <w:rStyle w:val="FootnoteReference"/>
          <w:rtl/>
        </w:rPr>
        <w:footnoteReference w:id="1"/>
      </w:r>
      <w:r>
        <w:rPr>
          <w:rFonts w:hint="cs"/>
          <w:rtl/>
        </w:rPr>
        <w:t xml:space="preserve"> به اشارت رفته است و توسط محقق خراسانی</w:t>
      </w:r>
      <w:r w:rsidR="007C0906">
        <w:rPr>
          <w:rStyle w:val="FootnoteReference"/>
          <w:rtl/>
        </w:rPr>
        <w:footnoteReference w:id="2"/>
      </w:r>
      <w:r>
        <w:rPr>
          <w:rFonts w:hint="cs"/>
          <w:rtl/>
        </w:rPr>
        <w:t xml:space="preserve"> توضیح داده شده است عبارت است از مواردی که واسطه خفی باشد.</w:t>
      </w:r>
    </w:p>
    <w:p w:rsidR="00B803BD" w:rsidRDefault="00B803BD" w:rsidP="000707B7">
      <w:pPr>
        <w:jc w:val="both"/>
        <w:rPr>
          <w:rtl/>
        </w:rPr>
      </w:pPr>
      <w:r>
        <w:rPr>
          <w:rFonts w:hint="cs"/>
          <w:rtl/>
        </w:rPr>
        <w:t xml:space="preserve">یکی از مثال های این بحث که در کلام مرحوم شیخ بیان شده جایی است که شیء نجسی با شیء دیگر ملاقات می کند و ملاقی سابقا مرطوب بوده ولی به هنگام ملاقات شک داریم رطوبتش باقی بوده یا نه؛ در این جا مستصحب عبارت است از </w:t>
      </w:r>
      <w:r>
        <w:rPr>
          <w:rFonts w:hint="cs"/>
          <w:rtl/>
        </w:rPr>
        <w:lastRenderedPageBreak/>
        <w:t>رطوبت ملاقی، ولی اثر بر لازمۀ آن یعنی سرایت رطوبت از ملاقی به ملاقا</w:t>
      </w:r>
      <w:r w:rsidR="00C14A9B">
        <w:rPr>
          <w:rFonts w:hint="cs"/>
          <w:rtl/>
        </w:rPr>
        <w:t>،</w:t>
      </w:r>
      <w:r>
        <w:rPr>
          <w:rFonts w:hint="cs"/>
          <w:rtl/>
        </w:rPr>
        <w:t xml:space="preserve"> مترتب است</w:t>
      </w:r>
      <w:r w:rsidR="00C14A9B">
        <w:rPr>
          <w:rFonts w:hint="cs"/>
          <w:rtl/>
        </w:rPr>
        <w:t xml:space="preserve"> حال بحث این است که آیا می توان رطوبت ملاقی را استصحاب کرد و اثر واسطۀ خفی آن یعنی سرایت را مترتب نمود یا نه</w:t>
      </w:r>
      <w:r>
        <w:rPr>
          <w:rFonts w:hint="cs"/>
          <w:rtl/>
        </w:rPr>
        <w:t>.</w:t>
      </w:r>
    </w:p>
    <w:p w:rsidR="00CD7A8B" w:rsidRDefault="00CD7A8B" w:rsidP="000707B7">
      <w:pPr>
        <w:pStyle w:val="Heading2"/>
        <w:jc w:val="both"/>
        <w:rPr>
          <w:rtl/>
        </w:rPr>
      </w:pPr>
      <w:bookmarkStart w:id="5" w:name="_Toc103460885"/>
      <w:r>
        <w:rPr>
          <w:rFonts w:hint="cs"/>
          <w:rtl/>
        </w:rPr>
        <w:t>اشکال محقق نائینی به استثنای خفای واسطه</w:t>
      </w:r>
      <w:bookmarkEnd w:id="5"/>
    </w:p>
    <w:p w:rsidR="00CD7A8B" w:rsidRDefault="00CD7A8B" w:rsidP="000707B7">
      <w:pPr>
        <w:jc w:val="both"/>
        <w:rPr>
          <w:rtl/>
        </w:rPr>
      </w:pPr>
      <w:r>
        <w:rPr>
          <w:rFonts w:hint="cs"/>
          <w:rtl/>
        </w:rPr>
        <w:t>محقق نائینی</w:t>
      </w:r>
      <w:r w:rsidR="007C0906">
        <w:rPr>
          <w:rStyle w:val="FootnoteReference"/>
          <w:rtl/>
        </w:rPr>
        <w:footnoteReference w:id="3"/>
      </w:r>
      <w:r>
        <w:rPr>
          <w:rFonts w:hint="cs"/>
          <w:rtl/>
        </w:rPr>
        <w:t xml:space="preserve"> به این مطلب </w:t>
      </w:r>
      <w:r w:rsidR="00B803BD">
        <w:rPr>
          <w:rFonts w:hint="cs"/>
          <w:rtl/>
        </w:rPr>
        <w:t>اشکال ن</w:t>
      </w:r>
      <w:r>
        <w:rPr>
          <w:rFonts w:hint="cs"/>
          <w:rtl/>
        </w:rPr>
        <w:t xml:space="preserve">موده است مبنی بر این </w:t>
      </w:r>
      <w:r w:rsidR="00C14A9B">
        <w:rPr>
          <w:rFonts w:hint="cs"/>
          <w:rtl/>
        </w:rPr>
        <w:t xml:space="preserve"> که باید دید مسامحۀ</w:t>
      </w:r>
      <w:r w:rsidR="001D19CE">
        <w:rPr>
          <w:rFonts w:hint="cs"/>
          <w:rtl/>
        </w:rPr>
        <w:t xml:space="preserve"> عرف در این بحث به چه شکل است؛ توضیح مطلب این است که </w:t>
      </w:r>
      <w:r w:rsidR="00E259FB">
        <w:rPr>
          <w:rFonts w:hint="cs"/>
          <w:rtl/>
        </w:rPr>
        <w:t xml:space="preserve">در این جا دو خطاب داریم؛ یکی خطاب </w:t>
      </w:r>
      <w:r w:rsidR="00C14A9B">
        <w:rPr>
          <w:rFonts w:hint="cs"/>
          <w:rtl/>
        </w:rPr>
        <w:t xml:space="preserve">مربوط به اصل حکم تنجس و دیگری خطاب لا تنقض؛ تسامح ادعا شده </w:t>
      </w:r>
      <w:r w:rsidR="00E259FB">
        <w:rPr>
          <w:rFonts w:hint="cs"/>
          <w:rtl/>
        </w:rPr>
        <w:t>به دو شکل قابل تصویر است:</w:t>
      </w:r>
    </w:p>
    <w:p w:rsidR="00B803BD" w:rsidRDefault="00B803BD" w:rsidP="000707B7">
      <w:pPr>
        <w:pStyle w:val="ListParagraph"/>
        <w:numPr>
          <w:ilvl w:val="0"/>
          <w:numId w:val="16"/>
        </w:numPr>
        <w:jc w:val="both"/>
      </w:pPr>
      <w:r>
        <w:rPr>
          <w:rFonts w:hint="cs"/>
          <w:rtl/>
        </w:rPr>
        <w:t xml:space="preserve">یک وقت عرف در فهم </w:t>
      </w:r>
      <w:r w:rsidR="00E259FB">
        <w:rPr>
          <w:rFonts w:hint="cs"/>
          <w:rtl/>
        </w:rPr>
        <w:t>خطاب اول</w:t>
      </w:r>
      <w:r>
        <w:rPr>
          <w:rFonts w:hint="cs"/>
          <w:rtl/>
        </w:rPr>
        <w:t xml:space="preserve"> مسامحه نموده و مثلا موضوع تنجس ملاقی را بجای سرایت رطوبت از ملاقی به ملاقا، نفس رطوبت ملاقی می پندارد؛ در این صورت تسامج عرف در تعیین مفهوم دلیل اول بوده و معتبر است اما در این صورت اثر نجاست حقیقتا بر مستصحب مترتب می شود بی آنکه واسطه ای در کار باشد.</w:t>
      </w:r>
    </w:p>
    <w:p w:rsidR="00B803BD" w:rsidRDefault="00E259FB" w:rsidP="000707B7">
      <w:pPr>
        <w:pStyle w:val="ListParagraph"/>
        <w:numPr>
          <w:ilvl w:val="0"/>
          <w:numId w:val="16"/>
        </w:numPr>
        <w:jc w:val="both"/>
        <w:rPr>
          <w:rtl/>
        </w:rPr>
      </w:pPr>
      <w:r>
        <w:rPr>
          <w:rFonts w:hint="cs"/>
          <w:rtl/>
        </w:rPr>
        <w:t>اما یک وقت عرف در مقام تعیین مفهوم خطاب اول، موضوع را سرایت رطوبت قرار می دهد</w:t>
      </w:r>
      <w:r w:rsidR="001D19CE">
        <w:rPr>
          <w:rFonts w:hint="cs"/>
          <w:rtl/>
        </w:rPr>
        <w:t xml:space="preserve"> یعنی هر چند شارع مقدس فرموده «اذا لاقی الشیء النجس شیئاً آخر و کان احد المتلاقیین رطباً فالملاقا نجس» و لکن عرف می گوید در حقیقت رطوبت الملاقی موضوع نبوده و لازمۀ آن یعنی سرایت رطوبت از ملاقی به ملاقا است که موجب تنجس ملاقا می شود </w:t>
      </w:r>
      <w:r w:rsidR="00224E19">
        <w:rPr>
          <w:rFonts w:hint="cs"/>
          <w:rtl/>
        </w:rPr>
        <w:t xml:space="preserve"> با این حال به هنگام تطبیق خطاب لا تنقض مسامحه نموده و اثری که در حقیقت بر لازمۀ مستصحب مترتب می شود را، مترتب بر خود مستصحب انگاشته و استصحاب را در آن جاری می کند؛ در این صورت تسامج عرف در تطبیق دلیل استصحاب است و</w:t>
      </w:r>
      <w:r w:rsidR="00124CC4">
        <w:rPr>
          <w:rFonts w:hint="cs"/>
          <w:rtl/>
        </w:rPr>
        <w:t xml:space="preserve"> مسامحات عرف در غیر تعیین مفهوم، </w:t>
      </w:r>
      <w:r w:rsidR="00224E19">
        <w:rPr>
          <w:rFonts w:hint="cs"/>
          <w:rtl/>
        </w:rPr>
        <w:t>فاقد اعتبار است.</w:t>
      </w:r>
    </w:p>
    <w:p w:rsidR="00CD7A8B" w:rsidRDefault="00224E19" w:rsidP="000707B7">
      <w:pPr>
        <w:jc w:val="both"/>
        <w:rPr>
          <w:rtl/>
        </w:rPr>
      </w:pPr>
      <w:r>
        <w:rPr>
          <w:rFonts w:hint="cs"/>
          <w:rtl/>
        </w:rPr>
        <w:t>این اشکالی است که محقق نائینی و اشخاص دیگری همچون محقق خوئی</w:t>
      </w:r>
      <w:r w:rsidR="007C0906">
        <w:rPr>
          <w:rStyle w:val="FootnoteReference"/>
          <w:rtl/>
        </w:rPr>
        <w:footnoteReference w:id="4"/>
      </w:r>
      <w:r>
        <w:rPr>
          <w:rFonts w:hint="cs"/>
          <w:rtl/>
        </w:rPr>
        <w:t xml:space="preserve"> و مرحوم سید محمد سعید حکیم</w:t>
      </w:r>
      <w:r w:rsidR="007C0906">
        <w:rPr>
          <w:rStyle w:val="FootnoteReference"/>
          <w:rtl/>
        </w:rPr>
        <w:footnoteReference w:id="5"/>
      </w:r>
      <w:r>
        <w:rPr>
          <w:rFonts w:hint="cs"/>
          <w:rtl/>
        </w:rPr>
        <w:t xml:space="preserve"> در حاشیۀ رسائل بدان اشاره نموده اند.</w:t>
      </w:r>
    </w:p>
    <w:p w:rsidR="00224E19" w:rsidRDefault="00224E19" w:rsidP="000707B7">
      <w:pPr>
        <w:pStyle w:val="Heading2"/>
        <w:jc w:val="both"/>
        <w:rPr>
          <w:rtl/>
        </w:rPr>
      </w:pPr>
      <w:bookmarkStart w:id="6" w:name="_Toc103460886"/>
      <w:r>
        <w:rPr>
          <w:rFonts w:hint="cs"/>
          <w:rtl/>
        </w:rPr>
        <w:t>بررسی اشکال محقق نائینی</w:t>
      </w:r>
      <w:bookmarkEnd w:id="6"/>
    </w:p>
    <w:p w:rsidR="00224E19" w:rsidRDefault="00124CC4" w:rsidP="000707B7">
      <w:pPr>
        <w:jc w:val="both"/>
        <w:rPr>
          <w:rtl/>
        </w:rPr>
      </w:pPr>
      <w:r>
        <w:rPr>
          <w:rFonts w:hint="cs"/>
          <w:rtl/>
        </w:rPr>
        <w:t xml:space="preserve">در </w:t>
      </w:r>
      <w:r w:rsidR="00442FAF">
        <w:rPr>
          <w:rFonts w:hint="cs"/>
          <w:rtl/>
        </w:rPr>
        <w:t xml:space="preserve">اینجا دو مرحله بحث </w:t>
      </w:r>
      <w:r w:rsidR="00224E19">
        <w:rPr>
          <w:rFonts w:hint="cs"/>
          <w:rtl/>
        </w:rPr>
        <w:t>وجود دارد:</w:t>
      </w:r>
    </w:p>
    <w:p w:rsidR="00224E19" w:rsidRDefault="00124CC4" w:rsidP="000707B7">
      <w:pPr>
        <w:pStyle w:val="ListParagraph"/>
        <w:numPr>
          <w:ilvl w:val="0"/>
          <w:numId w:val="17"/>
        </w:numPr>
        <w:jc w:val="both"/>
      </w:pPr>
      <w:r>
        <w:rPr>
          <w:rFonts w:hint="cs"/>
          <w:rtl/>
        </w:rPr>
        <w:lastRenderedPageBreak/>
        <w:t>یک بحث این است که آ</w:t>
      </w:r>
      <w:r w:rsidR="00224E19">
        <w:rPr>
          <w:rFonts w:hint="cs"/>
          <w:rtl/>
        </w:rPr>
        <w:t>یا عرف صرفا در تع</w:t>
      </w:r>
      <w:r>
        <w:rPr>
          <w:rFonts w:hint="cs"/>
          <w:rtl/>
        </w:rPr>
        <w:t>یین مفهوم دلیل مرجعیت دارد یا علاوه بر آن در تطبیقات هم معتبر است</w:t>
      </w:r>
      <w:r w:rsidR="00224E19">
        <w:rPr>
          <w:rFonts w:hint="cs"/>
          <w:rtl/>
        </w:rPr>
        <w:t>؟</w:t>
      </w:r>
    </w:p>
    <w:p w:rsidR="00224E19" w:rsidRDefault="00224E19" w:rsidP="000707B7">
      <w:pPr>
        <w:pStyle w:val="ListParagraph"/>
        <w:numPr>
          <w:ilvl w:val="0"/>
          <w:numId w:val="17"/>
        </w:numPr>
        <w:jc w:val="both"/>
      </w:pPr>
      <w:r>
        <w:rPr>
          <w:rFonts w:hint="cs"/>
          <w:rtl/>
        </w:rPr>
        <w:t>مطلب دوم</w:t>
      </w:r>
      <w:r w:rsidR="00442FAF">
        <w:rPr>
          <w:rFonts w:hint="cs"/>
          <w:rtl/>
        </w:rPr>
        <w:t xml:space="preserve"> این است که آیا</w:t>
      </w:r>
      <w:r>
        <w:rPr>
          <w:rFonts w:hint="cs"/>
          <w:rtl/>
        </w:rPr>
        <w:t xml:space="preserve"> بحث وابسته به اعتبار عرف در تشخیص مصادیق است یا نه؟</w:t>
      </w:r>
    </w:p>
    <w:p w:rsidR="00224E19" w:rsidRPr="00224E19" w:rsidRDefault="00224E19" w:rsidP="000707B7">
      <w:pPr>
        <w:pStyle w:val="Heading3"/>
        <w:jc w:val="both"/>
        <w:rPr>
          <w:szCs w:val="26"/>
          <w:rtl/>
        </w:rPr>
      </w:pPr>
      <w:bookmarkStart w:id="7" w:name="_Toc103460887"/>
      <w:r>
        <w:rPr>
          <w:rFonts w:hint="cs"/>
          <w:rtl/>
        </w:rPr>
        <w:t>مرحلۀ اول: مرجعیت عرف در تشخیص مصداق</w:t>
      </w:r>
      <w:bookmarkEnd w:id="7"/>
    </w:p>
    <w:p w:rsidR="002742D2" w:rsidRDefault="00224E19" w:rsidP="000707B7">
      <w:pPr>
        <w:jc w:val="both"/>
        <w:rPr>
          <w:rtl/>
        </w:rPr>
      </w:pPr>
      <w:r>
        <w:rPr>
          <w:rFonts w:hint="cs"/>
          <w:rtl/>
        </w:rPr>
        <w:t>این که ع</w:t>
      </w:r>
      <w:r w:rsidR="00F202DA">
        <w:rPr>
          <w:rFonts w:hint="cs"/>
          <w:rtl/>
        </w:rPr>
        <w:t>رف</w:t>
      </w:r>
      <w:r w:rsidR="00124CC4">
        <w:rPr>
          <w:rFonts w:hint="cs"/>
          <w:rtl/>
        </w:rPr>
        <w:t>، صرفاً مرجع در تعیین مفهوم است</w:t>
      </w:r>
      <w:r>
        <w:rPr>
          <w:rFonts w:hint="cs"/>
          <w:rtl/>
        </w:rPr>
        <w:t xml:space="preserve"> هم درست اس</w:t>
      </w:r>
      <w:r w:rsidR="00F202DA">
        <w:rPr>
          <w:rFonts w:hint="cs"/>
          <w:rtl/>
        </w:rPr>
        <w:t xml:space="preserve">ت و هم درست نیست؛ اگر تطبیق تسامحی </w:t>
      </w:r>
      <w:r>
        <w:rPr>
          <w:rFonts w:hint="cs"/>
          <w:rtl/>
        </w:rPr>
        <w:t>عرف</w:t>
      </w:r>
      <w:r w:rsidR="00F202DA">
        <w:rPr>
          <w:rFonts w:hint="cs"/>
          <w:rtl/>
        </w:rPr>
        <w:t xml:space="preserve">، </w:t>
      </w:r>
      <w:r>
        <w:rPr>
          <w:rFonts w:hint="cs"/>
          <w:rtl/>
        </w:rPr>
        <w:t>به</w:t>
      </w:r>
      <w:r w:rsidR="00F202DA">
        <w:rPr>
          <w:rFonts w:hint="cs"/>
          <w:rtl/>
        </w:rPr>
        <w:t xml:space="preserve"> تعیین</w:t>
      </w:r>
      <w:r>
        <w:rPr>
          <w:rFonts w:hint="cs"/>
          <w:rtl/>
        </w:rPr>
        <w:t xml:space="preserve"> </w:t>
      </w:r>
      <w:r w:rsidR="002742D2">
        <w:rPr>
          <w:rFonts w:hint="cs"/>
          <w:rtl/>
        </w:rPr>
        <w:t xml:space="preserve">مفهوم دلیل بازگشت کند </w:t>
      </w:r>
      <w:r w:rsidR="00124CC4">
        <w:rPr>
          <w:rFonts w:hint="cs"/>
          <w:rtl/>
        </w:rPr>
        <w:t xml:space="preserve">تسامح عرف معتبر </w:t>
      </w:r>
      <w:r w:rsidR="002742D2">
        <w:rPr>
          <w:rFonts w:hint="cs"/>
          <w:rtl/>
        </w:rPr>
        <w:t xml:space="preserve">است ولی اگر تشخیص </w:t>
      </w:r>
      <w:r w:rsidR="00124CC4">
        <w:rPr>
          <w:rFonts w:hint="cs"/>
          <w:rtl/>
        </w:rPr>
        <w:t xml:space="preserve">مصداق توسط </w:t>
      </w:r>
      <w:r w:rsidR="002742D2">
        <w:rPr>
          <w:rFonts w:hint="cs"/>
          <w:rtl/>
        </w:rPr>
        <w:t>عرف</w:t>
      </w:r>
      <w:r w:rsidR="00124CC4">
        <w:rPr>
          <w:rFonts w:hint="cs"/>
          <w:rtl/>
        </w:rPr>
        <w:t>،</w:t>
      </w:r>
      <w:r w:rsidR="002742D2">
        <w:rPr>
          <w:rFonts w:hint="cs"/>
          <w:rtl/>
        </w:rPr>
        <w:t xml:space="preserve"> به تعیین مفهوم دلیل بازگشت نکند فاقد اعتبار است.</w:t>
      </w:r>
    </w:p>
    <w:p w:rsidR="002742D2" w:rsidRDefault="002742D2" w:rsidP="000707B7">
      <w:pPr>
        <w:jc w:val="both"/>
        <w:rPr>
          <w:rtl/>
        </w:rPr>
      </w:pPr>
      <w:r>
        <w:rPr>
          <w:rFonts w:hint="cs"/>
          <w:rtl/>
        </w:rPr>
        <w:t>توضیح مطلب این است که گاهی خطای عرف در تعیین مصداق به تغییر مفهوم دلیل باز می گردد یعنی هر چند خود عرف نمی فهمد تسامحش موجب تغییر مفاد دلیل است اما شخصی که از بیرون نگاه می کند می بیند تسامح عرف با</w:t>
      </w:r>
      <w:r w:rsidR="00124CC4">
        <w:rPr>
          <w:rFonts w:hint="cs"/>
          <w:rtl/>
        </w:rPr>
        <w:t>زگشت می کند به تعیین مفهوم دلیل؛ مطلب ذکر شده در قالب یک مثال توضیح داده می شود:</w:t>
      </w:r>
    </w:p>
    <w:p w:rsidR="002742D2" w:rsidRDefault="002742D2" w:rsidP="000707B7">
      <w:pPr>
        <w:jc w:val="both"/>
        <w:rPr>
          <w:rtl/>
        </w:rPr>
      </w:pPr>
      <w:r>
        <w:rPr>
          <w:rFonts w:hint="cs"/>
          <w:rtl/>
        </w:rPr>
        <w:t xml:space="preserve">رنگ خون در نظر عرف خون تلقی نمی شود بلکه یک عرض محسوب می شود که روی لباس مانده است در حالی که در حقیقت این عرض همراه با یک جوهر بوده و اگر با </w:t>
      </w:r>
      <w:r w:rsidR="00F202DA">
        <w:rPr>
          <w:rFonts w:hint="cs"/>
          <w:rtl/>
        </w:rPr>
        <w:t>میکروس</w:t>
      </w:r>
      <w:r>
        <w:rPr>
          <w:rFonts w:hint="cs"/>
          <w:rtl/>
        </w:rPr>
        <w:t>کوپ نگاه کنیم می بینیم رنگ خون در حقیقت ذرات کوچک خون است حتی برخی پز</w:t>
      </w:r>
      <w:r w:rsidR="00442FAF">
        <w:rPr>
          <w:rFonts w:hint="cs"/>
          <w:rtl/>
        </w:rPr>
        <w:t>ش</w:t>
      </w:r>
      <w:r>
        <w:rPr>
          <w:rFonts w:hint="cs"/>
          <w:rtl/>
        </w:rPr>
        <w:t>کان می گویند شما بعد از قضای حاجت، اگر دست خود را با مواد شوینده نشوئید و با میکروسکوپ به دست خود نگاه ک</w:t>
      </w:r>
      <w:r w:rsidR="00124CC4">
        <w:rPr>
          <w:rFonts w:hint="cs"/>
          <w:rtl/>
        </w:rPr>
        <w:t>نید می بینید دستتان پر از ذرات نجاست</w:t>
      </w:r>
      <w:r>
        <w:rPr>
          <w:rFonts w:hint="cs"/>
          <w:rtl/>
        </w:rPr>
        <w:t xml:space="preserve"> است.</w:t>
      </w:r>
    </w:p>
    <w:p w:rsidR="002742D2" w:rsidRDefault="002742D2" w:rsidP="000707B7">
      <w:pPr>
        <w:jc w:val="both"/>
        <w:rPr>
          <w:rtl/>
        </w:rPr>
      </w:pPr>
      <w:r>
        <w:rPr>
          <w:rFonts w:hint="cs"/>
          <w:rtl/>
        </w:rPr>
        <w:t xml:space="preserve">تمام این ها با نگاه دقی است اما عرف این چیزها را نمی فهمد لذا شارع مقدس </w:t>
      </w:r>
      <w:r w:rsidR="00124CC4">
        <w:rPr>
          <w:rFonts w:hint="cs"/>
          <w:rtl/>
        </w:rPr>
        <w:t xml:space="preserve">از آن رو که به صدد تکلم با عرف است، </w:t>
      </w:r>
      <w:r>
        <w:rPr>
          <w:rFonts w:hint="cs"/>
          <w:rtl/>
        </w:rPr>
        <w:t>اگر مقصودش از اجتناب از خون، شامل این خونی که با میکرو</w:t>
      </w:r>
      <w:r w:rsidR="00886707">
        <w:rPr>
          <w:rFonts w:hint="cs"/>
          <w:rtl/>
        </w:rPr>
        <w:t>س</w:t>
      </w:r>
      <w:r>
        <w:rPr>
          <w:rFonts w:hint="cs"/>
          <w:rtl/>
        </w:rPr>
        <w:t>کوپ دیده می شود نیز بوده باشد</w:t>
      </w:r>
      <w:r w:rsidR="00124CC4">
        <w:rPr>
          <w:rFonts w:hint="cs"/>
          <w:rtl/>
        </w:rPr>
        <w:t>،</w:t>
      </w:r>
      <w:r>
        <w:rPr>
          <w:rFonts w:hint="cs"/>
          <w:rtl/>
        </w:rPr>
        <w:t xml:space="preserve"> لازم است عرف را در تشخیص موضوع تخطئه نموده و بگوید رنگ خون خون است و</w:t>
      </w:r>
      <w:r w:rsidR="00124CC4">
        <w:rPr>
          <w:rFonts w:hint="cs"/>
          <w:rtl/>
        </w:rPr>
        <w:t xml:space="preserve"> یا لااقل رنگ خون را در حکم ملحق به خون کند و بگوید از خون و ر</w:t>
      </w:r>
      <w:r>
        <w:rPr>
          <w:rFonts w:hint="cs"/>
          <w:rtl/>
        </w:rPr>
        <w:t>نگ خون اجتناب کنید چرا که در این صورت به غرض ثبوتی خود نائل شده است لذا وقتی شارع مقدس به همین مقدار اکتفاء نموده و تخطئه ای در ناح</w:t>
      </w:r>
      <w:r w:rsidR="00F320D0">
        <w:rPr>
          <w:rFonts w:hint="cs"/>
          <w:rtl/>
        </w:rPr>
        <w:t>ی</w:t>
      </w:r>
      <w:r>
        <w:rPr>
          <w:rFonts w:hint="cs"/>
          <w:rtl/>
        </w:rPr>
        <w:t xml:space="preserve">ۀ موضوع یا </w:t>
      </w:r>
      <w:r w:rsidR="00F320D0">
        <w:rPr>
          <w:rFonts w:hint="cs"/>
          <w:rtl/>
        </w:rPr>
        <w:t xml:space="preserve">توسعه ای در ناحیۀ حکم انجام نداده کشف می شود مقصودش از اجتناب از خون، در حقیقت اجتناب از آن چیزی است که در نظر عرف خون انگاشته می شود و این </w:t>
      </w:r>
      <w:r w:rsidR="00124CC4">
        <w:rPr>
          <w:rFonts w:hint="cs"/>
          <w:rtl/>
        </w:rPr>
        <w:t>به</w:t>
      </w:r>
      <w:r w:rsidR="00F320D0">
        <w:rPr>
          <w:rFonts w:hint="cs"/>
          <w:rtl/>
        </w:rPr>
        <w:t xml:space="preserve"> تغییر مفاد ثبوتی دلیل</w:t>
      </w:r>
      <w:r w:rsidR="00124CC4">
        <w:rPr>
          <w:rFonts w:hint="cs"/>
          <w:rtl/>
        </w:rPr>
        <w:t xml:space="preserve"> بازگشت می کند</w:t>
      </w:r>
      <w:r w:rsidR="00F320D0">
        <w:rPr>
          <w:rFonts w:hint="cs"/>
          <w:rtl/>
        </w:rPr>
        <w:t>.</w:t>
      </w:r>
    </w:p>
    <w:p w:rsidR="00F320D0" w:rsidRDefault="00F320D0" w:rsidP="000707B7">
      <w:pPr>
        <w:jc w:val="both"/>
        <w:rPr>
          <w:rtl/>
        </w:rPr>
      </w:pPr>
      <w:r>
        <w:rPr>
          <w:rFonts w:hint="cs"/>
          <w:rtl/>
        </w:rPr>
        <w:t>همین مطلب در جا</w:t>
      </w:r>
      <w:r w:rsidR="00124CC4">
        <w:rPr>
          <w:rFonts w:hint="cs"/>
          <w:rtl/>
        </w:rPr>
        <w:t>یی که یک چیزی در حقیقت خون نیست</w:t>
      </w:r>
      <w:r>
        <w:rPr>
          <w:rFonts w:hint="cs"/>
          <w:rtl/>
        </w:rPr>
        <w:t xml:space="preserve"> ولی عرف اشتباها خون می پندارد نیز جریان دارد یعنی شارع مقدس اگر می خواهد عرف از آن شیء اجتناب نکند می بایست یا و</w:t>
      </w:r>
      <w:r w:rsidR="00124CC4">
        <w:rPr>
          <w:rFonts w:hint="cs"/>
          <w:rtl/>
        </w:rPr>
        <w:t>ی را تخطئه نموده و بگید سرخی روی زخم</w:t>
      </w:r>
      <w:r>
        <w:rPr>
          <w:rFonts w:hint="cs"/>
          <w:rtl/>
        </w:rPr>
        <w:t xml:space="preserve"> خون نیست </w:t>
      </w:r>
      <w:r>
        <w:rPr>
          <w:rFonts w:hint="cs"/>
          <w:rtl/>
        </w:rPr>
        <w:lastRenderedPageBreak/>
        <w:t xml:space="preserve">و یا </w:t>
      </w:r>
      <w:r w:rsidR="00124CC4">
        <w:rPr>
          <w:rFonts w:hint="cs"/>
          <w:rtl/>
        </w:rPr>
        <w:t>لااقل بگوید این سرخی،</w:t>
      </w:r>
      <w:r>
        <w:rPr>
          <w:rFonts w:hint="cs"/>
          <w:rtl/>
        </w:rPr>
        <w:t xml:space="preserve"> حکم خون را ندارد و اخراج حکمی کند و ا</w:t>
      </w:r>
      <w:r w:rsidR="00886707">
        <w:rPr>
          <w:rFonts w:hint="cs"/>
          <w:rtl/>
        </w:rPr>
        <w:t>لا اگر به همین مقدار بیان اکتفاء</w:t>
      </w:r>
      <w:r>
        <w:rPr>
          <w:rFonts w:hint="cs"/>
          <w:rtl/>
        </w:rPr>
        <w:t xml:space="preserve"> نموده و تخطئۀ موضوعی یا اخراج حکمی نکند معلوم می شود مفاد ثبوتی دلیل در حقیقت آن چیزی است که عرف خون می پندارد.</w:t>
      </w:r>
    </w:p>
    <w:p w:rsidR="00007274" w:rsidRDefault="00F320D0" w:rsidP="000707B7">
      <w:pPr>
        <w:jc w:val="both"/>
        <w:rPr>
          <w:rtl/>
        </w:rPr>
      </w:pPr>
      <w:r>
        <w:rPr>
          <w:rFonts w:hint="cs"/>
          <w:rtl/>
        </w:rPr>
        <w:t>یکی از مثال های ر</w:t>
      </w:r>
      <w:r w:rsidR="00886707">
        <w:rPr>
          <w:rFonts w:hint="cs"/>
          <w:rtl/>
        </w:rPr>
        <w:t>وشن بحث،</w:t>
      </w:r>
      <w:r>
        <w:rPr>
          <w:rFonts w:hint="cs"/>
          <w:rtl/>
        </w:rPr>
        <w:t xml:space="preserve"> الکلی است که در نان وجود دارد؛ اساساً فرایند تخمیر در خمیر یا ترشیدگی ای که در ماست و امثال این موارد اتفاق می افتد در حقیقت به معنای تولی</w:t>
      </w:r>
      <w:r w:rsidR="00886707">
        <w:rPr>
          <w:rFonts w:hint="cs"/>
          <w:rtl/>
        </w:rPr>
        <w:t>د</w:t>
      </w:r>
      <w:r>
        <w:rPr>
          <w:rFonts w:hint="cs"/>
          <w:rtl/>
        </w:rPr>
        <w:t xml:space="preserve"> الکل در آن</w:t>
      </w:r>
      <w:r w:rsidR="00124CC4">
        <w:rPr>
          <w:rFonts w:hint="cs"/>
          <w:rtl/>
        </w:rPr>
        <w:t xml:space="preserve"> شیء است که گاهی موجب مطلوبیت آن</w:t>
      </w:r>
      <w:r>
        <w:rPr>
          <w:rFonts w:hint="cs"/>
          <w:rtl/>
        </w:rPr>
        <w:t xml:space="preserve"> شیء شده و گاهی موجب فساد آن می شود اما بهر حال عرف متوجه این نیست که تخمیر و ترشیدگی در حقیقت</w:t>
      </w:r>
      <w:r w:rsidR="00124CC4">
        <w:rPr>
          <w:rFonts w:hint="cs"/>
          <w:rtl/>
        </w:rPr>
        <w:t>،</w:t>
      </w:r>
      <w:r>
        <w:rPr>
          <w:rFonts w:hint="cs"/>
          <w:rtl/>
        </w:rPr>
        <w:t xml:space="preserve"> </w:t>
      </w:r>
      <w:r w:rsidR="00124CC4">
        <w:rPr>
          <w:rFonts w:hint="cs"/>
          <w:rtl/>
        </w:rPr>
        <w:t xml:space="preserve">همراه با </w:t>
      </w:r>
      <w:r>
        <w:rPr>
          <w:rFonts w:hint="cs"/>
          <w:rtl/>
        </w:rPr>
        <w:t xml:space="preserve">تولید الکل است؛ ممکن است توهم شود بر اساس روایات </w:t>
      </w:r>
      <w:r w:rsidR="007C0906" w:rsidRPr="007C0906">
        <w:rPr>
          <w:rFonts w:hint="cs"/>
          <w:color w:val="008000"/>
          <w:rtl/>
        </w:rPr>
        <w:t>«کل ما اسکر کثیره فقلیله حرام»</w:t>
      </w:r>
      <w:r w:rsidR="007C0906">
        <w:rPr>
          <w:rStyle w:val="FootnoteReference"/>
          <w:color w:val="008000"/>
          <w:rtl/>
        </w:rPr>
        <w:footnoteReference w:id="6"/>
      </w:r>
      <w:r>
        <w:rPr>
          <w:rFonts w:hint="cs"/>
          <w:rtl/>
        </w:rPr>
        <w:t xml:space="preserve"> اما نکته اینجاست که عرف این مقدار الکل </w:t>
      </w:r>
      <w:r w:rsidR="00D36580">
        <w:rPr>
          <w:rFonts w:hint="cs"/>
          <w:rtl/>
        </w:rPr>
        <w:t xml:space="preserve">موجود در نان </w:t>
      </w:r>
      <w:r>
        <w:rPr>
          <w:rFonts w:hint="cs"/>
          <w:rtl/>
        </w:rPr>
        <w:t xml:space="preserve">را </w:t>
      </w:r>
      <w:r w:rsidR="00D36580">
        <w:rPr>
          <w:rFonts w:hint="cs"/>
          <w:rtl/>
        </w:rPr>
        <w:t>اصلا</w:t>
      </w:r>
      <w:r w:rsidR="00124CC4">
        <w:rPr>
          <w:rFonts w:hint="cs"/>
          <w:rtl/>
        </w:rPr>
        <w:t xml:space="preserve"> نمی بیند نه این که قلیل</w:t>
      </w:r>
      <w:r w:rsidR="00886707">
        <w:rPr>
          <w:rFonts w:hint="cs"/>
          <w:rtl/>
        </w:rPr>
        <w:t xml:space="preserve"> می بیند</w:t>
      </w:r>
      <w:r w:rsidR="00D36580">
        <w:rPr>
          <w:rFonts w:hint="cs"/>
          <w:rtl/>
        </w:rPr>
        <w:t>؛</w:t>
      </w:r>
      <w:r w:rsidR="00886707">
        <w:rPr>
          <w:rFonts w:hint="cs"/>
          <w:rtl/>
        </w:rPr>
        <w:t xml:space="preserve"> پس </w:t>
      </w:r>
      <w:r>
        <w:rPr>
          <w:rFonts w:hint="cs"/>
          <w:rtl/>
        </w:rPr>
        <w:t>وقتی عرف متوجه این مطلب نیست حکم برایش قابل اجرا نیست لذا همین که شارع مقدس به همین مقدار بیان اکتفاء نموده و تخطئۀ موضوعی یا حکمی انجام نداده معلوم می</w:t>
      </w:r>
      <w:r w:rsidR="00886707">
        <w:rPr>
          <w:rtl/>
        </w:rPr>
        <w:softHyphen/>
      </w:r>
      <w:r>
        <w:rPr>
          <w:rFonts w:hint="cs"/>
          <w:rtl/>
        </w:rPr>
        <w:t>شود مقصود ث</w:t>
      </w:r>
      <w:r w:rsidR="00886707">
        <w:rPr>
          <w:rFonts w:hint="cs"/>
          <w:rtl/>
        </w:rPr>
        <w:t xml:space="preserve">بوتی </w:t>
      </w:r>
      <w:r w:rsidR="00124CC4">
        <w:rPr>
          <w:rtl/>
        </w:rPr>
        <w:softHyphen/>
      </w:r>
      <w:r w:rsidR="00124CC4">
        <w:rPr>
          <w:rFonts w:hint="cs"/>
          <w:rtl/>
        </w:rPr>
        <w:t xml:space="preserve">اش </w:t>
      </w:r>
      <w:r w:rsidR="00886707">
        <w:rPr>
          <w:rFonts w:hint="cs"/>
          <w:rtl/>
        </w:rPr>
        <w:t>در حقیقت وجود واقعی آن</w:t>
      </w:r>
      <w:r>
        <w:rPr>
          <w:rFonts w:hint="cs"/>
          <w:rtl/>
        </w:rPr>
        <w:t xml:space="preserve"> موضوع نبوده بلکه آن چیزی ب</w:t>
      </w:r>
      <w:r w:rsidR="00956F0B">
        <w:rPr>
          <w:rFonts w:hint="cs"/>
          <w:rtl/>
        </w:rPr>
        <w:t>وده که عرف به آن باور داشته است؛ اگر شارع می خواست از الکل موجود در نان هم اجتناب شود یا باید می گفت همانند خمر از نان هم اجتناب کنید (الحاق حکمی) یا باید می گفت در نان هم الکل (تخطئۀ موضوعی) وجود دارد.</w:t>
      </w:r>
    </w:p>
    <w:p w:rsidR="00886707" w:rsidRDefault="00886707" w:rsidP="000707B7">
      <w:pPr>
        <w:jc w:val="both"/>
        <w:rPr>
          <w:rtl/>
        </w:rPr>
      </w:pPr>
      <w:r>
        <w:rPr>
          <w:rFonts w:hint="cs"/>
          <w:rtl/>
        </w:rPr>
        <w:t xml:space="preserve">البته همانطور که گفته شد تشخیص مصداق در جایی که به تعیین مفهوم باز می گردد این گونه نیست که خود عرف بفهمد مفهوم کلام تغییر نموده است بلکه اگر شخصی از خارج به ماجرا توجه کند </w:t>
      </w:r>
      <w:r w:rsidR="00D36580">
        <w:rPr>
          <w:rFonts w:hint="cs"/>
          <w:rtl/>
        </w:rPr>
        <w:t xml:space="preserve">بعد از توجه به تغایر نظر عرف با واقعیت موضوع، </w:t>
      </w:r>
      <w:r>
        <w:rPr>
          <w:rFonts w:hint="cs"/>
          <w:rtl/>
        </w:rPr>
        <w:t>متوجه این بازگشت می شود.</w:t>
      </w:r>
    </w:p>
    <w:p w:rsidR="00F320D0" w:rsidRDefault="00F320D0" w:rsidP="000707B7">
      <w:pPr>
        <w:jc w:val="both"/>
        <w:rPr>
          <w:rtl/>
        </w:rPr>
      </w:pPr>
      <w:r>
        <w:rPr>
          <w:rFonts w:hint="cs"/>
          <w:rtl/>
        </w:rPr>
        <w:t>در برخی موارد می بینیم شارع مقدس به عرف تذکر داده و مثلا</w:t>
      </w:r>
      <w:r w:rsidR="007C0906">
        <w:rPr>
          <w:rFonts w:hint="cs"/>
          <w:rtl/>
        </w:rPr>
        <w:t xml:space="preserve"> در مورد فقاع</w:t>
      </w:r>
      <w:r>
        <w:rPr>
          <w:rFonts w:hint="cs"/>
          <w:rtl/>
        </w:rPr>
        <w:t xml:space="preserve"> فرموده </w:t>
      </w:r>
      <w:r w:rsidR="007C0906">
        <w:rPr>
          <w:rFonts w:hint="cs"/>
          <w:rtl/>
        </w:rPr>
        <w:t>«</w:t>
      </w:r>
      <w:r w:rsidR="007C0906" w:rsidRPr="007C0906">
        <w:rPr>
          <w:rFonts w:hint="cs"/>
          <w:color w:val="008000"/>
          <w:rtl/>
        </w:rPr>
        <w:t>هی خمیره استصغرها الناس</w:t>
      </w:r>
      <w:r w:rsidR="007C0906">
        <w:rPr>
          <w:rFonts w:hint="cs"/>
          <w:rtl/>
        </w:rPr>
        <w:t>»</w:t>
      </w:r>
      <w:r w:rsidR="007C0906">
        <w:rPr>
          <w:rStyle w:val="FootnoteReference"/>
          <w:rtl/>
        </w:rPr>
        <w:footnoteReference w:id="7"/>
      </w:r>
      <w:r>
        <w:rPr>
          <w:rFonts w:hint="cs"/>
          <w:rtl/>
        </w:rPr>
        <w:t xml:space="preserve"> که ممکن است شخصی استظهار کند شارع</w:t>
      </w:r>
      <w:r w:rsidR="00D36580">
        <w:rPr>
          <w:rFonts w:hint="cs"/>
          <w:rtl/>
        </w:rPr>
        <w:t xml:space="preserve"> در این مثال خواسته عرف را تخطئۀ موضوعی</w:t>
      </w:r>
      <w:r>
        <w:rPr>
          <w:rFonts w:hint="cs"/>
          <w:rtl/>
        </w:rPr>
        <w:t xml:space="preserve"> کند.</w:t>
      </w:r>
    </w:p>
    <w:p w:rsidR="00007274" w:rsidRDefault="00CC750B" w:rsidP="000707B7">
      <w:pPr>
        <w:pStyle w:val="Heading3"/>
        <w:jc w:val="both"/>
        <w:rPr>
          <w:rtl/>
        </w:rPr>
      </w:pPr>
      <w:bookmarkStart w:id="8" w:name="_Toc103460888"/>
      <w:r>
        <w:rPr>
          <w:rFonts w:hint="cs"/>
          <w:rtl/>
        </w:rPr>
        <w:t>مرحلۀ دوم: وابسته بودن یا نبودن بحث به مرجعیت عرف در تطبیقات</w:t>
      </w:r>
      <w:bookmarkEnd w:id="8"/>
    </w:p>
    <w:p w:rsidR="00CC750B" w:rsidRDefault="00CC750B" w:rsidP="000707B7">
      <w:pPr>
        <w:jc w:val="both"/>
        <w:rPr>
          <w:rtl/>
        </w:rPr>
      </w:pPr>
      <w:r>
        <w:rPr>
          <w:rFonts w:hint="cs"/>
          <w:rtl/>
        </w:rPr>
        <w:t xml:space="preserve">به نظر می رسد بحث پیش رو از اساس وابسته به مطلبی که گذشت نمی باشد چون همانطور که محقق خراسانی در حاشیۀ رسائل توضیح دادند تطبیق خطاب لا تنقض بر موارد خفای واسطه تطبیقی حقیقی است و تسامح صورت گرفته در ناحیۀ </w:t>
      </w:r>
      <w:r w:rsidR="00D36580">
        <w:rPr>
          <w:rFonts w:hint="cs"/>
          <w:rtl/>
        </w:rPr>
        <w:t xml:space="preserve">تعیین </w:t>
      </w:r>
      <w:r>
        <w:rPr>
          <w:rFonts w:hint="cs"/>
          <w:rtl/>
        </w:rPr>
        <w:t>مفاد دلیل لا تنقض است</w:t>
      </w:r>
      <w:r w:rsidR="00D36580">
        <w:rPr>
          <w:rFonts w:hint="cs"/>
          <w:rtl/>
        </w:rPr>
        <w:t xml:space="preserve"> نه تطبیق آن</w:t>
      </w:r>
      <w:r>
        <w:rPr>
          <w:rFonts w:hint="cs"/>
          <w:rtl/>
        </w:rPr>
        <w:t xml:space="preserve">. </w:t>
      </w:r>
    </w:p>
    <w:p w:rsidR="00CC750B" w:rsidRDefault="00CC750B" w:rsidP="000707B7">
      <w:pPr>
        <w:jc w:val="both"/>
        <w:rPr>
          <w:rtl/>
        </w:rPr>
      </w:pPr>
      <w:r>
        <w:rPr>
          <w:rFonts w:hint="cs"/>
          <w:rtl/>
        </w:rPr>
        <w:t>ایشان می فرماید یک موقع دلیل استصحاب می گوید «رتّب الاثر الشرعی للمستصحب» یا «رتّب الحکم الشرعی للمستصحب» در این صورت ممکن است اشکال شو</w:t>
      </w:r>
      <w:r w:rsidR="00D36580">
        <w:rPr>
          <w:rFonts w:hint="cs"/>
          <w:rtl/>
        </w:rPr>
        <w:t>د اثر مورد نظر در موار</w:t>
      </w:r>
      <w:r>
        <w:rPr>
          <w:rFonts w:hint="cs"/>
          <w:rtl/>
        </w:rPr>
        <w:t>د خفای وا</w:t>
      </w:r>
      <w:r w:rsidR="00D36580">
        <w:rPr>
          <w:rFonts w:hint="cs"/>
          <w:rtl/>
        </w:rPr>
        <w:t>سطه در حقیقت اثر خود مستصح</w:t>
      </w:r>
      <w:r>
        <w:rPr>
          <w:rFonts w:hint="cs"/>
          <w:rtl/>
        </w:rPr>
        <w:t>ب نیست بلکه اثر لازمۀ آن است.</w:t>
      </w:r>
    </w:p>
    <w:p w:rsidR="001806D5" w:rsidRDefault="00CC750B" w:rsidP="000707B7">
      <w:pPr>
        <w:jc w:val="both"/>
        <w:rPr>
          <w:rtl/>
        </w:rPr>
      </w:pPr>
      <w:r>
        <w:rPr>
          <w:rFonts w:hint="cs"/>
          <w:rtl/>
        </w:rPr>
        <w:t xml:space="preserve">اما نکته اینجاست که در دلیل استصحاب تعبیر اثر </w:t>
      </w:r>
      <w:r w:rsidR="00124CC4">
        <w:rPr>
          <w:rFonts w:hint="cs"/>
          <w:rtl/>
        </w:rPr>
        <w:t>ال</w:t>
      </w:r>
      <w:r>
        <w:rPr>
          <w:rFonts w:hint="cs"/>
          <w:rtl/>
        </w:rPr>
        <w:t xml:space="preserve">مستصحب یا حکم </w:t>
      </w:r>
      <w:r w:rsidR="00124CC4">
        <w:rPr>
          <w:rFonts w:hint="cs"/>
          <w:rtl/>
        </w:rPr>
        <w:t>ال</w:t>
      </w:r>
      <w:r>
        <w:rPr>
          <w:rFonts w:hint="cs"/>
          <w:rtl/>
        </w:rPr>
        <w:t xml:space="preserve">مستصحب وارد نشده تا به دنبال تطبیق </w:t>
      </w:r>
      <w:r w:rsidR="00124CC4">
        <w:rPr>
          <w:rFonts w:hint="cs"/>
          <w:rtl/>
        </w:rPr>
        <w:t xml:space="preserve">دقّی </w:t>
      </w:r>
      <w:r>
        <w:rPr>
          <w:rFonts w:hint="cs"/>
          <w:rtl/>
        </w:rPr>
        <w:t>آن باشیم بلکه دلیل استصحاب بیانگر تعبد به موضوع</w:t>
      </w:r>
      <w:r w:rsidR="00124CC4">
        <w:rPr>
          <w:rFonts w:hint="cs"/>
          <w:rtl/>
        </w:rPr>
        <w:t xml:space="preserve"> </w:t>
      </w:r>
      <w:r>
        <w:rPr>
          <w:rFonts w:hint="cs"/>
          <w:rtl/>
        </w:rPr>
        <w:t>است و تعبد به موضوع خارجی بخودی خود امری بی فائده می باشد لذا مقدمات ح</w:t>
      </w:r>
      <w:r w:rsidR="001806D5">
        <w:rPr>
          <w:rFonts w:hint="cs"/>
          <w:rtl/>
        </w:rPr>
        <w:t>ک</w:t>
      </w:r>
      <w:r>
        <w:rPr>
          <w:rFonts w:hint="cs"/>
          <w:rtl/>
        </w:rPr>
        <w:t>مت اقتضا می کند تعبد به موضوع به منظور تعبد به اثر و حکم شرعی مرتبط با آن موضوع باشد</w:t>
      </w:r>
      <w:r w:rsidR="001806D5">
        <w:rPr>
          <w:rFonts w:hint="cs"/>
          <w:rtl/>
        </w:rPr>
        <w:t xml:space="preserve"> ولی از نگاه عرف این مطلب اختصاصی به حکم حقیقی مستصحب نداشته و شامل حکمی که عرف آن را برای مستصحب می داند نیز می باشد؛ به عبارت دیگر تعبد به موضوع بخودی خود </w:t>
      </w:r>
      <w:r w:rsidR="006E06B8">
        <w:rPr>
          <w:rFonts w:hint="cs"/>
          <w:rtl/>
        </w:rPr>
        <w:t>لغو است و نیاز به مصحح دارد ولی</w:t>
      </w:r>
      <w:r w:rsidR="001806D5">
        <w:rPr>
          <w:rFonts w:hint="cs"/>
          <w:rtl/>
        </w:rPr>
        <w:t xml:space="preserve"> این مصحح لازم نیست حکم حقیقی مستصحب باشد </w:t>
      </w:r>
      <w:r w:rsidR="00115E72">
        <w:rPr>
          <w:rFonts w:hint="cs"/>
          <w:rtl/>
        </w:rPr>
        <w:t>بلکه اثر عرفی مستصحب نیز برای تصحیح تعبد به موضوع کفایت می کند زیرا</w:t>
      </w:r>
      <w:r w:rsidR="001806D5">
        <w:rPr>
          <w:rFonts w:hint="cs"/>
          <w:rtl/>
        </w:rPr>
        <w:t xml:space="preserve"> در نگاه عرف حکم واسطۀ خفی، حکم خود ذی الواسطه محسوب می شود چون عرف اصلا واسطه را نمی بیند.</w:t>
      </w:r>
    </w:p>
    <w:p w:rsidR="00EC54A4" w:rsidRDefault="00EC54A4" w:rsidP="000707B7">
      <w:pPr>
        <w:jc w:val="both"/>
        <w:rPr>
          <w:rtl/>
        </w:rPr>
      </w:pPr>
      <w:r>
        <w:rPr>
          <w:rFonts w:hint="cs"/>
          <w:rtl/>
        </w:rPr>
        <w:t xml:space="preserve">یک موقع یک </w:t>
      </w:r>
      <w:r w:rsidR="00115E72">
        <w:rPr>
          <w:rFonts w:hint="cs"/>
          <w:rtl/>
        </w:rPr>
        <w:t>لفظ مشخصی داریم</w:t>
      </w:r>
      <w:r w:rsidR="006E06B8">
        <w:rPr>
          <w:rFonts w:hint="cs"/>
          <w:rtl/>
        </w:rPr>
        <w:t xml:space="preserve"> مانند «دم»</w:t>
      </w:r>
      <w:r w:rsidR="00115E72">
        <w:rPr>
          <w:rFonts w:hint="cs"/>
          <w:rtl/>
        </w:rPr>
        <w:t xml:space="preserve"> </w:t>
      </w:r>
      <w:r w:rsidR="006E06B8">
        <w:rPr>
          <w:rFonts w:hint="cs"/>
          <w:rtl/>
        </w:rPr>
        <w:t>در این صورت</w:t>
      </w:r>
      <w:r w:rsidR="00115E72">
        <w:rPr>
          <w:rFonts w:hint="cs"/>
          <w:rtl/>
        </w:rPr>
        <w:t xml:space="preserve"> می گفتیم</w:t>
      </w:r>
      <w:r>
        <w:rPr>
          <w:rFonts w:hint="cs"/>
          <w:rtl/>
        </w:rPr>
        <w:t xml:space="preserve"> مقصود از «اجتنب عن الدم» به قرائنی که گذشت «اجتنب عمّا یراه العرف دماً» است اما یک موقعی </w:t>
      </w:r>
      <w:r w:rsidR="00115E72">
        <w:rPr>
          <w:rFonts w:hint="cs"/>
          <w:rtl/>
        </w:rPr>
        <w:t xml:space="preserve">لفظ مشخصی در کار نیست تا موضوع له داشته باشد و ما بخواهیم از تطبیق معنای آن بحث کنیم </w:t>
      </w:r>
      <w:r>
        <w:rPr>
          <w:rFonts w:hint="cs"/>
          <w:rtl/>
        </w:rPr>
        <w:t xml:space="preserve">و به دلیل تسامح عرف در تطبیق آن، بگوئیم معنای مجازی </w:t>
      </w:r>
      <w:r w:rsidR="00115E72">
        <w:rPr>
          <w:rFonts w:hint="cs"/>
          <w:rtl/>
        </w:rPr>
        <w:t>آن</w:t>
      </w:r>
      <w:r>
        <w:rPr>
          <w:rFonts w:hint="cs"/>
          <w:rtl/>
        </w:rPr>
        <w:t xml:space="preserve"> اراده شده است</w:t>
      </w:r>
      <w:r w:rsidR="00115E72">
        <w:rPr>
          <w:rFonts w:hint="cs"/>
          <w:rtl/>
        </w:rPr>
        <w:t>،</w:t>
      </w:r>
      <w:r>
        <w:rPr>
          <w:rFonts w:hint="cs"/>
          <w:rtl/>
        </w:rPr>
        <w:t xml:space="preserve"> </w:t>
      </w:r>
      <w:r w:rsidR="006E06B8">
        <w:rPr>
          <w:rFonts w:hint="cs"/>
          <w:rtl/>
        </w:rPr>
        <w:t>بلکه</w:t>
      </w:r>
      <w:r>
        <w:rPr>
          <w:rFonts w:hint="cs"/>
          <w:rtl/>
        </w:rPr>
        <w:t xml:space="preserve"> به تعبیر محقق خراسانی با مقدمات حکمت می خواهیم بگوئیم تعبد به موضوع نیازمند مصحح است و این مصحح هم می تواند حکم شرعی حقیقی خود مستصحب باشد و هم می تواند حکم شرعی ای که عرف آن را حکم مستصحب می </w:t>
      </w:r>
      <w:r w:rsidR="006E06B8">
        <w:rPr>
          <w:rFonts w:hint="cs"/>
          <w:rtl/>
        </w:rPr>
        <w:t>پندارد</w:t>
      </w:r>
      <w:r>
        <w:rPr>
          <w:rFonts w:hint="cs"/>
          <w:rtl/>
        </w:rPr>
        <w:t xml:space="preserve"> باشد و </w:t>
      </w:r>
      <w:r w:rsidR="00115E72">
        <w:rPr>
          <w:rFonts w:hint="cs"/>
          <w:rtl/>
        </w:rPr>
        <w:t>بعد</w:t>
      </w:r>
      <w:r>
        <w:rPr>
          <w:rFonts w:hint="cs"/>
          <w:rtl/>
        </w:rPr>
        <w:t xml:space="preserve"> از این مرحله</w:t>
      </w:r>
      <w:r w:rsidR="006E06B8">
        <w:rPr>
          <w:rFonts w:hint="cs"/>
          <w:rtl/>
        </w:rPr>
        <w:t>،</w:t>
      </w:r>
      <w:r>
        <w:rPr>
          <w:rFonts w:hint="cs"/>
          <w:rtl/>
        </w:rPr>
        <w:t xml:space="preserve"> دیگر تطبیق مفاد ذکر شده بر واسطۀ خفی تطبیقی حقیقی بوده و با اشکال محقق نائینی مواجه نمی شود.</w:t>
      </w:r>
    </w:p>
    <w:p w:rsidR="00C14A9B" w:rsidRDefault="00C14A9B" w:rsidP="000707B7">
      <w:pPr>
        <w:jc w:val="both"/>
        <w:rPr>
          <w:rtl/>
        </w:rPr>
      </w:pPr>
      <w:r>
        <w:rPr>
          <w:rFonts w:hint="cs"/>
          <w:rtl/>
        </w:rPr>
        <w:t>مقصود از این که لا تنقض به منظور ترتیب اثر حقیقی و اثر عرفی مستصحب است، اثر شرعی ای است که عرف آن را اثر خود مستصحب می پندارد.</w:t>
      </w:r>
    </w:p>
    <w:p w:rsidR="00115E72" w:rsidRDefault="00EC54A4" w:rsidP="000707B7">
      <w:pPr>
        <w:jc w:val="both"/>
        <w:rPr>
          <w:rtl/>
        </w:rPr>
      </w:pPr>
      <w:r>
        <w:rPr>
          <w:rFonts w:hint="cs"/>
          <w:rtl/>
        </w:rPr>
        <w:t xml:space="preserve">حال </w:t>
      </w:r>
      <w:r w:rsidR="00115E72">
        <w:rPr>
          <w:rFonts w:hint="cs"/>
          <w:rtl/>
        </w:rPr>
        <w:t xml:space="preserve">همانطور که در کلام محقق نائینی بیان شده </w:t>
      </w:r>
      <w:r>
        <w:rPr>
          <w:rFonts w:hint="cs"/>
          <w:rtl/>
        </w:rPr>
        <w:t>این</w:t>
      </w:r>
      <w:r w:rsidR="00115E72">
        <w:rPr>
          <w:rFonts w:hint="cs"/>
          <w:rtl/>
        </w:rPr>
        <w:t xml:space="preserve"> سؤال مطرح می شود که</w:t>
      </w:r>
      <w:r w:rsidR="006E06B8">
        <w:rPr>
          <w:rFonts w:hint="cs"/>
          <w:rtl/>
        </w:rPr>
        <w:t xml:space="preserve"> آیا</w:t>
      </w:r>
      <w:r w:rsidR="00115E72">
        <w:rPr>
          <w:rFonts w:hint="cs"/>
          <w:rtl/>
        </w:rPr>
        <w:t xml:space="preserve"> اصلا ممکن است </w:t>
      </w:r>
      <w:r w:rsidR="006E06B8">
        <w:rPr>
          <w:rFonts w:hint="cs"/>
          <w:rtl/>
        </w:rPr>
        <w:t xml:space="preserve">عرف </w:t>
      </w:r>
      <w:r w:rsidR="00115E72">
        <w:rPr>
          <w:rFonts w:hint="cs"/>
          <w:rtl/>
        </w:rPr>
        <w:t>دو نظر داشته باشد؟</w:t>
      </w:r>
    </w:p>
    <w:p w:rsidR="001806D5" w:rsidRDefault="00EC54A4" w:rsidP="000707B7">
      <w:pPr>
        <w:jc w:val="both"/>
        <w:rPr>
          <w:rtl/>
        </w:rPr>
      </w:pPr>
      <w:r>
        <w:rPr>
          <w:rFonts w:hint="cs"/>
          <w:rtl/>
        </w:rPr>
        <w:t>در پاسخ به این سؤال باید گفت می توان تصور کرد</w:t>
      </w:r>
      <w:r w:rsidR="001806D5">
        <w:rPr>
          <w:rFonts w:hint="cs"/>
          <w:rtl/>
        </w:rPr>
        <w:t xml:space="preserve"> عرف در دو مرحله در تعیین مفهوم دلیل دخالت کند؛ یک بار عرف با نظر به دلیل اول و تناسبات عقلائی موجود در آن می گوید موضوع تنجس عبارت است از سرایت رطوبت از ملاقی به ملاقا </w:t>
      </w:r>
      <w:r>
        <w:rPr>
          <w:rFonts w:hint="cs"/>
          <w:rtl/>
        </w:rPr>
        <w:t>و یا به دلیل تصر</w:t>
      </w:r>
      <w:r w:rsidR="00C14A9B">
        <w:rPr>
          <w:rFonts w:hint="cs"/>
          <w:rtl/>
        </w:rPr>
        <w:t xml:space="preserve">یحی که در دلیل موضوع تنجس وجود دارد، </w:t>
      </w:r>
      <w:r>
        <w:rPr>
          <w:rFonts w:hint="cs"/>
          <w:rtl/>
        </w:rPr>
        <w:t>صراحتا</w:t>
      </w:r>
      <w:r w:rsidR="00C14A9B">
        <w:rPr>
          <w:rFonts w:hint="cs"/>
          <w:rtl/>
        </w:rPr>
        <w:t xml:space="preserve"> موضوع تنجس،</w:t>
      </w:r>
      <w:r>
        <w:rPr>
          <w:rFonts w:hint="cs"/>
          <w:rtl/>
        </w:rPr>
        <w:t xml:space="preserve"> سرایت الرطوبه دانسته شده ل</w:t>
      </w:r>
      <w:r w:rsidR="00C14A9B">
        <w:rPr>
          <w:rFonts w:hint="cs"/>
          <w:rtl/>
        </w:rPr>
        <w:t xml:space="preserve">ذا عرف </w:t>
      </w:r>
      <w:r>
        <w:rPr>
          <w:rFonts w:hint="cs"/>
          <w:rtl/>
        </w:rPr>
        <w:t>در مواجهه با دلیل</w:t>
      </w:r>
      <w:r w:rsidR="00C14A9B">
        <w:rPr>
          <w:rFonts w:hint="cs"/>
          <w:rtl/>
        </w:rPr>
        <w:t xml:space="preserve"> </w:t>
      </w:r>
      <w:r>
        <w:rPr>
          <w:rFonts w:hint="cs"/>
          <w:rtl/>
        </w:rPr>
        <w:t xml:space="preserve">اول و تعیین مفهوم آن می گوید موضوع تنجس ملاقا، سرایت رطوبت است نه رطوبت الملاقی است؛ </w:t>
      </w:r>
      <w:r w:rsidR="001806D5">
        <w:rPr>
          <w:rFonts w:hint="cs"/>
          <w:rtl/>
        </w:rPr>
        <w:t xml:space="preserve">ولی وقتی دلیل تنجس را از پیش روی او برداریم دیگر قرائنی که موجب تعیین سرایت بعنوان موضوع تنجس وجود داشته در ذهن عرف شکل نمی گیرد و در نتیجه عرف از این مطلب غفلت می کند که موضوع حقیقی تنجس سرایت رطوبت است بلکه خیال می کند تنجس ملاقا اثر نفس رطوبت ملاقی است </w:t>
      </w:r>
      <w:r w:rsidR="00C14A9B">
        <w:rPr>
          <w:rFonts w:hint="cs"/>
          <w:rtl/>
        </w:rPr>
        <w:t>و علت مطلب این است که عرف کراراً می بیند ه</w:t>
      </w:r>
      <w:r w:rsidR="001806D5">
        <w:rPr>
          <w:rFonts w:hint="cs"/>
          <w:rtl/>
        </w:rPr>
        <w:t>رجا ملاقی</w:t>
      </w:r>
      <w:r>
        <w:rPr>
          <w:rFonts w:hint="cs"/>
          <w:rtl/>
        </w:rPr>
        <w:t>،</w:t>
      </w:r>
      <w:r w:rsidR="001806D5">
        <w:rPr>
          <w:rFonts w:hint="cs"/>
          <w:rtl/>
        </w:rPr>
        <w:t xml:space="preserve"> رطوبت داشته باشد </w:t>
      </w:r>
      <w:r w:rsidR="00C14A9B">
        <w:rPr>
          <w:rFonts w:hint="cs"/>
          <w:rtl/>
        </w:rPr>
        <w:t>م</w:t>
      </w:r>
      <w:r>
        <w:rPr>
          <w:rFonts w:hint="cs"/>
          <w:rtl/>
        </w:rPr>
        <w:t xml:space="preserve">وجب تنجس ملاقا می شود </w:t>
      </w:r>
      <w:r w:rsidR="001806D5">
        <w:rPr>
          <w:rFonts w:hint="cs"/>
          <w:rtl/>
        </w:rPr>
        <w:t>لذا ذهن عرف از وجود رطوبت در ملاقی</w:t>
      </w:r>
      <w:r w:rsidR="00C14A9B">
        <w:rPr>
          <w:rFonts w:hint="cs"/>
          <w:rtl/>
        </w:rPr>
        <w:t>،</w:t>
      </w:r>
      <w:r w:rsidR="001806D5">
        <w:rPr>
          <w:rFonts w:hint="cs"/>
          <w:rtl/>
        </w:rPr>
        <w:t xml:space="preserve"> به تنجس ملاقا منتقل می شود و این انتقال ذهنی این قدر سریع است که </w:t>
      </w:r>
      <w:r>
        <w:rPr>
          <w:rFonts w:hint="cs"/>
          <w:rtl/>
        </w:rPr>
        <w:t xml:space="preserve">عرف </w:t>
      </w:r>
      <w:r w:rsidR="00C14A9B">
        <w:rPr>
          <w:rFonts w:hint="cs"/>
          <w:rtl/>
        </w:rPr>
        <w:t>واسطه ای که در بین وجود دارد</w:t>
      </w:r>
      <w:r w:rsidR="001806D5">
        <w:rPr>
          <w:rFonts w:hint="cs"/>
          <w:rtl/>
        </w:rPr>
        <w:t xml:space="preserve"> را نمی بیند.</w:t>
      </w:r>
    </w:p>
    <w:p w:rsidR="00312EC7" w:rsidRDefault="0049288A" w:rsidP="000707B7">
      <w:pPr>
        <w:jc w:val="both"/>
        <w:rPr>
          <w:rtl/>
        </w:rPr>
      </w:pPr>
      <w:r>
        <w:rPr>
          <w:rFonts w:hint="cs"/>
          <w:rtl/>
        </w:rPr>
        <w:t>خلاصه این که</w:t>
      </w:r>
      <w:r w:rsidR="00312EC7">
        <w:rPr>
          <w:rFonts w:hint="cs"/>
          <w:rtl/>
        </w:rPr>
        <w:t xml:space="preserve"> بین ج</w:t>
      </w:r>
      <w:r>
        <w:rPr>
          <w:rFonts w:hint="cs"/>
          <w:rtl/>
        </w:rPr>
        <w:t>ا</w:t>
      </w:r>
      <w:r w:rsidR="00312EC7">
        <w:rPr>
          <w:rFonts w:hint="cs"/>
          <w:rtl/>
        </w:rPr>
        <w:t>ی</w:t>
      </w:r>
      <w:r>
        <w:rPr>
          <w:rFonts w:hint="cs"/>
          <w:rtl/>
        </w:rPr>
        <w:t>ی که عرف واس</w:t>
      </w:r>
      <w:r w:rsidR="00312EC7">
        <w:rPr>
          <w:rFonts w:hint="cs"/>
          <w:rtl/>
        </w:rPr>
        <w:t>ط</w:t>
      </w:r>
      <w:r>
        <w:rPr>
          <w:rFonts w:hint="cs"/>
          <w:rtl/>
        </w:rPr>
        <w:t>ه را تصور کند و</w:t>
      </w:r>
      <w:r w:rsidR="00312EC7">
        <w:rPr>
          <w:rFonts w:hint="cs"/>
          <w:rtl/>
        </w:rPr>
        <w:t xml:space="preserve"> جایی که تصور نکند فرق است چون </w:t>
      </w:r>
      <w:r w:rsidR="006E06B8">
        <w:rPr>
          <w:rFonts w:hint="cs"/>
          <w:rtl/>
        </w:rPr>
        <w:t>بعد از ماجعه به خطاب اول</w:t>
      </w:r>
      <w:r w:rsidR="00312EC7">
        <w:rPr>
          <w:rFonts w:hint="cs"/>
          <w:rtl/>
        </w:rPr>
        <w:t xml:space="preserve"> چون</w:t>
      </w:r>
      <w:r>
        <w:rPr>
          <w:rFonts w:hint="cs"/>
          <w:rtl/>
        </w:rPr>
        <w:t xml:space="preserve"> دلی</w:t>
      </w:r>
      <w:r w:rsidR="00312EC7">
        <w:rPr>
          <w:rFonts w:hint="cs"/>
          <w:rtl/>
        </w:rPr>
        <w:t>ل</w:t>
      </w:r>
      <w:r>
        <w:rPr>
          <w:rFonts w:hint="cs"/>
          <w:rtl/>
        </w:rPr>
        <w:t xml:space="preserve"> حکم به گونه است که مراجعه اش به تصور وا</w:t>
      </w:r>
      <w:r w:rsidR="00C14A9B">
        <w:rPr>
          <w:rFonts w:hint="cs"/>
          <w:rtl/>
        </w:rPr>
        <w:t xml:space="preserve">سطه </w:t>
      </w:r>
      <w:r>
        <w:rPr>
          <w:rFonts w:hint="cs"/>
          <w:rtl/>
        </w:rPr>
        <w:t>می انجامد</w:t>
      </w:r>
      <w:r w:rsidR="00312EC7">
        <w:rPr>
          <w:rFonts w:hint="cs"/>
          <w:rtl/>
        </w:rPr>
        <w:t>،</w:t>
      </w:r>
      <w:r>
        <w:rPr>
          <w:rFonts w:hint="cs"/>
          <w:rtl/>
        </w:rPr>
        <w:t xml:space="preserve"> خفای واسطه از بین می رود</w:t>
      </w:r>
      <w:r w:rsidR="00312EC7">
        <w:rPr>
          <w:rFonts w:hint="cs"/>
          <w:rtl/>
        </w:rPr>
        <w:t xml:space="preserve"> و</w:t>
      </w:r>
      <w:r>
        <w:rPr>
          <w:rFonts w:hint="cs"/>
          <w:rtl/>
        </w:rPr>
        <w:t xml:space="preserve"> واسطه معلوم می شود ولی وقتی</w:t>
      </w:r>
      <w:r w:rsidR="006E06B8">
        <w:rPr>
          <w:rFonts w:hint="cs"/>
          <w:rtl/>
        </w:rPr>
        <w:t xml:space="preserve"> خطاب مربوط به دلیل حکم را از پیش روی وی برداشتیم و عرف</w:t>
      </w:r>
      <w:r>
        <w:rPr>
          <w:rFonts w:hint="cs"/>
          <w:rtl/>
        </w:rPr>
        <w:t xml:space="preserve"> فقط به مستصحب نگاه می کند </w:t>
      </w:r>
      <w:r w:rsidR="00312EC7">
        <w:rPr>
          <w:rFonts w:hint="cs"/>
          <w:rtl/>
        </w:rPr>
        <w:t xml:space="preserve"> ا</w:t>
      </w:r>
      <w:r w:rsidR="00C14A9B">
        <w:rPr>
          <w:rFonts w:hint="cs"/>
          <w:rtl/>
        </w:rPr>
        <w:t xml:space="preserve">ز تصور واسطه غافل می شود </w:t>
      </w:r>
      <w:r w:rsidR="006E06B8">
        <w:rPr>
          <w:rFonts w:hint="cs"/>
          <w:rtl/>
        </w:rPr>
        <w:t xml:space="preserve">و </w:t>
      </w:r>
      <w:r w:rsidR="00C14A9B">
        <w:rPr>
          <w:rFonts w:hint="cs"/>
          <w:rtl/>
        </w:rPr>
        <w:t>به دلی</w:t>
      </w:r>
      <w:r w:rsidR="00312EC7">
        <w:rPr>
          <w:rFonts w:hint="cs"/>
          <w:rtl/>
        </w:rPr>
        <w:t>ل</w:t>
      </w:r>
      <w:r w:rsidR="00C14A9B">
        <w:rPr>
          <w:rFonts w:hint="cs"/>
          <w:rtl/>
        </w:rPr>
        <w:t xml:space="preserve"> </w:t>
      </w:r>
      <w:r w:rsidR="006E06B8">
        <w:rPr>
          <w:rFonts w:hint="cs"/>
          <w:rtl/>
        </w:rPr>
        <w:t xml:space="preserve">عدم تصور واسطه اثر مورد </w:t>
      </w:r>
      <w:r w:rsidR="00312EC7">
        <w:rPr>
          <w:rFonts w:hint="cs"/>
          <w:rtl/>
        </w:rPr>
        <w:t>نظر را اثر خود مستصحب می پندارد.</w:t>
      </w:r>
    </w:p>
    <w:p w:rsidR="00CD7A8B" w:rsidRDefault="00312EC7" w:rsidP="000707B7">
      <w:pPr>
        <w:jc w:val="both"/>
        <w:rPr>
          <w:rtl/>
        </w:rPr>
      </w:pPr>
      <w:r>
        <w:rPr>
          <w:rFonts w:hint="cs"/>
          <w:rtl/>
        </w:rPr>
        <w:t>بنابراین به نظر می رسد مدعای محقق خراسانی</w:t>
      </w:r>
      <w:r w:rsidR="006E06B8">
        <w:rPr>
          <w:rFonts w:hint="cs"/>
          <w:rtl/>
        </w:rPr>
        <w:t xml:space="preserve"> کاملاً</w:t>
      </w:r>
      <w:r>
        <w:rPr>
          <w:rFonts w:hint="cs"/>
          <w:rtl/>
        </w:rPr>
        <w:t xml:space="preserve"> صحیح است.</w:t>
      </w:r>
      <w:r w:rsidR="00CD7A8B">
        <w:rPr>
          <w:rFonts w:hint="cs"/>
          <w:rtl/>
        </w:rPr>
        <w:t xml:space="preserve"> </w:t>
      </w:r>
    </w:p>
    <w:p w:rsidR="00312EC7" w:rsidRDefault="00312EC7" w:rsidP="000707B7">
      <w:pPr>
        <w:pStyle w:val="Heading1"/>
        <w:jc w:val="both"/>
        <w:rPr>
          <w:rtl/>
        </w:rPr>
      </w:pPr>
      <w:bookmarkStart w:id="9" w:name="_Toc103460889"/>
      <w:r>
        <w:rPr>
          <w:rFonts w:hint="cs"/>
          <w:rtl/>
        </w:rPr>
        <w:t>استثنائات دیگر اصل مثبت</w:t>
      </w:r>
      <w:bookmarkEnd w:id="9"/>
    </w:p>
    <w:p w:rsidR="00312EC7" w:rsidRDefault="00312EC7" w:rsidP="000707B7">
      <w:pPr>
        <w:jc w:val="both"/>
        <w:rPr>
          <w:rtl/>
        </w:rPr>
      </w:pPr>
      <w:r>
        <w:rPr>
          <w:rFonts w:hint="cs"/>
          <w:rtl/>
        </w:rPr>
        <w:t>محقق خراسانی</w:t>
      </w:r>
      <w:r w:rsidR="000707B7">
        <w:rPr>
          <w:rStyle w:val="FootnoteReference"/>
          <w:rtl/>
        </w:rPr>
        <w:footnoteReference w:id="8"/>
      </w:r>
      <w:r>
        <w:rPr>
          <w:rFonts w:hint="cs"/>
          <w:rtl/>
        </w:rPr>
        <w:t xml:space="preserve"> دو استثنای دی</w:t>
      </w:r>
      <w:r w:rsidR="0074539C">
        <w:rPr>
          <w:rFonts w:hint="cs"/>
          <w:rtl/>
        </w:rPr>
        <w:t>گ</w:t>
      </w:r>
      <w:r>
        <w:rPr>
          <w:rFonts w:hint="cs"/>
          <w:rtl/>
        </w:rPr>
        <w:t>ر برای اصل مثبت ذکر می کنند:</w:t>
      </w:r>
    </w:p>
    <w:p w:rsidR="00312EC7" w:rsidRDefault="00312EC7" w:rsidP="000707B7">
      <w:pPr>
        <w:pStyle w:val="ListParagraph"/>
        <w:numPr>
          <w:ilvl w:val="0"/>
          <w:numId w:val="18"/>
        </w:numPr>
        <w:jc w:val="both"/>
      </w:pPr>
      <w:r>
        <w:rPr>
          <w:rFonts w:hint="cs"/>
          <w:rtl/>
        </w:rPr>
        <w:t>گاهی جلای واسطه و شدت تلازم در حدی است که اثر واسطه</w:t>
      </w:r>
      <w:r w:rsidR="006E06B8">
        <w:rPr>
          <w:rFonts w:hint="cs"/>
          <w:rtl/>
        </w:rPr>
        <w:t>،</w:t>
      </w:r>
      <w:r>
        <w:rPr>
          <w:rFonts w:hint="cs"/>
          <w:rtl/>
        </w:rPr>
        <w:t xml:space="preserve"> اثر مستصحب انگاشته می شود.</w:t>
      </w:r>
    </w:p>
    <w:p w:rsidR="00312EC7" w:rsidRDefault="00312EC7" w:rsidP="000707B7">
      <w:pPr>
        <w:pStyle w:val="ListParagraph"/>
        <w:numPr>
          <w:ilvl w:val="0"/>
          <w:numId w:val="18"/>
        </w:numPr>
        <w:jc w:val="both"/>
      </w:pPr>
      <w:r>
        <w:rPr>
          <w:rFonts w:hint="cs"/>
          <w:rtl/>
        </w:rPr>
        <w:t xml:space="preserve">گاهی شدت تلازم به نحوی است که </w:t>
      </w:r>
      <w:r w:rsidR="00C14A9B">
        <w:rPr>
          <w:rFonts w:hint="cs"/>
          <w:rtl/>
        </w:rPr>
        <w:t>ملازمۀ واقعی به عالم ظاهر نیز س</w:t>
      </w:r>
      <w:r>
        <w:rPr>
          <w:rFonts w:hint="cs"/>
          <w:rtl/>
        </w:rPr>
        <w:t>ر</w:t>
      </w:r>
      <w:r w:rsidR="00C14A9B">
        <w:rPr>
          <w:rFonts w:hint="cs"/>
          <w:rtl/>
        </w:rPr>
        <w:t>ا</w:t>
      </w:r>
      <w:r>
        <w:rPr>
          <w:rFonts w:hint="cs"/>
          <w:rtl/>
        </w:rPr>
        <w:t>یت</w:t>
      </w:r>
      <w:r w:rsidR="00C14A9B">
        <w:rPr>
          <w:rFonts w:hint="cs"/>
          <w:rtl/>
        </w:rPr>
        <w:t xml:space="preserve"> می کند یعنی علاوه بر ملازمه ای </w:t>
      </w:r>
      <w:r w:rsidR="006E06B8">
        <w:rPr>
          <w:rFonts w:hint="cs"/>
          <w:rtl/>
        </w:rPr>
        <w:t>ک</w:t>
      </w:r>
      <w:r w:rsidR="00C14A9B">
        <w:rPr>
          <w:rFonts w:hint="cs"/>
          <w:rtl/>
        </w:rPr>
        <w:t>ه بین دو شیء در عالم واقع وجود دارد در عالم ظاهر نیز بین دو شیء ملازمه وجود دارد</w:t>
      </w:r>
      <w:r>
        <w:rPr>
          <w:rFonts w:hint="cs"/>
          <w:rtl/>
        </w:rPr>
        <w:t>.</w:t>
      </w:r>
    </w:p>
    <w:p w:rsidR="00274CEC" w:rsidRPr="006162A2" w:rsidRDefault="00312EC7" w:rsidP="000707B7">
      <w:pPr>
        <w:jc w:val="both"/>
      </w:pPr>
      <w:r>
        <w:rPr>
          <w:rFonts w:hint="cs"/>
          <w:rtl/>
        </w:rPr>
        <w:t xml:space="preserve">در کلمات برخی آقایان این دو استثناء با یکدیگر خلط شده و گویا یکی دانسته شده است ولی این دو استثنا </w:t>
      </w:r>
      <w:r w:rsidR="00C14A9B">
        <w:rPr>
          <w:rFonts w:hint="cs"/>
          <w:rtl/>
        </w:rPr>
        <w:t>با یکدیگر متفاوت است و</w:t>
      </w:r>
      <w:r>
        <w:rPr>
          <w:rFonts w:hint="cs"/>
          <w:rtl/>
        </w:rPr>
        <w:t xml:space="preserve"> باید </w:t>
      </w:r>
      <w:r w:rsidR="0074539C">
        <w:rPr>
          <w:rFonts w:hint="cs"/>
          <w:rtl/>
        </w:rPr>
        <w:t>جداگانه بحث</w:t>
      </w:r>
      <w:r w:rsidR="00C14A9B">
        <w:rPr>
          <w:rFonts w:hint="cs"/>
          <w:rtl/>
        </w:rPr>
        <w:t xml:space="preserve"> شود</w:t>
      </w:r>
      <w:r w:rsidR="00126158">
        <w:rPr>
          <w:rFonts w:hint="cs"/>
          <w:rtl/>
        </w:rPr>
        <w:t xml:space="preserve"> چون تفکیک بین این دو استثنا در شرایط مربوط به این دو تأثیر دارد</w:t>
      </w:r>
    </w:p>
    <w:sectPr w:rsidR="00274CEC"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BC7" w:rsidRDefault="004C5BC7" w:rsidP="008B750B">
      <w:pPr>
        <w:spacing w:line="240" w:lineRule="auto"/>
      </w:pPr>
      <w:r>
        <w:separator/>
      </w:r>
    </w:p>
  </w:endnote>
  <w:endnote w:type="continuationSeparator" w:id="0">
    <w:p w:rsidR="004C5BC7" w:rsidRDefault="004C5BC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5575A" w:rsidRPr="0095575A">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7B2A87" w:rsidP="001B6799">
          <w:pPr>
            <w:pStyle w:val="Footer"/>
            <w:bidi w:val="0"/>
            <w:rPr>
              <w:color w:val="808080" w:themeColor="background1" w:themeShade="80"/>
              <w:rtl/>
            </w:rPr>
          </w:pPr>
          <w:bookmarkStart w:id="17" w:name="BokAdres"/>
          <w:bookmarkEnd w:id="17"/>
          <w:r>
            <w:rPr>
              <w:color w:val="808080" w:themeColor="background1" w:themeShade="80"/>
            </w:rPr>
            <w:t>U1js1_14010224-100_ga1_mfeb.ir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BC7" w:rsidRDefault="004C5BC7" w:rsidP="008B750B">
      <w:pPr>
        <w:spacing w:line="240" w:lineRule="auto"/>
      </w:pPr>
      <w:r>
        <w:separator/>
      </w:r>
    </w:p>
  </w:footnote>
  <w:footnote w:type="continuationSeparator" w:id="0">
    <w:p w:rsidR="004C5BC7" w:rsidRDefault="004C5BC7" w:rsidP="008B750B">
      <w:pPr>
        <w:spacing w:line="240" w:lineRule="auto"/>
      </w:pPr>
      <w:r>
        <w:continuationSeparator/>
      </w:r>
    </w:p>
  </w:footnote>
  <w:footnote w:id="1">
    <w:p w:rsidR="007C0906" w:rsidRDefault="007C0906">
      <w:pPr>
        <w:pStyle w:val="FootnoteText"/>
      </w:pPr>
      <w:r>
        <w:rPr>
          <w:rStyle w:val="FootnoteReference"/>
        </w:rPr>
        <w:footnoteRef/>
      </w:r>
      <w:r>
        <w:rPr>
          <w:rtl/>
        </w:rPr>
        <w:t xml:space="preserve"> </w:t>
      </w:r>
      <w:r w:rsidRPr="007C0906">
        <w:rPr>
          <w:rtl/>
        </w:rPr>
        <w:t>فرائد الاصول، ج‏2، ص: 664</w:t>
      </w:r>
    </w:p>
  </w:footnote>
  <w:footnote w:id="2">
    <w:p w:rsidR="007C0906" w:rsidRDefault="007C0906">
      <w:pPr>
        <w:pStyle w:val="FootnoteText"/>
      </w:pPr>
      <w:r>
        <w:rPr>
          <w:rStyle w:val="FootnoteReference"/>
        </w:rPr>
        <w:footnoteRef/>
      </w:r>
      <w:r>
        <w:rPr>
          <w:rtl/>
        </w:rPr>
        <w:t xml:space="preserve"> </w:t>
      </w:r>
      <w:r w:rsidRPr="009937F2">
        <w:rPr>
          <w:rtl/>
        </w:rPr>
        <w:t>درر الفوائد في الحاشية على الفرائد، الحاشيةالجديدة، ص: 355</w:t>
      </w:r>
    </w:p>
  </w:footnote>
  <w:footnote w:id="3">
    <w:p w:rsidR="007C0906" w:rsidRDefault="007C0906" w:rsidP="007C0906">
      <w:pPr>
        <w:pStyle w:val="FootnoteText"/>
      </w:pPr>
      <w:r>
        <w:rPr>
          <w:rStyle w:val="FootnoteReference"/>
        </w:rPr>
        <w:footnoteRef/>
      </w:r>
      <w:r w:rsidRPr="007C0906">
        <w:rPr>
          <w:rtl/>
        </w:rPr>
        <w:t xml:space="preserve"> أجود التقريرات، ج‏2، ص: 419</w:t>
      </w:r>
    </w:p>
  </w:footnote>
  <w:footnote w:id="4">
    <w:p w:rsidR="007C0906" w:rsidRDefault="007C0906">
      <w:pPr>
        <w:pStyle w:val="FootnoteText"/>
      </w:pPr>
      <w:r>
        <w:rPr>
          <w:rStyle w:val="FootnoteReference"/>
        </w:rPr>
        <w:footnoteRef/>
      </w:r>
      <w:r>
        <w:rPr>
          <w:rtl/>
        </w:rPr>
        <w:t xml:space="preserve"> </w:t>
      </w:r>
      <w:r w:rsidRPr="00FB5BDD">
        <w:rPr>
          <w:rtl/>
        </w:rPr>
        <w:t>مصباح الأصول ( طبع موسسة إحياء آثار السيد الخوئي )، ج‏2، ص: 190</w:t>
      </w:r>
    </w:p>
  </w:footnote>
  <w:footnote w:id="5">
    <w:p w:rsidR="007C0906" w:rsidRDefault="007C0906" w:rsidP="007C0906">
      <w:pPr>
        <w:pStyle w:val="FootnoteText"/>
      </w:pPr>
      <w:r>
        <w:rPr>
          <w:rStyle w:val="FootnoteReference"/>
        </w:rPr>
        <w:footnoteRef/>
      </w:r>
      <w:r>
        <w:rPr>
          <w:rtl/>
        </w:rPr>
        <w:t xml:space="preserve"> </w:t>
      </w:r>
      <w:r w:rsidRPr="007C0906">
        <w:rPr>
          <w:rtl/>
        </w:rPr>
        <w:t>التنقيح، ج‏5، ص: 382</w:t>
      </w:r>
    </w:p>
  </w:footnote>
  <w:footnote w:id="6">
    <w:p w:rsidR="007C0906" w:rsidRDefault="007C0906">
      <w:pPr>
        <w:pStyle w:val="FootnoteText"/>
      </w:pPr>
      <w:r>
        <w:rPr>
          <w:rStyle w:val="FootnoteReference"/>
        </w:rPr>
        <w:footnoteRef/>
      </w:r>
      <w:r>
        <w:rPr>
          <w:rtl/>
        </w:rPr>
        <w:t xml:space="preserve"> </w:t>
      </w:r>
      <w:r w:rsidRPr="007C0906">
        <w:rPr>
          <w:rtl/>
        </w:rPr>
        <w:t>تفسير العياشي / ج‏1 / 342 / [سورة المائدة(5): آية 93] .....  ص : 341</w:t>
      </w:r>
    </w:p>
  </w:footnote>
  <w:footnote w:id="7">
    <w:p w:rsidR="007C0906" w:rsidRDefault="007C0906">
      <w:pPr>
        <w:pStyle w:val="FootnoteText"/>
      </w:pPr>
      <w:r>
        <w:rPr>
          <w:rStyle w:val="FootnoteReference"/>
        </w:rPr>
        <w:footnoteRef/>
      </w:r>
      <w:r>
        <w:rPr>
          <w:rtl/>
        </w:rPr>
        <w:t xml:space="preserve"> </w:t>
      </w:r>
      <w:r w:rsidRPr="007C0906">
        <w:rPr>
          <w:rtl/>
        </w:rPr>
        <w:t>الكافي (ط - الإسلامية) / ج‏6 / 423 / باب الفقاع .....  ص : 422</w:t>
      </w:r>
    </w:p>
  </w:footnote>
  <w:footnote w:id="8">
    <w:p w:rsidR="000707B7" w:rsidRDefault="000707B7">
      <w:pPr>
        <w:pStyle w:val="FootnoteText"/>
      </w:pPr>
      <w:r>
        <w:rPr>
          <w:rStyle w:val="FootnoteReference"/>
        </w:rPr>
        <w:footnoteRef/>
      </w:r>
      <w:r>
        <w:rPr>
          <w:rtl/>
        </w:rPr>
        <w:t xml:space="preserve"> </w:t>
      </w:r>
      <w:r w:rsidRPr="000707B7">
        <w:rPr>
          <w:rtl/>
        </w:rPr>
        <w:t>كفاية الأصول ( طبع آل البيت ) / 416 / السابع الأصل المثبت .....  ص : 414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7B2A87">
      <w:rPr>
        <w:b/>
        <w:bCs/>
        <w:sz w:val="20"/>
        <w:szCs w:val="24"/>
        <w:rtl/>
      </w:rPr>
      <w:t>100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7B2A87">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7B2A87">
      <w:rPr>
        <w:b/>
        <w:bCs/>
        <w:color w:val="632423" w:themeColor="accent2" w:themeShade="80"/>
        <w:sz w:val="20"/>
        <w:szCs w:val="24"/>
        <w:rtl/>
      </w:rPr>
      <w:t>س</w:t>
    </w:r>
    <w:r w:rsidR="007B2A87">
      <w:rPr>
        <w:rFonts w:hint="cs"/>
        <w:b/>
        <w:bCs/>
        <w:color w:val="632423" w:themeColor="accent2" w:themeShade="80"/>
        <w:sz w:val="20"/>
        <w:szCs w:val="24"/>
        <w:rtl/>
      </w:rPr>
      <w:t>ی</w:t>
    </w:r>
    <w:r w:rsidR="007B2A87">
      <w:rPr>
        <w:rFonts w:hint="eastAsia"/>
        <w:b/>
        <w:bCs/>
        <w:color w:val="632423" w:themeColor="accent2" w:themeShade="80"/>
        <w:sz w:val="20"/>
        <w:szCs w:val="24"/>
        <w:rtl/>
      </w:rPr>
      <w:t>د</w:t>
    </w:r>
    <w:r w:rsidR="007B2A87">
      <w:rPr>
        <w:b/>
        <w:bCs/>
        <w:color w:val="632423" w:themeColor="accent2" w:themeShade="80"/>
        <w:sz w:val="20"/>
        <w:szCs w:val="24"/>
        <w:rtl/>
      </w:rPr>
      <w:t xml:space="preserve"> محمد جواد شب</w:t>
    </w:r>
    <w:r w:rsidR="007B2A87">
      <w:rPr>
        <w:rFonts w:hint="cs"/>
        <w:b/>
        <w:bCs/>
        <w:color w:val="632423" w:themeColor="accent2" w:themeShade="80"/>
        <w:sz w:val="20"/>
        <w:szCs w:val="24"/>
        <w:rtl/>
      </w:rPr>
      <w:t>ی</w:t>
    </w:r>
    <w:r w:rsidR="007B2A87">
      <w:rPr>
        <w:rFonts w:hint="eastAsia"/>
        <w:b/>
        <w:bCs/>
        <w:color w:val="632423" w:themeColor="accent2" w:themeShade="80"/>
        <w:sz w:val="20"/>
        <w:szCs w:val="24"/>
        <w:rtl/>
      </w:rPr>
      <w:t>ر</w:t>
    </w:r>
    <w:r w:rsidR="007B2A87">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7B2A87">
      <w:rPr>
        <w:sz w:val="24"/>
        <w:szCs w:val="24"/>
        <w:rtl/>
      </w:rPr>
      <w:t>24 /2 /1401</w:t>
    </w:r>
  </w:p>
  <w:p w:rsidR="00FA3B17" w:rsidRPr="00F16B53" w:rsidRDefault="00935A55" w:rsidP="002F4DB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7B2A87">
      <w:rPr>
        <w:color w:val="000000" w:themeColor="text1"/>
        <w:sz w:val="24"/>
        <w:szCs w:val="24"/>
        <w:rtl/>
      </w:rPr>
      <w:t>تنب</w:t>
    </w:r>
    <w:r w:rsidR="007B2A87">
      <w:rPr>
        <w:rFonts w:hint="cs"/>
        <w:color w:val="000000" w:themeColor="text1"/>
        <w:sz w:val="24"/>
        <w:szCs w:val="24"/>
        <w:rtl/>
      </w:rPr>
      <w:t>ی</w:t>
    </w:r>
    <w:r w:rsidR="007B2A87">
      <w:rPr>
        <w:rFonts w:hint="eastAsia"/>
        <w:color w:val="000000" w:themeColor="text1"/>
        <w:sz w:val="24"/>
        <w:szCs w:val="24"/>
        <w:rtl/>
      </w:rPr>
      <w:t>هات</w:t>
    </w:r>
    <w:r w:rsidR="007B2A87">
      <w:rPr>
        <w:color w:val="000000" w:themeColor="text1"/>
        <w:sz w:val="24"/>
        <w:szCs w:val="24"/>
        <w:rtl/>
      </w:rPr>
      <w:t xml:space="preserve"> استصحاب</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2F4DB4">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7B2A87">
      <w:rPr>
        <w:sz w:val="24"/>
        <w:szCs w:val="24"/>
        <w:rtl/>
      </w:rPr>
      <w:t>اصل مثبت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41260B"/>
    <w:multiLevelType w:val="hybridMultilevel"/>
    <w:tmpl w:val="54B4D08A"/>
    <w:lvl w:ilvl="0" w:tplc="06D20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583AC8"/>
    <w:multiLevelType w:val="hybridMultilevel"/>
    <w:tmpl w:val="E55A2992"/>
    <w:lvl w:ilvl="0" w:tplc="543C0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AB0D53"/>
    <w:multiLevelType w:val="hybridMultilevel"/>
    <w:tmpl w:val="D8C4797C"/>
    <w:lvl w:ilvl="0" w:tplc="42D07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5"/>
  </w:num>
  <w:num w:numId="15">
    <w:abstractNumId w:val="16"/>
  </w:num>
  <w:num w:numId="16">
    <w:abstractNumId w:val="11"/>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74"/>
    <w:rsid w:val="000072A3"/>
    <w:rsid w:val="00025777"/>
    <w:rsid w:val="00025B70"/>
    <w:rsid w:val="000353D7"/>
    <w:rsid w:val="00055496"/>
    <w:rsid w:val="000707B7"/>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5E72"/>
    <w:rsid w:val="00116B2B"/>
    <w:rsid w:val="00124CC4"/>
    <w:rsid w:val="00124E3D"/>
    <w:rsid w:val="00126158"/>
    <w:rsid w:val="00127E95"/>
    <w:rsid w:val="00130659"/>
    <w:rsid w:val="001347C7"/>
    <w:rsid w:val="001356B0"/>
    <w:rsid w:val="00151937"/>
    <w:rsid w:val="001806D5"/>
    <w:rsid w:val="00181844"/>
    <w:rsid w:val="001837E9"/>
    <w:rsid w:val="00187DFA"/>
    <w:rsid w:val="001A1BC1"/>
    <w:rsid w:val="001A1EA5"/>
    <w:rsid w:val="001A2574"/>
    <w:rsid w:val="001A27D7"/>
    <w:rsid w:val="001A294E"/>
    <w:rsid w:val="001A4ED8"/>
    <w:rsid w:val="001B2488"/>
    <w:rsid w:val="001B6799"/>
    <w:rsid w:val="001C1362"/>
    <w:rsid w:val="001D19CE"/>
    <w:rsid w:val="001D2E9A"/>
    <w:rsid w:val="001D597F"/>
    <w:rsid w:val="001E3FD4"/>
    <w:rsid w:val="0020241A"/>
    <w:rsid w:val="00203821"/>
    <w:rsid w:val="00211632"/>
    <w:rsid w:val="0021630D"/>
    <w:rsid w:val="00224E19"/>
    <w:rsid w:val="0024121B"/>
    <w:rsid w:val="00247D2F"/>
    <w:rsid w:val="00256560"/>
    <w:rsid w:val="002742D2"/>
    <w:rsid w:val="00274CEC"/>
    <w:rsid w:val="0027605E"/>
    <w:rsid w:val="00280DFA"/>
    <w:rsid w:val="00281E00"/>
    <w:rsid w:val="00294A52"/>
    <w:rsid w:val="002B575F"/>
    <w:rsid w:val="002B729B"/>
    <w:rsid w:val="002C23B5"/>
    <w:rsid w:val="002C53A2"/>
    <w:rsid w:val="002D0040"/>
    <w:rsid w:val="002D2FA8"/>
    <w:rsid w:val="002E220F"/>
    <w:rsid w:val="002F4DB4"/>
    <w:rsid w:val="00307311"/>
    <w:rsid w:val="00312EC7"/>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4E34"/>
    <w:rsid w:val="00425015"/>
    <w:rsid w:val="00430994"/>
    <w:rsid w:val="00441B6D"/>
    <w:rsid w:val="00442FAF"/>
    <w:rsid w:val="004556EF"/>
    <w:rsid w:val="00462B07"/>
    <w:rsid w:val="00465BD2"/>
    <w:rsid w:val="004715C8"/>
    <w:rsid w:val="00481C31"/>
    <w:rsid w:val="00482FC1"/>
    <w:rsid w:val="00483027"/>
    <w:rsid w:val="004871AA"/>
    <w:rsid w:val="004918D7"/>
    <w:rsid w:val="004926E1"/>
    <w:rsid w:val="0049288A"/>
    <w:rsid w:val="004A2FEA"/>
    <w:rsid w:val="004C5BC7"/>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06B8"/>
    <w:rsid w:val="006E5651"/>
    <w:rsid w:val="006E5B85"/>
    <w:rsid w:val="006F026A"/>
    <w:rsid w:val="0070265B"/>
    <w:rsid w:val="00704813"/>
    <w:rsid w:val="0072290D"/>
    <w:rsid w:val="00723D6D"/>
    <w:rsid w:val="00724537"/>
    <w:rsid w:val="00731724"/>
    <w:rsid w:val="0073474B"/>
    <w:rsid w:val="00735511"/>
    <w:rsid w:val="00737208"/>
    <w:rsid w:val="00744DE6"/>
    <w:rsid w:val="0074539C"/>
    <w:rsid w:val="00762452"/>
    <w:rsid w:val="007639E0"/>
    <w:rsid w:val="00775507"/>
    <w:rsid w:val="00783473"/>
    <w:rsid w:val="0078594B"/>
    <w:rsid w:val="00795E02"/>
    <w:rsid w:val="007979D0"/>
    <w:rsid w:val="007A4E18"/>
    <w:rsid w:val="007A7B8C"/>
    <w:rsid w:val="007B2A87"/>
    <w:rsid w:val="007C0906"/>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86707"/>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575A"/>
    <w:rsid w:val="00956F0B"/>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03BD"/>
    <w:rsid w:val="00B814A3"/>
    <w:rsid w:val="00B96F38"/>
    <w:rsid w:val="00BC716B"/>
    <w:rsid w:val="00BD0E74"/>
    <w:rsid w:val="00BD5F8C"/>
    <w:rsid w:val="00BE29DD"/>
    <w:rsid w:val="00C066AF"/>
    <w:rsid w:val="00C10E06"/>
    <w:rsid w:val="00C145B8"/>
    <w:rsid w:val="00C14A9B"/>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C750B"/>
    <w:rsid w:val="00CD0050"/>
    <w:rsid w:val="00CD7A8B"/>
    <w:rsid w:val="00CE7481"/>
    <w:rsid w:val="00CF0A8F"/>
    <w:rsid w:val="00D048CE"/>
    <w:rsid w:val="00D10998"/>
    <w:rsid w:val="00D15CBD"/>
    <w:rsid w:val="00D221CB"/>
    <w:rsid w:val="00D23391"/>
    <w:rsid w:val="00D31805"/>
    <w:rsid w:val="00D36580"/>
    <w:rsid w:val="00D552B9"/>
    <w:rsid w:val="00D735B2"/>
    <w:rsid w:val="00D74021"/>
    <w:rsid w:val="00D76D01"/>
    <w:rsid w:val="00D922A9"/>
    <w:rsid w:val="00D9394A"/>
    <w:rsid w:val="00DB0CBB"/>
    <w:rsid w:val="00DB67CC"/>
    <w:rsid w:val="00DC3783"/>
    <w:rsid w:val="00DE1070"/>
    <w:rsid w:val="00DF0AD3"/>
    <w:rsid w:val="00E00219"/>
    <w:rsid w:val="00E0316B"/>
    <w:rsid w:val="00E259F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54A4"/>
    <w:rsid w:val="00EC735A"/>
    <w:rsid w:val="00ED5F38"/>
    <w:rsid w:val="00EF27FE"/>
    <w:rsid w:val="00F07FB6"/>
    <w:rsid w:val="00F149D0"/>
    <w:rsid w:val="00F16B53"/>
    <w:rsid w:val="00F202DA"/>
    <w:rsid w:val="00F25ECD"/>
    <w:rsid w:val="00F318BE"/>
    <w:rsid w:val="00F320D0"/>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224E19"/>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224E19"/>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C4760-7B56-4960-94AD-8263F25B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263</TotalTime>
  <Pages>6</Pages>
  <Words>1511</Words>
  <Characters>8614</Characters>
  <Application>Microsoft Office Word</Application>
  <DocSecurity>0</DocSecurity>
  <Lines>71</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10105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13</cp:revision>
  <dcterms:created xsi:type="dcterms:W3CDTF">2022-05-14T16:03:00Z</dcterms:created>
  <dcterms:modified xsi:type="dcterms:W3CDTF">2022-05-15T07:44:00Z</dcterms:modified>
  <cp:contentStatus>ویرایش 2.5</cp:contentStatus>
  <cp:version>2.7</cp:version>
</cp:coreProperties>
</file>