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7427A">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A3594" w:rsidRPr="008E756E" w:rsidRDefault="002A3594" w:rsidP="002A3594">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2A3594" w:rsidRPr="008E756E" w:rsidRDefault="002A3594" w:rsidP="002A3594">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25</w:t>
      </w:r>
      <w:bookmarkStart w:id="0" w:name="_GoBack"/>
      <w:bookmarkEnd w:id="0"/>
    </w:p>
    <w:p w:rsidR="00C91EB6" w:rsidRPr="00C91EB6" w:rsidRDefault="0077427A" w:rsidP="002A3594">
      <w:pPr>
        <w:pStyle w:val="TOC1"/>
      </w:pPr>
      <w:r>
        <w:rPr>
          <w:rStyle w:val="Hyperlink"/>
          <w:noProof/>
          <w:rtl/>
        </w:rPr>
        <w:fldChar w:fldCharType="begin"/>
      </w:r>
      <w:r>
        <w:rPr>
          <w:rStyle w:val="Hyperlink"/>
          <w:noProof/>
          <w:rtl/>
        </w:rPr>
        <w:instrText xml:space="preserve"> </w:instrText>
      </w:r>
      <w:r>
        <w:rPr>
          <w:rStyle w:val="Hyperlink"/>
          <w:noProof/>
        </w:rPr>
        <w:instrText xml:space="preserve">TOC </w:instrText>
      </w:r>
      <w:r>
        <w:rPr>
          <w:rStyle w:val="Hyperlink"/>
          <w:noProof/>
          <w:rtl/>
        </w:rPr>
        <w:instrText>\</w:instrText>
      </w:r>
      <w:r>
        <w:rPr>
          <w:rStyle w:val="Hyperlink"/>
          <w:noProof/>
        </w:rPr>
        <w:instrText>o "1-9" \h \z \u</w:instrText>
      </w:r>
      <w:r>
        <w:rPr>
          <w:rStyle w:val="Hyperlink"/>
          <w:noProof/>
          <w:rtl/>
        </w:rPr>
        <w:instrText xml:space="preserve"> </w:instrText>
      </w:r>
      <w:r>
        <w:rPr>
          <w:rStyle w:val="Hyperlink"/>
          <w:noProof/>
          <w:rtl/>
        </w:rPr>
        <w:fldChar w:fldCharType="separate"/>
      </w:r>
      <w:r>
        <w:rPr>
          <w:rStyle w:val="Hyperlink"/>
          <w:noProof/>
          <w:rtl/>
        </w:rPr>
        <w:fldChar w:fldCharType="end"/>
      </w:r>
    </w:p>
    <w:p w:rsidR="00F343FB" w:rsidRPr="00A6366F" w:rsidRDefault="00F842AD" w:rsidP="0077427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553A8">
        <w:rPr>
          <w:rtl/>
        </w:rPr>
        <w:t>اصل مثبت</w:t>
      </w:r>
      <w:r w:rsidR="00025B70">
        <w:rPr>
          <w:rFonts w:hint="cs"/>
          <w:rtl/>
        </w:rPr>
        <w:t xml:space="preserve"> </w:t>
      </w:r>
      <w:r w:rsidR="00386C11" w:rsidRPr="00A6366F">
        <w:rPr>
          <w:rFonts w:hint="cs"/>
          <w:rtl/>
        </w:rPr>
        <w:t>/</w:t>
      </w:r>
      <w:bookmarkStart w:id="2" w:name="BokSabj_d"/>
      <w:bookmarkEnd w:id="2"/>
      <w:r w:rsidR="00D553A8">
        <w:rPr>
          <w:rtl/>
        </w:rPr>
        <w:t>تنب</w:t>
      </w:r>
      <w:r w:rsidR="00D553A8">
        <w:rPr>
          <w:rFonts w:hint="cs"/>
          <w:rtl/>
        </w:rPr>
        <w:t>ی</w:t>
      </w:r>
      <w:r w:rsidR="00D553A8">
        <w:rPr>
          <w:rFonts w:hint="eastAsia"/>
          <w:rtl/>
        </w:rPr>
        <w:t>هات</w:t>
      </w:r>
      <w:r w:rsidR="00386C11" w:rsidRPr="00A6366F">
        <w:rPr>
          <w:rFonts w:hint="cs"/>
          <w:rtl/>
        </w:rPr>
        <w:t xml:space="preserve"> /</w:t>
      </w:r>
      <w:bookmarkStart w:id="3" w:name="Bokkolli"/>
      <w:bookmarkEnd w:id="3"/>
      <w:r w:rsidR="00D553A8">
        <w:rPr>
          <w:rtl/>
        </w:rPr>
        <w:t>استصحاب</w:t>
      </w:r>
      <w:r w:rsidR="001B6799" w:rsidRPr="00A6366F">
        <w:rPr>
          <w:rFonts w:hint="cs"/>
          <w:rtl/>
        </w:rPr>
        <w:t xml:space="preserve"> </w:t>
      </w:r>
    </w:p>
    <w:p w:rsidR="008F5B4D" w:rsidRPr="009C66D5" w:rsidRDefault="008F5B4D" w:rsidP="0077427A">
      <w:pPr>
        <w:jc w:val="both"/>
        <w:rPr>
          <w:rStyle w:val="Emphasis"/>
          <w:b/>
          <w:bCs w:val="0"/>
          <w:rtl/>
        </w:rPr>
      </w:pPr>
      <w:r w:rsidRPr="009C66D5">
        <w:rPr>
          <w:rStyle w:val="Emphasis"/>
          <w:rFonts w:hint="cs"/>
          <w:b/>
          <w:bCs w:val="0"/>
          <w:rtl/>
        </w:rPr>
        <w:t>خلاصه مباحث گذشته:</w:t>
      </w:r>
    </w:p>
    <w:p w:rsidR="003A6148" w:rsidRDefault="00717435" w:rsidP="0077427A">
      <w:pPr>
        <w:pBdr>
          <w:bottom w:val="double" w:sz="6" w:space="1" w:color="auto"/>
        </w:pBdr>
        <w:jc w:val="both"/>
        <w:rPr>
          <w:rtl/>
        </w:rPr>
      </w:pPr>
      <w:r>
        <w:rPr>
          <w:rFonts w:hint="cs"/>
          <w:rtl/>
        </w:rPr>
        <w:t>در جلسات گذشته به بحث از استثنائات اصل مثبت وارد شدیم و گفتیم اولین استثنائی که در کلام مرحوم شیخ</w:t>
      </w:r>
      <w:r w:rsidR="00966409">
        <w:rPr>
          <w:rStyle w:val="FootnoteReference"/>
          <w:rtl/>
        </w:rPr>
        <w:footnoteReference w:id="1"/>
      </w:r>
      <w:r>
        <w:rPr>
          <w:rFonts w:hint="cs"/>
          <w:rtl/>
        </w:rPr>
        <w:t xml:space="preserve"> نیز بدان </w:t>
      </w:r>
      <w:r w:rsidR="00966409">
        <w:rPr>
          <w:rFonts w:hint="cs"/>
          <w:rtl/>
        </w:rPr>
        <w:t>اشاره شده، موارد خفای واسطه است به این صورت که عرف اثری که در حقیقت برای واسطه است را اثر ذی الواسطه می پندارد.</w:t>
      </w:r>
    </w:p>
    <w:p w:rsidR="00717435" w:rsidRDefault="00717435" w:rsidP="0077427A">
      <w:pPr>
        <w:pBdr>
          <w:bottom w:val="double" w:sz="6" w:space="1" w:color="auto"/>
        </w:pBdr>
        <w:jc w:val="both"/>
        <w:rPr>
          <w:rtl/>
        </w:rPr>
      </w:pPr>
      <w:r>
        <w:rPr>
          <w:rFonts w:hint="cs"/>
          <w:rtl/>
        </w:rPr>
        <w:t>در ادامه به اشکال و جواب هایی که در رابطه با این استثناء مطرح شده است پرداخته و در نهایت توضیح محقق خراسانی را در دفاع از استثنای موارد خفای واسطه پذیرفتیم.</w:t>
      </w:r>
    </w:p>
    <w:p w:rsidR="00717435" w:rsidRDefault="00717435" w:rsidP="0077427A">
      <w:pPr>
        <w:pBdr>
          <w:bottom w:val="double" w:sz="6" w:space="1" w:color="auto"/>
        </w:pBdr>
        <w:jc w:val="both"/>
        <w:rPr>
          <w:rtl/>
        </w:rPr>
      </w:pPr>
      <w:r>
        <w:rPr>
          <w:rFonts w:hint="cs"/>
          <w:rtl/>
        </w:rPr>
        <w:t>در این جلسه به دو استثنای دیگری که در کلام محقق خراسانی بیان شده خواهیم پرداخت.</w:t>
      </w:r>
    </w:p>
    <w:p w:rsidR="00247D2F" w:rsidRPr="003A6148" w:rsidRDefault="00247D2F" w:rsidP="0077427A">
      <w:pPr>
        <w:pBdr>
          <w:bottom w:val="double" w:sz="6" w:space="1" w:color="auto"/>
        </w:pBdr>
        <w:jc w:val="both"/>
      </w:pPr>
    </w:p>
    <w:p w:rsidR="008F5B4D" w:rsidRDefault="008F5B4D" w:rsidP="0077427A">
      <w:pPr>
        <w:jc w:val="both"/>
      </w:pPr>
    </w:p>
    <w:p w:rsidR="003E6650" w:rsidRPr="001A27D7" w:rsidRDefault="00717435" w:rsidP="0077427A">
      <w:pPr>
        <w:pStyle w:val="Heading1"/>
        <w:jc w:val="both"/>
        <w:rPr>
          <w:rtl/>
        </w:rPr>
      </w:pPr>
      <w:bookmarkStart w:id="4" w:name="_Toc103544393"/>
      <w:bookmarkStart w:id="5" w:name="_Toc103550174"/>
      <w:bookmarkStart w:id="6" w:name="_Toc103550227"/>
      <w:r>
        <w:rPr>
          <w:rFonts w:hint="cs"/>
          <w:rtl/>
        </w:rPr>
        <w:t>استثنای دوم و سوم اصل مثبت</w:t>
      </w:r>
      <w:bookmarkEnd w:id="4"/>
      <w:bookmarkEnd w:id="5"/>
      <w:bookmarkEnd w:id="6"/>
    </w:p>
    <w:p w:rsidR="00717435" w:rsidRDefault="00717435" w:rsidP="0077427A">
      <w:pPr>
        <w:jc w:val="both"/>
        <w:rPr>
          <w:rtl/>
        </w:rPr>
      </w:pPr>
      <w:r>
        <w:rPr>
          <w:rFonts w:hint="cs"/>
          <w:rtl/>
        </w:rPr>
        <w:t>محقق خراسانی پس از استثنای خفای واسطه، دو استثنای دیگر نیز برای اصل مثبت بیان می کنند که در کفایه</w:t>
      </w:r>
      <w:r w:rsidR="006522B6">
        <w:rPr>
          <w:rStyle w:val="FootnoteReference"/>
          <w:rtl/>
        </w:rPr>
        <w:footnoteReference w:id="2"/>
      </w:r>
      <w:r>
        <w:rPr>
          <w:rFonts w:hint="cs"/>
          <w:rtl/>
        </w:rPr>
        <w:t xml:space="preserve"> به شکل مختص</w:t>
      </w:r>
      <w:r w:rsidR="00966409">
        <w:rPr>
          <w:rFonts w:hint="cs"/>
          <w:rtl/>
        </w:rPr>
        <w:t>ر</w:t>
      </w:r>
      <w:r>
        <w:rPr>
          <w:rFonts w:hint="cs"/>
          <w:rtl/>
        </w:rPr>
        <w:t xml:space="preserve"> و در حاشیۀ رسائل</w:t>
      </w:r>
      <w:r w:rsidR="006522B6">
        <w:rPr>
          <w:rStyle w:val="FootnoteReference"/>
          <w:rtl/>
        </w:rPr>
        <w:footnoteReference w:id="3"/>
      </w:r>
      <w:r>
        <w:rPr>
          <w:rFonts w:hint="cs"/>
          <w:rtl/>
        </w:rPr>
        <w:t xml:space="preserve"> با</w:t>
      </w:r>
      <w:r w:rsidR="00966409">
        <w:rPr>
          <w:rFonts w:hint="cs"/>
          <w:rtl/>
        </w:rPr>
        <w:t xml:space="preserve"> توضیح بیشتری به آن پرداخته اند که وارد تمام نکات آن نمی شویم؛ دو استثنای مذکور از این قرار است:</w:t>
      </w:r>
    </w:p>
    <w:p w:rsidR="00717435" w:rsidRDefault="00717435" w:rsidP="0077427A">
      <w:pPr>
        <w:pStyle w:val="ListParagraph"/>
        <w:numPr>
          <w:ilvl w:val="0"/>
          <w:numId w:val="16"/>
        </w:numPr>
        <w:jc w:val="both"/>
      </w:pPr>
      <w:r>
        <w:rPr>
          <w:rFonts w:hint="cs"/>
          <w:rtl/>
        </w:rPr>
        <w:t>گاهی اوقات بین دو شیء تلازم شدید وجود دارد به نحوی که علاوه بر تلازم واقعی</w:t>
      </w:r>
      <w:r w:rsidR="00966409">
        <w:rPr>
          <w:rFonts w:hint="cs"/>
          <w:rtl/>
        </w:rPr>
        <w:t>،</w:t>
      </w:r>
      <w:r>
        <w:rPr>
          <w:rFonts w:hint="cs"/>
          <w:rtl/>
        </w:rPr>
        <w:t xml:space="preserve"> در عالم ظاهر نیز</w:t>
      </w:r>
      <w:r w:rsidR="00966409">
        <w:rPr>
          <w:rFonts w:hint="cs"/>
          <w:rtl/>
        </w:rPr>
        <w:t xml:space="preserve"> بینشان</w:t>
      </w:r>
      <w:r>
        <w:rPr>
          <w:rFonts w:hint="cs"/>
          <w:rtl/>
        </w:rPr>
        <w:t xml:space="preserve"> تلازم وجود دارد و تنزیل هر یک در نظر عرف از تنزیل دیگری قابل تفکیک نیست.</w:t>
      </w:r>
    </w:p>
    <w:p w:rsidR="00717435" w:rsidRDefault="00717435" w:rsidP="00551449">
      <w:pPr>
        <w:pStyle w:val="ListParagraph"/>
        <w:numPr>
          <w:ilvl w:val="0"/>
          <w:numId w:val="16"/>
        </w:numPr>
        <w:jc w:val="both"/>
      </w:pPr>
      <w:r>
        <w:rPr>
          <w:rFonts w:hint="cs"/>
          <w:rtl/>
        </w:rPr>
        <w:t xml:space="preserve">گاهی </w:t>
      </w:r>
      <w:r w:rsidR="00551449">
        <w:rPr>
          <w:rFonts w:hint="cs"/>
          <w:rtl/>
        </w:rPr>
        <w:t>اوقات متلازمین</w:t>
      </w:r>
      <w:r w:rsidR="00966409">
        <w:rPr>
          <w:rFonts w:hint="cs"/>
          <w:rtl/>
        </w:rPr>
        <w:t xml:space="preserve"> این قدر بهم چسبیده اند که</w:t>
      </w:r>
      <w:r>
        <w:rPr>
          <w:rFonts w:hint="cs"/>
          <w:rtl/>
        </w:rPr>
        <w:t xml:space="preserve"> دو شیء در نظر ع</w:t>
      </w:r>
      <w:r w:rsidR="002906C8">
        <w:rPr>
          <w:rFonts w:hint="cs"/>
          <w:rtl/>
        </w:rPr>
        <w:t>ر</w:t>
      </w:r>
      <w:r>
        <w:rPr>
          <w:rFonts w:hint="cs"/>
          <w:rtl/>
        </w:rPr>
        <w:t>ف گویا یک شیء واحد تلقی می شوند و اثر یکی اثر دیگری محسوب می شود</w:t>
      </w:r>
      <w:r w:rsidR="00F46BA9">
        <w:rPr>
          <w:rFonts w:hint="cs"/>
          <w:rtl/>
        </w:rPr>
        <w:t>.</w:t>
      </w:r>
    </w:p>
    <w:p w:rsidR="00F46BA9" w:rsidRDefault="00F46BA9" w:rsidP="00551449">
      <w:pPr>
        <w:jc w:val="both"/>
      </w:pPr>
      <w:r>
        <w:rPr>
          <w:rFonts w:hint="cs"/>
          <w:rtl/>
        </w:rPr>
        <w:lastRenderedPageBreak/>
        <w:t>تعبیر جلای واسطه در عبارات</w:t>
      </w:r>
      <w:r w:rsidR="00551449">
        <w:rPr>
          <w:rFonts w:hint="cs"/>
          <w:rtl/>
        </w:rPr>
        <w:t>،</w:t>
      </w:r>
      <w:r>
        <w:rPr>
          <w:rFonts w:hint="cs"/>
          <w:rtl/>
        </w:rPr>
        <w:t xml:space="preserve"> برای هر دو </w:t>
      </w:r>
      <w:r w:rsidR="00551449">
        <w:rPr>
          <w:rFonts w:hint="cs"/>
          <w:rtl/>
        </w:rPr>
        <w:t>استثناء</w:t>
      </w:r>
      <w:r>
        <w:rPr>
          <w:rFonts w:hint="cs"/>
          <w:rtl/>
        </w:rPr>
        <w:t xml:space="preserve"> بکار رفته است اما باید دانست این دو استثناء با یکدیگر فرق دارند.</w:t>
      </w:r>
    </w:p>
    <w:p w:rsidR="00F46BA9" w:rsidRDefault="00F46BA9" w:rsidP="0077427A">
      <w:pPr>
        <w:pStyle w:val="Heading2"/>
        <w:jc w:val="both"/>
        <w:rPr>
          <w:rtl/>
        </w:rPr>
      </w:pPr>
      <w:bookmarkStart w:id="7" w:name="_Toc103544394"/>
      <w:bookmarkStart w:id="8" w:name="_Toc103550175"/>
      <w:bookmarkStart w:id="9" w:name="_Toc103550228"/>
      <w:r>
        <w:rPr>
          <w:rFonts w:hint="cs"/>
          <w:rtl/>
        </w:rPr>
        <w:t>تفاوت استثنای دوم با استثنای سوم</w:t>
      </w:r>
      <w:bookmarkEnd w:id="7"/>
      <w:bookmarkEnd w:id="8"/>
      <w:bookmarkEnd w:id="9"/>
    </w:p>
    <w:p w:rsidR="00F46BA9" w:rsidRDefault="00F46BA9" w:rsidP="0077427A">
      <w:pPr>
        <w:jc w:val="both"/>
        <w:rPr>
          <w:rtl/>
        </w:rPr>
      </w:pPr>
      <w:r>
        <w:rPr>
          <w:rFonts w:hint="cs"/>
          <w:rtl/>
        </w:rPr>
        <w:t>بین این دو استثناء تفاوتی وجود دارد که باید مورد توجه قرار گیرد.</w:t>
      </w:r>
    </w:p>
    <w:p w:rsidR="00785849" w:rsidRDefault="00F46BA9" w:rsidP="0077427A">
      <w:pPr>
        <w:jc w:val="both"/>
        <w:rPr>
          <w:rtl/>
        </w:rPr>
      </w:pPr>
      <w:r>
        <w:rPr>
          <w:rFonts w:hint="cs"/>
          <w:rtl/>
        </w:rPr>
        <w:t>در استثنای دوم گفته شد اگر استصحاب در یکی از متلازمین جاری شود</w:t>
      </w:r>
      <w:r w:rsidR="00551449">
        <w:rPr>
          <w:rFonts w:hint="cs"/>
          <w:rtl/>
        </w:rPr>
        <w:t>،</w:t>
      </w:r>
      <w:r>
        <w:rPr>
          <w:rFonts w:hint="cs"/>
          <w:rtl/>
        </w:rPr>
        <w:t xml:space="preserve"> عرف برای طرف دیگر نیز وجود ظاهری قائل می شود اما باید دانست این استثناء تنها در مواردی کاربرد دارد که نفس مستصحب اثر مستقیم داشته باشد تا ابتدا ادلۀ استصحاب آن را شامل شود </w:t>
      </w:r>
      <w:r w:rsidR="00551449">
        <w:rPr>
          <w:rFonts w:hint="cs"/>
          <w:rtl/>
        </w:rPr>
        <w:t>سپس در گام بعد می توان گفت لازمۀ</w:t>
      </w:r>
      <w:r>
        <w:rPr>
          <w:rFonts w:hint="cs"/>
          <w:rtl/>
        </w:rPr>
        <w:t xml:space="preserve"> شمول دلیل استصحاب نسبت به ملزوم</w:t>
      </w:r>
      <w:r w:rsidR="00551449">
        <w:rPr>
          <w:rFonts w:hint="cs"/>
          <w:rtl/>
        </w:rPr>
        <w:t>،</w:t>
      </w:r>
      <w:r>
        <w:rPr>
          <w:rFonts w:hint="cs"/>
          <w:rtl/>
        </w:rPr>
        <w:t xml:space="preserve"> ترتیب آثار لازم نیز می باشد اما اگر مستصحب اث</w:t>
      </w:r>
      <w:r w:rsidR="006522B6">
        <w:rPr>
          <w:rFonts w:hint="cs"/>
          <w:rtl/>
        </w:rPr>
        <w:t>ر</w:t>
      </w:r>
      <w:r>
        <w:rPr>
          <w:rFonts w:hint="cs"/>
          <w:rtl/>
        </w:rPr>
        <w:t xml:space="preserve"> مستقیمی نداشته باشد</w:t>
      </w:r>
      <w:r w:rsidR="00551449">
        <w:rPr>
          <w:rFonts w:hint="cs"/>
          <w:rtl/>
        </w:rPr>
        <w:t>،</w:t>
      </w:r>
      <w:r>
        <w:rPr>
          <w:rFonts w:hint="cs"/>
          <w:rtl/>
        </w:rPr>
        <w:t xml:space="preserve"> اصل شمول استصحاب نسبت به آن </w:t>
      </w:r>
      <w:r w:rsidR="00785849">
        <w:rPr>
          <w:rFonts w:hint="cs"/>
          <w:rtl/>
        </w:rPr>
        <w:t>با مشکل مواجه شده و د</w:t>
      </w:r>
      <w:r w:rsidR="00551449">
        <w:rPr>
          <w:rFonts w:hint="cs"/>
          <w:rtl/>
        </w:rPr>
        <w:t xml:space="preserve">ر نتیجه تنزیلی نسبت به مستصحب </w:t>
      </w:r>
      <w:r w:rsidR="00785849">
        <w:rPr>
          <w:rFonts w:hint="cs"/>
          <w:rtl/>
        </w:rPr>
        <w:t xml:space="preserve">واقع نمی </w:t>
      </w:r>
      <w:r w:rsidR="00551449">
        <w:rPr>
          <w:rFonts w:hint="cs"/>
          <w:rtl/>
        </w:rPr>
        <w:t>شود تا بتوان گفت تنزیل مستصحب از</w:t>
      </w:r>
      <w:r w:rsidR="00785849">
        <w:rPr>
          <w:rFonts w:hint="cs"/>
          <w:rtl/>
        </w:rPr>
        <w:t xml:space="preserve"> تنزیل لازم آن</w:t>
      </w:r>
      <w:r w:rsidR="00551449">
        <w:rPr>
          <w:rFonts w:hint="cs"/>
          <w:rtl/>
        </w:rPr>
        <w:t>،</w:t>
      </w:r>
      <w:r w:rsidR="00785849">
        <w:rPr>
          <w:rFonts w:hint="cs"/>
          <w:rtl/>
        </w:rPr>
        <w:t xml:space="preserve"> غیر قابل تفکیک است.</w:t>
      </w:r>
    </w:p>
    <w:p w:rsidR="00785849" w:rsidRDefault="00785849" w:rsidP="0077427A">
      <w:pPr>
        <w:jc w:val="both"/>
        <w:rPr>
          <w:rtl/>
        </w:rPr>
      </w:pPr>
      <w:r>
        <w:rPr>
          <w:rFonts w:hint="cs"/>
          <w:rtl/>
        </w:rPr>
        <w:t>اما شرط ذکر ش</w:t>
      </w:r>
      <w:r w:rsidR="0055134C">
        <w:rPr>
          <w:rFonts w:hint="cs"/>
          <w:rtl/>
        </w:rPr>
        <w:t>ده در استثنای سوم مطرح نیست چون فرض این است که در استثنای سوم به لحاظ عرفی دو شیء</w:t>
      </w:r>
      <w:r w:rsidR="00551449">
        <w:rPr>
          <w:rFonts w:hint="cs"/>
          <w:rtl/>
        </w:rPr>
        <w:t>،</w:t>
      </w:r>
      <w:r w:rsidR="0055134C">
        <w:rPr>
          <w:rFonts w:hint="cs"/>
          <w:rtl/>
        </w:rPr>
        <w:t xml:space="preserve"> یک مجموعه واحد تلقی می شوند و اثر هر یک</w:t>
      </w:r>
      <w:r w:rsidR="00551449">
        <w:rPr>
          <w:rFonts w:hint="cs"/>
          <w:rtl/>
        </w:rPr>
        <w:t>، اثر دیگری محسوب</w:t>
      </w:r>
      <w:r w:rsidR="0055134C">
        <w:rPr>
          <w:rFonts w:hint="cs"/>
          <w:rtl/>
        </w:rPr>
        <w:t xml:space="preserve"> می شود لذا استصحاب در هر کدام که جاری شود فرقی نمی کند. </w:t>
      </w:r>
    </w:p>
    <w:p w:rsidR="0055134C" w:rsidRDefault="0055134C" w:rsidP="0077427A">
      <w:pPr>
        <w:jc w:val="both"/>
        <w:rPr>
          <w:rtl/>
        </w:rPr>
      </w:pPr>
      <w:r>
        <w:rPr>
          <w:rFonts w:hint="cs"/>
          <w:rtl/>
        </w:rPr>
        <w:t>برای تبیین مطلب از همان مثالی که برای واسطۀ خفی ذکر شد استفاده می کنیم.</w:t>
      </w:r>
    </w:p>
    <w:p w:rsidR="0055134C" w:rsidRDefault="0055134C" w:rsidP="0077427A">
      <w:pPr>
        <w:jc w:val="both"/>
        <w:rPr>
          <w:rtl/>
        </w:rPr>
      </w:pPr>
      <w:r>
        <w:rPr>
          <w:rFonts w:hint="cs"/>
          <w:rtl/>
        </w:rPr>
        <w:t>فرض کنید شارع مقدس فرموده «اذا لاقی الشیء النجس شیئاً آخر و کان احد المتلاقیین رطباً فالملاقا نجس» در اینجا رطوبت احد المتلاقیین موجب حکم به نجاست ملاقا دانسته شده اما در حقیقت رطوبت ملاقی، لازمه ای دارد که عبارت است از عنوا</w:t>
      </w:r>
      <w:r w:rsidR="00551449">
        <w:rPr>
          <w:rFonts w:hint="cs"/>
          <w:rtl/>
        </w:rPr>
        <w:t>ن سرایت رطوبت از ملاقی به ملاقا و تنجس ملاقا مترتب بر سرایت است.</w:t>
      </w:r>
    </w:p>
    <w:p w:rsidR="0055134C" w:rsidRDefault="0055134C" w:rsidP="00551449">
      <w:pPr>
        <w:jc w:val="both"/>
        <w:rPr>
          <w:rtl/>
        </w:rPr>
      </w:pPr>
      <w:r>
        <w:rPr>
          <w:rFonts w:hint="cs"/>
          <w:rtl/>
        </w:rPr>
        <w:t xml:space="preserve">حال اگر فرض کنیم مستصحب </w:t>
      </w:r>
      <w:r w:rsidR="00D8110C">
        <w:rPr>
          <w:rFonts w:hint="cs"/>
          <w:rtl/>
        </w:rPr>
        <w:t xml:space="preserve">(رطوبت) </w:t>
      </w:r>
      <w:r>
        <w:rPr>
          <w:rFonts w:hint="cs"/>
          <w:rtl/>
        </w:rPr>
        <w:t xml:space="preserve">و لازمه اش </w:t>
      </w:r>
      <w:r w:rsidR="00D8110C">
        <w:rPr>
          <w:rFonts w:hint="cs"/>
          <w:rtl/>
        </w:rPr>
        <w:t xml:space="preserve"> (یعنی سرایت) </w:t>
      </w:r>
      <w:r>
        <w:rPr>
          <w:rFonts w:hint="cs"/>
          <w:rtl/>
        </w:rPr>
        <w:t xml:space="preserve">با یکدیگر تلازم شدید دارند به نحوی که از نگاه عرف تنزیل ذی الواسطه، از تنزیل واسطه تفکیک پذیر نیست چنانچه استصحاب در رطوبت ملاقی جاری شود و حکم ظاهری به بقای رطوبت </w:t>
      </w:r>
      <w:r w:rsidR="006522B6">
        <w:rPr>
          <w:rFonts w:hint="cs"/>
          <w:rtl/>
        </w:rPr>
        <w:t>بشود</w:t>
      </w:r>
      <w:r>
        <w:rPr>
          <w:rFonts w:hint="cs"/>
          <w:rtl/>
        </w:rPr>
        <w:t>، این حکم ظاهری با حکم ظاهری به تحقق سرایت ملازمه داشته و این دو تنزیل از یکدیگر تفکیک نمی</w:t>
      </w:r>
      <w:r>
        <w:rPr>
          <w:rtl/>
        </w:rPr>
        <w:softHyphen/>
      </w:r>
      <w:r>
        <w:rPr>
          <w:rFonts w:hint="cs"/>
          <w:rtl/>
        </w:rPr>
        <w:t>شوند</w:t>
      </w:r>
      <w:r w:rsidR="00551449">
        <w:rPr>
          <w:rFonts w:hint="cs"/>
          <w:rtl/>
        </w:rPr>
        <w:t>؛</w:t>
      </w:r>
      <w:r>
        <w:rPr>
          <w:rFonts w:hint="cs"/>
          <w:rtl/>
        </w:rPr>
        <w:t xml:space="preserve"> </w:t>
      </w:r>
      <w:r w:rsidR="00551449">
        <w:rPr>
          <w:rFonts w:hint="cs"/>
          <w:rtl/>
        </w:rPr>
        <w:t>اما نکته اینجاست که</w:t>
      </w:r>
      <w:r>
        <w:rPr>
          <w:rFonts w:hint="cs"/>
          <w:rtl/>
        </w:rPr>
        <w:t xml:space="preserve"> برای تنزیل واسطه</w:t>
      </w:r>
      <w:r w:rsidR="00551449">
        <w:rPr>
          <w:rFonts w:hint="cs"/>
          <w:rtl/>
        </w:rPr>
        <w:t>،</w:t>
      </w:r>
      <w:r>
        <w:rPr>
          <w:rFonts w:hint="cs"/>
          <w:rtl/>
        </w:rPr>
        <w:t xml:space="preserve"> </w:t>
      </w:r>
      <w:r w:rsidR="00D8110C">
        <w:rPr>
          <w:rFonts w:hint="cs"/>
          <w:rtl/>
        </w:rPr>
        <w:t>باید</w:t>
      </w:r>
      <w:r w:rsidR="006522B6">
        <w:rPr>
          <w:rFonts w:hint="cs"/>
          <w:rtl/>
        </w:rPr>
        <w:t xml:space="preserve"> ابتدا نفس رطوبت اثر مستقیم داشته باشد و </w:t>
      </w:r>
      <w:r>
        <w:rPr>
          <w:rFonts w:hint="cs"/>
          <w:rtl/>
        </w:rPr>
        <w:t xml:space="preserve">مجرای استصحاب واقع شود تا در گام بعد بتوان گفت تنزیل ملزوم </w:t>
      </w:r>
      <w:r w:rsidR="00551449">
        <w:rPr>
          <w:rFonts w:hint="cs"/>
          <w:rtl/>
        </w:rPr>
        <w:t xml:space="preserve">یعنی رطوبت ملاقی، </w:t>
      </w:r>
      <w:r>
        <w:rPr>
          <w:rFonts w:hint="cs"/>
          <w:rtl/>
        </w:rPr>
        <w:t>با تنزیل لازم</w:t>
      </w:r>
      <w:r w:rsidR="006522B6">
        <w:rPr>
          <w:rFonts w:hint="cs"/>
          <w:rtl/>
        </w:rPr>
        <w:t xml:space="preserve"> یعنی سرایت</w:t>
      </w:r>
      <w:r>
        <w:rPr>
          <w:rFonts w:hint="cs"/>
          <w:rtl/>
        </w:rPr>
        <w:t xml:space="preserve"> ملازمه دارد</w:t>
      </w:r>
      <w:r w:rsidR="006522B6">
        <w:rPr>
          <w:rFonts w:hint="cs"/>
          <w:rtl/>
        </w:rPr>
        <w:t>؛</w:t>
      </w:r>
      <w:r>
        <w:rPr>
          <w:rFonts w:hint="cs"/>
          <w:rtl/>
        </w:rPr>
        <w:t xml:space="preserve"> </w:t>
      </w:r>
      <w:r w:rsidR="006522B6">
        <w:rPr>
          <w:rFonts w:hint="cs"/>
          <w:rtl/>
        </w:rPr>
        <w:t>اما اگر خود رطوبت</w:t>
      </w:r>
      <w:r>
        <w:rPr>
          <w:rFonts w:hint="cs"/>
          <w:rtl/>
        </w:rPr>
        <w:t xml:space="preserve"> اث</w:t>
      </w:r>
      <w:r w:rsidR="00C66E60">
        <w:rPr>
          <w:rFonts w:hint="cs"/>
          <w:rtl/>
        </w:rPr>
        <w:t>ر</w:t>
      </w:r>
      <w:r w:rsidR="006522B6">
        <w:rPr>
          <w:rFonts w:hint="cs"/>
          <w:rtl/>
        </w:rPr>
        <w:t xml:space="preserve"> مستقیم</w:t>
      </w:r>
      <w:r>
        <w:rPr>
          <w:rFonts w:hint="cs"/>
          <w:rtl/>
        </w:rPr>
        <w:t xml:space="preserve">ی نداشته باشد اصلا مجرای استصحاب واقع نمی شود </w:t>
      </w:r>
      <w:r w:rsidR="00C66E60">
        <w:rPr>
          <w:rFonts w:hint="cs"/>
          <w:rtl/>
        </w:rPr>
        <w:t xml:space="preserve">تا در گام بعد بخواهیم آثار </w:t>
      </w:r>
      <w:r w:rsidR="006522B6">
        <w:rPr>
          <w:rFonts w:hint="cs"/>
          <w:rtl/>
        </w:rPr>
        <w:t>سرایت</w:t>
      </w:r>
      <w:r w:rsidR="00C66E60">
        <w:rPr>
          <w:rFonts w:hint="cs"/>
          <w:rtl/>
        </w:rPr>
        <w:t xml:space="preserve"> را نیز به دلیل شدت تلازم مترتب کنیم.</w:t>
      </w:r>
    </w:p>
    <w:p w:rsidR="00D83A22" w:rsidRDefault="00D83A22" w:rsidP="00551449">
      <w:pPr>
        <w:jc w:val="both"/>
        <w:rPr>
          <w:rtl/>
        </w:rPr>
      </w:pPr>
      <w:r>
        <w:rPr>
          <w:rFonts w:hint="cs"/>
          <w:rtl/>
        </w:rPr>
        <w:lastRenderedPageBreak/>
        <w:t xml:space="preserve">محقق خراسانی </w:t>
      </w:r>
      <w:r w:rsidR="006522B6">
        <w:rPr>
          <w:rFonts w:hint="cs"/>
          <w:rtl/>
        </w:rPr>
        <w:t>در حاشیۀ رسائل</w:t>
      </w:r>
      <w:r w:rsidR="006522B6">
        <w:rPr>
          <w:rStyle w:val="FootnoteReference"/>
          <w:rtl/>
        </w:rPr>
        <w:footnoteReference w:id="4"/>
      </w:r>
      <w:r w:rsidR="006522B6">
        <w:rPr>
          <w:rFonts w:hint="cs"/>
          <w:rtl/>
        </w:rPr>
        <w:t xml:space="preserve"> </w:t>
      </w:r>
      <w:r>
        <w:rPr>
          <w:rFonts w:hint="cs"/>
          <w:rtl/>
        </w:rPr>
        <w:t xml:space="preserve">به </w:t>
      </w:r>
      <w:r w:rsidR="00551449">
        <w:rPr>
          <w:rFonts w:hint="cs"/>
          <w:rtl/>
        </w:rPr>
        <w:t xml:space="preserve">این نکته </w:t>
      </w:r>
      <w:r>
        <w:rPr>
          <w:rFonts w:hint="cs"/>
          <w:rtl/>
        </w:rPr>
        <w:t xml:space="preserve">توجه نموده و به صدد پاسخ از آن بر آمده که فعلا به صدد بررسی صحت و سقم آن نیستیم ولی </w:t>
      </w:r>
      <w:r w:rsidR="00551449">
        <w:rPr>
          <w:rFonts w:hint="cs"/>
          <w:rtl/>
        </w:rPr>
        <w:t xml:space="preserve">می فرماید </w:t>
      </w:r>
      <w:r>
        <w:rPr>
          <w:rFonts w:hint="cs"/>
          <w:rtl/>
        </w:rPr>
        <w:t>در هر تقدیر در موارد شدت تلازم فی الجمله می توان استثناء قائل شد و اصل مثبت را حجت دانست</w:t>
      </w:r>
      <w:r w:rsidR="006522B6">
        <w:rPr>
          <w:rFonts w:hint="cs"/>
          <w:rtl/>
        </w:rPr>
        <w:t xml:space="preserve"> و همین استثنای فی الجمله نیز حائز اهمیت است</w:t>
      </w:r>
      <w:r>
        <w:rPr>
          <w:rFonts w:hint="cs"/>
          <w:rtl/>
        </w:rPr>
        <w:t>.</w:t>
      </w:r>
    </w:p>
    <w:p w:rsidR="00D83A22" w:rsidRDefault="00551449" w:rsidP="001B41AE">
      <w:pPr>
        <w:jc w:val="both"/>
        <w:rPr>
          <w:rtl/>
        </w:rPr>
      </w:pPr>
      <w:r>
        <w:rPr>
          <w:rFonts w:hint="cs"/>
          <w:rtl/>
        </w:rPr>
        <w:t xml:space="preserve">همین مثال را برای استثنای سوم نیز می توان تصویر کرد؛ اگر </w:t>
      </w:r>
      <w:r w:rsidR="00C66E60">
        <w:rPr>
          <w:rFonts w:hint="cs"/>
          <w:rtl/>
        </w:rPr>
        <w:t xml:space="preserve">فرض کردیم رطوبت ملاقی </w:t>
      </w:r>
      <w:r w:rsidR="00500DCF">
        <w:rPr>
          <w:rFonts w:hint="cs"/>
          <w:rtl/>
        </w:rPr>
        <w:t>و</w:t>
      </w:r>
      <w:r w:rsidR="00C66E60">
        <w:rPr>
          <w:rFonts w:hint="cs"/>
          <w:rtl/>
        </w:rPr>
        <w:t xml:space="preserve"> سرایت رطوبت</w:t>
      </w:r>
      <w:r w:rsidR="00500DCF">
        <w:rPr>
          <w:rFonts w:hint="cs"/>
          <w:rtl/>
        </w:rPr>
        <w:t>،</w:t>
      </w:r>
      <w:r w:rsidR="00C66E60">
        <w:rPr>
          <w:rFonts w:hint="cs"/>
          <w:rtl/>
        </w:rPr>
        <w:t xml:space="preserve"> </w:t>
      </w:r>
      <w:r>
        <w:rPr>
          <w:rFonts w:hint="cs"/>
          <w:rtl/>
        </w:rPr>
        <w:t xml:space="preserve">به دلیل شدت  التصاق، </w:t>
      </w:r>
      <w:r w:rsidR="00C66E60">
        <w:rPr>
          <w:rFonts w:hint="cs"/>
          <w:rtl/>
        </w:rPr>
        <w:t>یک مجموعه واحد را تشکیل می داند و هما</w:t>
      </w:r>
      <w:r w:rsidR="00D83A22">
        <w:rPr>
          <w:rFonts w:hint="cs"/>
          <w:rtl/>
        </w:rPr>
        <w:t>ن</w:t>
      </w:r>
      <w:r w:rsidR="00C66E60">
        <w:rPr>
          <w:rFonts w:hint="cs"/>
          <w:rtl/>
        </w:rPr>
        <w:t>ند یک موضوع وحدانی</w:t>
      </w:r>
      <w:r>
        <w:rPr>
          <w:rFonts w:hint="cs"/>
          <w:rtl/>
        </w:rPr>
        <w:t>، منشأ حکم به نجاست ملاقا می شوند</w:t>
      </w:r>
      <w:r w:rsidR="00C66E60">
        <w:rPr>
          <w:rFonts w:hint="cs"/>
          <w:rtl/>
        </w:rPr>
        <w:t xml:space="preserve"> دیگر لازم نیست خود ملزوم اثر مستقلی داشته باشد</w:t>
      </w:r>
      <w:r>
        <w:rPr>
          <w:rFonts w:hint="cs"/>
          <w:rtl/>
        </w:rPr>
        <w:t>،</w:t>
      </w:r>
      <w:r w:rsidR="00C66E60">
        <w:rPr>
          <w:rFonts w:hint="cs"/>
          <w:rtl/>
        </w:rPr>
        <w:t xml:space="preserve"> چون فرض این است که در نظر ع</w:t>
      </w:r>
      <w:r w:rsidR="00D83A22">
        <w:rPr>
          <w:rFonts w:hint="cs"/>
          <w:rtl/>
        </w:rPr>
        <w:t>ر</w:t>
      </w:r>
      <w:r w:rsidR="00C66E60">
        <w:rPr>
          <w:rFonts w:hint="cs"/>
          <w:rtl/>
        </w:rPr>
        <w:t>ف اثر هر یک</w:t>
      </w:r>
      <w:r>
        <w:rPr>
          <w:rFonts w:hint="cs"/>
          <w:rtl/>
        </w:rPr>
        <w:t xml:space="preserve"> از متلازمین،</w:t>
      </w:r>
      <w:r w:rsidR="00C66E60">
        <w:rPr>
          <w:rFonts w:hint="cs"/>
          <w:rtl/>
        </w:rPr>
        <w:t xml:space="preserve"> اث</w:t>
      </w:r>
      <w:r w:rsidR="00D83A22">
        <w:rPr>
          <w:rFonts w:hint="cs"/>
          <w:rtl/>
        </w:rPr>
        <w:t>ر</w:t>
      </w:r>
      <w:r w:rsidR="00C66E60">
        <w:rPr>
          <w:rFonts w:hint="cs"/>
          <w:rtl/>
        </w:rPr>
        <w:t xml:space="preserve"> دیگری تلقی می شود</w:t>
      </w:r>
      <w:r w:rsidR="00D83A22">
        <w:rPr>
          <w:rFonts w:hint="cs"/>
          <w:rtl/>
        </w:rPr>
        <w:t xml:space="preserve"> و به تعبیر محقق خراسانی در حاشیۀ رسائل، متلازمین در فرض مذکور همانند شیء واحدی هستند که ذو وجهین اند؛ </w:t>
      </w:r>
      <w:r w:rsidR="00012081">
        <w:rPr>
          <w:rFonts w:hint="cs"/>
          <w:rtl/>
        </w:rPr>
        <w:t>گاهی لازم و ملزوم به هم</w:t>
      </w:r>
      <w:r w:rsidR="00D83A22">
        <w:rPr>
          <w:rFonts w:hint="cs"/>
          <w:rtl/>
        </w:rPr>
        <w:t xml:space="preserve"> </w:t>
      </w:r>
      <w:r w:rsidR="00012081">
        <w:rPr>
          <w:rFonts w:hint="cs"/>
          <w:rtl/>
        </w:rPr>
        <w:t xml:space="preserve">چسبده اند </w:t>
      </w:r>
      <w:r w:rsidR="00D83A22">
        <w:rPr>
          <w:rFonts w:hint="cs"/>
          <w:rtl/>
        </w:rPr>
        <w:t xml:space="preserve">به نحوی </w:t>
      </w:r>
      <w:r w:rsidR="00012081">
        <w:rPr>
          <w:rFonts w:hint="cs"/>
          <w:rtl/>
        </w:rPr>
        <w:t xml:space="preserve">که حکم یکی حکم دیگری هم هست </w:t>
      </w:r>
      <w:r w:rsidR="00D83A22">
        <w:rPr>
          <w:rFonts w:hint="cs"/>
          <w:rtl/>
        </w:rPr>
        <w:t xml:space="preserve">یعنی هر دو </w:t>
      </w:r>
      <w:r w:rsidR="00012081">
        <w:rPr>
          <w:rFonts w:hint="cs"/>
          <w:rtl/>
        </w:rPr>
        <w:t xml:space="preserve">یک شیء طولانی و </w:t>
      </w:r>
      <w:r w:rsidR="00D83A22">
        <w:rPr>
          <w:rFonts w:hint="cs"/>
          <w:rtl/>
        </w:rPr>
        <w:t>ادامه دار را تشکیل می دهند</w:t>
      </w:r>
      <w:r w:rsidR="009A4786">
        <w:rPr>
          <w:rFonts w:hint="cs"/>
          <w:rtl/>
        </w:rPr>
        <w:t xml:space="preserve"> پس اگر در نظر عرف ن</w:t>
      </w:r>
      <w:r w:rsidR="001B41AE">
        <w:rPr>
          <w:rFonts w:hint="cs"/>
          <w:rtl/>
        </w:rPr>
        <w:t>تجس ملاقا،</w:t>
      </w:r>
      <w:r w:rsidR="009A4786">
        <w:rPr>
          <w:rFonts w:hint="cs"/>
          <w:rtl/>
        </w:rPr>
        <w:t xml:space="preserve"> صرفا مترتب بر سرایت نباشد بلکه علاوه برسرایت، نفس رطوبت ملاقی نیز به دلیل شدت التصاقش به سرا</w:t>
      </w:r>
      <w:r w:rsidR="001B41AE">
        <w:rPr>
          <w:rFonts w:hint="cs"/>
          <w:rtl/>
        </w:rPr>
        <w:t xml:space="preserve">یت، موضوع تنجس ملاقا قلمداد شود، </w:t>
      </w:r>
      <w:r w:rsidR="009A4786">
        <w:rPr>
          <w:rFonts w:hint="cs"/>
          <w:rtl/>
        </w:rPr>
        <w:t xml:space="preserve">می توان با استصحاب یکی اثر دیگری را اثبات کرد </w:t>
      </w:r>
      <w:r w:rsidR="00D83A22">
        <w:rPr>
          <w:rFonts w:hint="cs"/>
          <w:rtl/>
        </w:rPr>
        <w:t>.</w:t>
      </w:r>
    </w:p>
    <w:p w:rsidR="00D83A22" w:rsidRDefault="00D83A22" w:rsidP="0077427A">
      <w:pPr>
        <w:jc w:val="both"/>
        <w:rPr>
          <w:rtl/>
        </w:rPr>
      </w:pPr>
      <w:r>
        <w:rPr>
          <w:rFonts w:hint="cs"/>
          <w:rtl/>
        </w:rPr>
        <w:t>در حاشیه</w:t>
      </w:r>
      <w:r>
        <w:rPr>
          <w:rtl/>
        </w:rPr>
        <w:softHyphen/>
      </w:r>
      <w:r>
        <w:rPr>
          <w:rFonts w:hint="cs"/>
          <w:rtl/>
        </w:rPr>
        <w:t>ای که در چاپ مجمع فکر</w:t>
      </w:r>
      <w:r w:rsidR="009A4786">
        <w:rPr>
          <w:rFonts w:hint="cs"/>
          <w:rtl/>
        </w:rPr>
        <w:t xml:space="preserve"> اسلامی</w:t>
      </w:r>
      <w:r w:rsidR="00913996">
        <w:rPr>
          <w:rStyle w:val="FootnoteReference"/>
          <w:rtl/>
        </w:rPr>
        <w:footnoteReference w:id="5"/>
      </w:r>
      <w:r>
        <w:rPr>
          <w:rFonts w:hint="cs"/>
          <w:rtl/>
        </w:rPr>
        <w:t xml:space="preserve"> وارد شده ان قلت و ق</w:t>
      </w:r>
      <w:r w:rsidR="009A4786">
        <w:rPr>
          <w:rFonts w:hint="cs"/>
          <w:rtl/>
        </w:rPr>
        <w:t>لت هایی وجود دارد که برای ما نا</w:t>
      </w:r>
      <w:r>
        <w:rPr>
          <w:rFonts w:hint="cs"/>
          <w:rtl/>
        </w:rPr>
        <w:t>مفهوم بود و گویا اصلا متوجه مطلب محقق خراسانی نشده است.</w:t>
      </w:r>
    </w:p>
    <w:p w:rsidR="00F47CFB" w:rsidRPr="009A4786" w:rsidRDefault="00F47CFB" w:rsidP="00913996">
      <w:pPr>
        <w:jc w:val="both"/>
        <w:rPr>
          <w:color w:val="000080"/>
          <w:rtl/>
        </w:rPr>
      </w:pPr>
      <w:r w:rsidRPr="009A4786">
        <w:rPr>
          <w:rFonts w:hint="cs"/>
          <w:color w:val="000080"/>
          <w:rtl/>
        </w:rPr>
        <w:t xml:space="preserve">الظاهر </w:t>
      </w:r>
      <w:r w:rsidR="009A4786" w:rsidRPr="009A4786">
        <w:rPr>
          <w:rFonts w:hint="cs"/>
          <w:color w:val="000080"/>
          <w:rtl/>
        </w:rPr>
        <w:t xml:space="preserve">أن فی العباره غلطاً لأن هذین الامرین لیسا مغایرین ... </w:t>
      </w:r>
    </w:p>
    <w:p w:rsidR="00F47CFB" w:rsidRDefault="00D83A22" w:rsidP="00913996">
      <w:pPr>
        <w:jc w:val="both"/>
        <w:rPr>
          <w:rtl/>
        </w:rPr>
      </w:pPr>
      <w:r>
        <w:rPr>
          <w:rFonts w:hint="cs"/>
          <w:rtl/>
        </w:rPr>
        <w:t>در این حاشیه استثنای دوم و سوم یکی دانسته</w:t>
      </w:r>
      <w:r w:rsidR="00913996">
        <w:rPr>
          <w:rFonts w:hint="cs"/>
          <w:rtl/>
        </w:rPr>
        <w:t xml:space="preserve"> شده</w:t>
      </w:r>
      <w:r>
        <w:rPr>
          <w:rFonts w:hint="cs"/>
          <w:rtl/>
        </w:rPr>
        <w:t xml:space="preserve"> است ولی همچنان که گفته شد این دو استثنا با هم متفاوت هستند</w:t>
      </w:r>
      <w:r w:rsidR="009A4786">
        <w:rPr>
          <w:rFonts w:hint="cs"/>
          <w:rtl/>
        </w:rPr>
        <w:t xml:space="preserve"> و مواردشان هم با هم فرق دارد</w:t>
      </w:r>
      <w:r>
        <w:rPr>
          <w:rFonts w:hint="cs"/>
          <w:rtl/>
        </w:rPr>
        <w:t>.</w:t>
      </w:r>
    </w:p>
    <w:p w:rsidR="009A4786" w:rsidRDefault="009A4786" w:rsidP="0077427A">
      <w:pPr>
        <w:jc w:val="both"/>
        <w:rPr>
          <w:rtl/>
        </w:rPr>
      </w:pPr>
      <w:r>
        <w:rPr>
          <w:rFonts w:hint="cs"/>
          <w:rtl/>
        </w:rPr>
        <w:t>د</w:t>
      </w:r>
      <w:r w:rsidR="00913996">
        <w:rPr>
          <w:rFonts w:hint="cs"/>
          <w:rtl/>
        </w:rPr>
        <w:t>ر ادامه به کفایه الاصول با حاشیۀ</w:t>
      </w:r>
      <w:r>
        <w:rPr>
          <w:rFonts w:hint="cs"/>
          <w:rtl/>
        </w:rPr>
        <w:t xml:space="preserve"> مرحوم مشکینی ارجاع می دهد.</w:t>
      </w:r>
    </w:p>
    <w:p w:rsidR="00484BEE" w:rsidRDefault="009A4786" w:rsidP="0077427A">
      <w:pPr>
        <w:jc w:val="both"/>
        <w:rPr>
          <w:rtl/>
        </w:rPr>
      </w:pPr>
      <w:r>
        <w:rPr>
          <w:rFonts w:hint="cs"/>
          <w:rtl/>
        </w:rPr>
        <w:t>برای روشن شدن مطلب</w:t>
      </w:r>
      <w:r w:rsidR="00913996">
        <w:rPr>
          <w:rFonts w:hint="cs"/>
          <w:rtl/>
        </w:rPr>
        <w:t>،</w:t>
      </w:r>
      <w:r>
        <w:rPr>
          <w:rFonts w:hint="cs"/>
          <w:rtl/>
        </w:rPr>
        <w:t xml:space="preserve"> عبارت محقق خراسانی را بازخوانی می کنیم</w:t>
      </w:r>
      <w:r w:rsidR="00484BEE">
        <w:rPr>
          <w:rFonts w:hint="cs"/>
          <w:rtl/>
        </w:rPr>
        <w:t>؛ عبارت محقق خراسانی در کفایه از این قرار است:</w:t>
      </w:r>
    </w:p>
    <w:p w:rsidR="00484BEE" w:rsidRPr="00D8110C" w:rsidRDefault="00484BEE" w:rsidP="0077427A">
      <w:pPr>
        <w:jc w:val="both"/>
        <w:rPr>
          <w:color w:val="000080"/>
          <w:rtl/>
        </w:rPr>
      </w:pPr>
      <w:r w:rsidRPr="00D8110C">
        <w:rPr>
          <w:color w:val="000080"/>
          <w:rtl/>
        </w:rPr>
        <w:t>كما لا يبعد ترتيب ما كان بوساطة ما لا يمكن التفكيك عرفا بينه و بين المستصحب تنزيلا كما لا تفكيك بينهما واقعا</w:t>
      </w:r>
      <w:r>
        <w:rPr>
          <w:rFonts w:hint="cs"/>
          <w:color w:val="000080"/>
          <w:rtl/>
        </w:rPr>
        <w:t xml:space="preserve"> ... </w:t>
      </w:r>
      <w:r w:rsidRPr="00D8110C">
        <w:rPr>
          <w:color w:val="000080"/>
          <w:rtl/>
        </w:rPr>
        <w:t>.</w:t>
      </w:r>
      <w:r w:rsidRPr="00D8110C">
        <w:rPr>
          <w:rFonts w:hint="cs"/>
          <w:color w:val="000080"/>
          <w:rtl/>
        </w:rPr>
        <w:t xml:space="preserve"> </w:t>
      </w:r>
      <w:r>
        <w:rPr>
          <w:rStyle w:val="FootnoteReference"/>
          <w:color w:val="000080"/>
          <w:rtl/>
        </w:rPr>
        <w:footnoteReference w:id="6"/>
      </w:r>
    </w:p>
    <w:p w:rsidR="00484BEE" w:rsidRDefault="00484BEE" w:rsidP="0077427A">
      <w:pPr>
        <w:jc w:val="both"/>
        <w:rPr>
          <w:rtl/>
        </w:rPr>
      </w:pPr>
      <w:r>
        <w:rPr>
          <w:rFonts w:hint="cs"/>
          <w:rtl/>
        </w:rPr>
        <w:t xml:space="preserve">در فرض مذکور با توجه به ملازمه ای که بین دو شیء در عالم ظاهر وجود دارد اگر شارع مقدس بگوید فلان شیء را تنزیلا موجود بدان علاوه بر اثر خودش، اثر لازمۀ آن نیز مترتب می شود چون فرض این است که وجود ظاهری ملزوم، از وجود </w:t>
      </w:r>
      <w:r>
        <w:rPr>
          <w:rFonts w:hint="cs"/>
          <w:rtl/>
        </w:rPr>
        <w:lastRenderedPageBreak/>
        <w:t>ظاهری لازم قابل تفکیک نیست لذا تنزیل یکی به تنزیل دیگری می انجامد و طبیعتاً آثار هر دو مترتب می شود.البته همانطور که گفته شد شرط جریان استصحاب در ملزوم برای اثبات اثر لازم این است که خود ملزوم ابتدا یک اثر مستقیم داشته باشد تا مشمول دلیل استصحاب قرار گیرد و در گام بعد اثر لازم نیز بر آن مترتب شود.</w:t>
      </w:r>
    </w:p>
    <w:p w:rsidR="00484BEE" w:rsidRDefault="00484BEE" w:rsidP="0077427A">
      <w:pPr>
        <w:jc w:val="both"/>
        <w:rPr>
          <w:rtl/>
        </w:rPr>
      </w:pPr>
      <w:r w:rsidRPr="00D8110C">
        <w:rPr>
          <w:color w:val="000080"/>
          <w:rtl/>
        </w:rPr>
        <w:t>أو بوساطة ما لأجل وضوح‏</w:t>
      </w:r>
      <w:r w:rsidRPr="00D8110C">
        <w:rPr>
          <w:rFonts w:hint="cs"/>
          <w:color w:val="000080"/>
          <w:rtl/>
        </w:rPr>
        <w:t xml:space="preserve"> </w:t>
      </w:r>
      <w:r w:rsidRPr="00D8110C">
        <w:rPr>
          <w:color w:val="000080"/>
          <w:rtl/>
        </w:rPr>
        <w:t>لزومه له أو ملازمته معه بمثابة عد أثره أثرا لهما فإن عدم ترتيب مثل هذا الأثر عليه يكون نقضا ليقينه بالشك أيضا بحسب ما يفهم من النهي عن نقضه عرفا فافهم</w:t>
      </w:r>
      <w:r>
        <w:rPr>
          <w:rFonts w:hint="cs"/>
          <w:rtl/>
        </w:rPr>
        <w:t>.</w:t>
      </w:r>
      <w:r>
        <w:rPr>
          <w:rStyle w:val="FootnoteReference"/>
          <w:rtl/>
        </w:rPr>
        <w:footnoteReference w:id="7"/>
      </w:r>
    </w:p>
    <w:p w:rsidR="00484BEE" w:rsidRDefault="00484BEE" w:rsidP="0077427A">
      <w:pPr>
        <w:jc w:val="both"/>
        <w:rPr>
          <w:rtl/>
        </w:rPr>
      </w:pPr>
      <w:r>
        <w:rPr>
          <w:rFonts w:hint="cs"/>
          <w:rtl/>
        </w:rPr>
        <w:t>استثنای بعدی این است که گاهی اوقات لازم و ملزوم اینقدر به هم پیوسته اند که گویا یک شیء وحدانی هستند در نتیجه اثر لازم، اثر ملزوم تلقی می شود؛ برای تصویر این مورد می توان به مثال دریا اشاره کرد؛ اگر شخصی مثلا به شهرهای کنار دریای خزر سفر کند به نحوی که در هر روز در یکی از شهر های کنار دریای خزر باشد می تواند بگوید «من در این چند روز کنار دریا بودم» در حالی که به لحاظ دقّی او در هر روز تنها در کنار قطعه ای از دریا بوده است نه در کنار مجموع آن ولی با این حال عرف به دلیل اتصالی که بین این مجموعه وجود دارد آن را یک امر وحدانی پنداشته و این مطلب را در مورد آن صادق می داند؛ شبیه این تصویر را می توان بین دو شیئی که با هم تلازم شدید دارند تصویر کرد به نحوی که عرف این دو را مانند یک مجموعۀ واحد دانسته و اثر هر یک را در مورد دیگری هم صادق می بیند.</w:t>
      </w:r>
    </w:p>
    <w:p w:rsidR="00484BEE" w:rsidRDefault="00484BEE" w:rsidP="0077427A">
      <w:pPr>
        <w:jc w:val="both"/>
        <w:rPr>
          <w:rtl/>
        </w:rPr>
      </w:pPr>
      <w:r>
        <w:rPr>
          <w:rFonts w:hint="cs"/>
          <w:rtl/>
        </w:rPr>
        <w:t>عبارت ایشان در حاشیه نیز از این قرار است:</w:t>
      </w:r>
    </w:p>
    <w:p w:rsidR="00484BEE" w:rsidRDefault="00484BEE" w:rsidP="0077427A">
      <w:pPr>
        <w:jc w:val="both"/>
        <w:rPr>
          <w:color w:val="000080"/>
          <w:rtl/>
        </w:rPr>
      </w:pPr>
      <w:r>
        <w:rPr>
          <w:rFonts w:hint="cs"/>
          <w:color w:val="000080"/>
          <w:rtl/>
        </w:rPr>
        <w:t xml:space="preserve">قلت </w:t>
      </w:r>
      <w:r w:rsidRPr="00484BEE">
        <w:rPr>
          <w:color w:val="000080"/>
          <w:rtl/>
        </w:rPr>
        <w:t>و يلحق بذلك أي خفاء الواسطة، جلائها و وضوحها فيما كان وضوحه بمثابة يورث الملازمة بينهما في مقام التّنزيل عرفاً، بحيث كان دليل تنزيل أحدهما دليلاً على تنزيل الآخر، كما هو كذلك في المتضايفين لأنّ الظّاهر أنّ تنزيل أبوّة زيد لعمرو مثلاً يلازم تنزيل بنوّة عمرو له، فيدلّ تنزيل أحدهما على تنزيل الآخر و لزوم ترتيب ما له من الأثر.</w:t>
      </w:r>
    </w:p>
    <w:p w:rsidR="00484BEE" w:rsidRDefault="00484BEE" w:rsidP="0077427A">
      <w:pPr>
        <w:jc w:val="both"/>
        <w:rPr>
          <w:color w:val="000080"/>
          <w:rtl/>
        </w:rPr>
      </w:pPr>
      <w:r w:rsidRPr="00484BEE">
        <w:rPr>
          <w:color w:val="000080"/>
          <w:rtl/>
        </w:rPr>
        <w:t xml:space="preserve">إن قلت: هذا إنّما يتمشّى في خصوص ما إذا كان للمستصحب أيضاً بلا واسطة أثر، كي يعمّه الخطاب، فيدلّ التزاماً على ترتيب أثرها </w:t>
      </w:r>
      <w:r>
        <w:rPr>
          <w:rFonts w:hint="cs"/>
          <w:color w:val="000080"/>
          <w:rtl/>
        </w:rPr>
        <w:t xml:space="preserve">(یعنی اثر الواسطه) </w:t>
      </w:r>
      <w:r w:rsidRPr="00484BEE">
        <w:rPr>
          <w:color w:val="000080"/>
          <w:rtl/>
        </w:rPr>
        <w:t>عليها</w:t>
      </w:r>
      <w:r>
        <w:rPr>
          <w:rFonts w:hint="cs"/>
          <w:color w:val="000080"/>
          <w:rtl/>
        </w:rPr>
        <w:t xml:space="preserve"> (یعنی علی الواسطه) </w:t>
      </w:r>
      <w:r w:rsidRPr="00484BEE">
        <w:rPr>
          <w:color w:val="000080"/>
          <w:rtl/>
        </w:rPr>
        <w:t>، بخلاف ما إذا لم يكن له أثر إلاّ بوسائطها</w:t>
      </w:r>
      <w:r>
        <w:rPr>
          <w:rFonts w:hint="cs"/>
          <w:color w:val="000080"/>
          <w:rtl/>
        </w:rPr>
        <w:t xml:space="preserve"> (یعنی بواسطه الواسطه)</w:t>
      </w:r>
      <w:r w:rsidRPr="00484BEE">
        <w:rPr>
          <w:color w:val="000080"/>
          <w:rtl/>
        </w:rPr>
        <w:t xml:space="preserve"> لعدم شمول الخطاب له، ف</w:t>
      </w:r>
      <w:r>
        <w:rPr>
          <w:color w:val="000080"/>
          <w:rtl/>
        </w:rPr>
        <w:t>يدلّ بالملازمة على ترتيب أثرها،</w:t>
      </w:r>
    </w:p>
    <w:p w:rsidR="00484BEE" w:rsidRPr="00913996" w:rsidRDefault="00913996" w:rsidP="00913996">
      <w:pPr>
        <w:jc w:val="both"/>
      </w:pPr>
      <w:r>
        <w:rPr>
          <w:rFonts w:hint="cs"/>
          <w:rtl/>
        </w:rPr>
        <w:t xml:space="preserve">ایشان </w:t>
      </w:r>
      <w:r w:rsidR="00484BEE" w:rsidRPr="00484BEE">
        <w:rPr>
          <w:rFonts w:hint="cs"/>
          <w:rtl/>
        </w:rPr>
        <w:t>می فرماید</w:t>
      </w:r>
      <w:r>
        <w:rPr>
          <w:rFonts w:hint="cs"/>
          <w:rtl/>
        </w:rPr>
        <w:t>:</w:t>
      </w:r>
      <w:r w:rsidR="00484BEE" w:rsidRPr="00484BEE">
        <w:rPr>
          <w:rFonts w:hint="cs"/>
          <w:rtl/>
        </w:rPr>
        <w:t xml:space="preserve"> یک موقع مستصحب اثر مستقیم دارد ما می خواهیم علاوه بر اثر مستقیم مستصحب</w:t>
      </w:r>
      <w:r>
        <w:rPr>
          <w:rFonts w:hint="cs"/>
          <w:rtl/>
        </w:rPr>
        <w:t>،</w:t>
      </w:r>
      <w:r w:rsidR="00484BEE" w:rsidRPr="00484BEE">
        <w:rPr>
          <w:rFonts w:hint="cs"/>
          <w:rtl/>
        </w:rPr>
        <w:t xml:space="preserve"> اثر</w:t>
      </w:r>
      <w:r>
        <w:rPr>
          <w:rFonts w:hint="cs"/>
          <w:rtl/>
        </w:rPr>
        <w:t xml:space="preserve"> لازمه</w:t>
      </w:r>
      <w:r>
        <w:rPr>
          <w:rtl/>
        </w:rPr>
        <w:softHyphen/>
      </w:r>
      <w:r>
        <w:rPr>
          <w:rFonts w:hint="cs"/>
          <w:rtl/>
        </w:rPr>
        <w:t>اش را هم مترتب کنیم</w:t>
      </w:r>
      <w:r w:rsidR="00484BEE" w:rsidRPr="00484BEE">
        <w:rPr>
          <w:rFonts w:hint="cs"/>
          <w:rtl/>
        </w:rPr>
        <w:t xml:space="preserve"> در این صورت اشکالی ندارد چون فرض این است که اگر استصحاب در ملزوم به دلیل اثر دار بودن جاری شود در گام بعد عرف نمی تواند بین تنزیل ملزوم و تنزیل لازم تفکیک کند در نتیجه اثر لازم را هم مترتب می داند</w:t>
      </w:r>
      <w:r w:rsidR="00484BEE">
        <w:rPr>
          <w:rFonts w:hint="cs"/>
          <w:rtl/>
        </w:rPr>
        <w:t xml:space="preserve"> اما اگر خودش اثری نداشته باشد استصحاب شامل آن نمی شود تا در گام بعد اثر لازمش را مترتب کنیم</w:t>
      </w:r>
      <w:r w:rsidR="00484BEE" w:rsidRPr="00484BEE">
        <w:rPr>
          <w:rFonts w:hint="cs"/>
          <w:rtl/>
        </w:rPr>
        <w:t xml:space="preserve">. </w:t>
      </w:r>
    </w:p>
    <w:p w:rsidR="00D83A22" w:rsidRDefault="00D83A22" w:rsidP="0077427A">
      <w:pPr>
        <w:jc w:val="both"/>
        <w:rPr>
          <w:rtl/>
        </w:rPr>
      </w:pPr>
      <w:r>
        <w:rPr>
          <w:rFonts w:hint="cs"/>
          <w:rtl/>
        </w:rPr>
        <w:t xml:space="preserve">در ادامه پاسخی را مطرح می </w:t>
      </w:r>
      <w:r w:rsidR="00913996">
        <w:rPr>
          <w:rFonts w:hint="cs"/>
          <w:rtl/>
        </w:rPr>
        <w:t>گ</w:t>
      </w:r>
      <w:r>
        <w:rPr>
          <w:rFonts w:hint="cs"/>
          <w:rtl/>
        </w:rPr>
        <w:t>ند که فعلا به آن وارد نمی شویم.</w:t>
      </w:r>
    </w:p>
    <w:p w:rsidR="00D83A22" w:rsidRDefault="00D83A22" w:rsidP="0077427A">
      <w:pPr>
        <w:pStyle w:val="Heading2"/>
        <w:jc w:val="both"/>
        <w:rPr>
          <w:rtl/>
        </w:rPr>
      </w:pPr>
      <w:bookmarkStart w:id="10" w:name="_Toc103544395"/>
      <w:bookmarkStart w:id="11" w:name="_Toc103550176"/>
      <w:bookmarkStart w:id="12" w:name="_Toc103550229"/>
      <w:r>
        <w:rPr>
          <w:rFonts w:hint="cs"/>
          <w:rtl/>
        </w:rPr>
        <w:t>تذکر یک نکته</w:t>
      </w:r>
      <w:bookmarkEnd w:id="10"/>
      <w:bookmarkEnd w:id="11"/>
      <w:bookmarkEnd w:id="12"/>
    </w:p>
    <w:p w:rsidR="00D83A22" w:rsidRDefault="00484BEE" w:rsidP="00913996">
      <w:pPr>
        <w:jc w:val="both"/>
        <w:rPr>
          <w:rtl/>
        </w:rPr>
      </w:pPr>
      <w:r>
        <w:rPr>
          <w:rFonts w:hint="cs"/>
          <w:rtl/>
        </w:rPr>
        <w:t>همانطور که گذشت استثنای دوم</w:t>
      </w:r>
      <w:r w:rsidR="00D20E1D">
        <w:rPr>
          <w:rFonts w:hint="cs"/>
          <w:rtl/>
        </w:rPr>
        <w:t xml:space="preserve"> در کلام آقایان</w:t>
      </w:r>
      <w:r>
        <w:rPr>
          <w:rFonts w:hint="cs"/>
          <w:rtl/>
        </w:rPr>
        <w:t xml:space="preserve"> این بود که تلازم بین دو شیء مربوط به اعم از عالم واقع و عالم ظاهر باشد اما </w:t>
      </w:r>
      <w:r w:rsidR="00D83A22">
        <w:rPr>
          <w:rFonts w:hint="cs"/>
          <w:rtl/>
        </w:rPr>
        <w:t>آیت الله والد نکته ای را متذکر می شدند مبنی بر این که لازم نیست ملازمۀ بین دو شیء مربوط به اعم از واقع و ظاهر باشد بلکه همین مقدار که ملازمه در مقام ظاهر وج</w:t>
      </w:r>
      <w:r w:rsidR="00913996">
        <w:rPr>
          <w:rFonts w:hint="cs"/>
          <w:rtl/>
        </w:rPr>
        <w:t>و</w:t>
      </w:r>
      <w:r w:rsidR="00D83A22">
        <w:rPr>
          <w:rFonts w:hint="cs"/>
          <w:rtl/>
        </w:rPr>
        <w:t>د داشته باشد برای ترتیب آثار لازم کفایت می کند.</w:t>
      </w:r>
    </w:p>
    <w:p w:rsidR="00D83A22" w:rsidRDefault="00B05C89" w:rsidP="0077427A">
      <w:pPr>
        <w:jc w:val="both"/>
        <w:rPr>
          <w:rtl/>
        </w:rPr>
      </w:pPr>
      <w:r>
        <w:rPr>
          <w:rFonts w:hint="cs"/>
          <w:rtl/>
        </w:rPr>
        <w:t>البته</w:t>
      </w:r>
      <w:r w:rsidR="00D83A22">
        <w:rPr>
          <w:rFonts w:hint="cs"/>
          <w:rtl/>
        </w:rPr>
        <w:t xml:space="preserve"> معلوم نیست مقصود </w:t>
      </w:r>
      <w:r>
        <w:rPr>
          <w:rFonts w:hint="cs"/>
          <w:rtl/>
        </w:rPr>
        <w:t>آیت الله والد</w:t>
      </w:r>
      <w:r w:rsidR="00D83A22">
        <w:rPr>
          <w:rFonts w:hint="cs"/>
          <w:rtl/>
        </w:rPr>
        <w:t xml:space="preserve"> از این نکته، اشکال به بیان محقق خراسانی باشد چون محقق خراسانی استثنای ذکر شده را بعنوان استثنای از اصل مثبت دانسته اند و پیش فرض موجود در اصل مثبت این است</w:t>
      </w:r>
      <w:r>
        <w:rPr>
          <w:rFonts w:hint="cs"/>
          <w:rtl/>
        </w:rPr>
        <w:t xml:space="preserve"> اگر بین مستصحب و لازم آن در واقع تلازم باشد استصحاب نمی تواند اثر لازم را اثبات کند مگر در جایی که علاوه بر عالم واقع در عالم ظاهر نیز بین این دو شیء تلازم باشد </w:t>
      </w:r>
      <w:r w:rsidR="00D83A22">
        <w:rPr>
          <w:rFonts w:hint="cs"/>
          <w:rtl/>
        </w:rPr>
        <w:t>پس مفروض این است که در عالم واقع بین این دو تلازم وجود دارد</w:t>
      </w:r>
      <w:r w:rsidR="00645B3A">
        <w:rPr>
          <w:rFonts w:hint="cs"/>
          <w:rtl/>
        </w:rPr>
        <w:t>،</w:t>
      </w:r>
      <w:r w:rsidR="00D83A22">
        <w:rPr>
          <w:rFonts w:hint="cs"/>
          <w:rtl/>
        </w:rPr>
        <w:t xml:space="preserve"> حال می خواهیم بب</w:t>
      </w:r>
      <w:r w:rsidR="00645B3A">
        <w:rPr>
          <w:rFonts w:hint="cs"/>
          <w:rtl/>
        </w:rPr>
        <w:t>ی</w:t>
      </w:r>
      <w:r w:rsidR="00D83A22">
        <w:rPr>
          <w:rFonts w:hint="cs"/>
          <w:rtl/>
        </w:rPr>
        <w:t xml:space="preserve">نیم در مقام ظاهر نیز این تلازم وجود دارد یا نه ولی نکته ای که آیت الله والد متذکر شدند یک نکتۀ کلی بوده و </w:t>
      </w:r>
      <w:r>
        <w:rPr>
          <w:rFonts w:hint="cs"/>
          <w:rtl/>
        </w:rPr>
        <w:t>لزوما ناظر به بحث</w:t>
      </w:r>
      <w:r w:rsidR="00D83A22">
        <w:rPr>
          <w:rFonts w:hint="cs"/>
          <w:rtl/>
        </w:rPr>
        <w:t xml:space="preserve"> استثنای اصل مثبت</w:t>
      </w:r>
      <w:r>
        <w:rPr>
          <w:rFonts w:hint="cs"/>
          <w:rtl/>
        </w:rPr>
        <w:t xml:space="preserve"> نیست.</w:t>
      </w:r>
    </w:p>
    <w:p w:rsidR="00D20E1D" w:rsidRPr="00D20E1D" w:rsidRDefault="00B05C89" w:rsidP="0077427A">
      <w:pPr>
        <w:jc w:val="both"/>
        <w:rPr>
          <w:color w:val="000080"/>
          <w:rtl/>
        </w:rPr>
      </w:pPr>
      <w:r>
        <w:rPr>
          <w:rFonts w:hint="cs"/>
          <w:rtl/>
        </w:rPr>
        <w:t>شایان ذکر است که محقق خراسانی در بخشی از عبارتشان به</w:t>
      </w:r>
      <w:r w:rsidR="00645B3A">
        <w:rPr>
          <w:rFonts w:hint="cs"/>
          <w:rtl/>
        </w:rPr>
        <w:t xml:space="preserve"> همین نکته ای که ایت الله والد </w:t>
      </w:r>
      <w:r>
        <w:rPr>
          <w:rFonts w:hint="cs"/>
          <w:rtl/>
        </w:rPr>
        <w:t xml:space="preserve">متذکر شدند اشاره نموده است: </w:t>
      </w:r>
      <w:r w:rsidR="00D20E1D" w:rsidRPr="00D20E1D">
        <w:rPr>
          <w:color w:val="000080"/>
          <w:rtl/>
        </w:rPr>
        <w:t>السابع [الأصل المثبت‏]</w:t>
      </w:r>
    </w:p>
    <w:p w:rsidR="00A74814" w:rsidRDefault="00D20E1D" w:rsidP="0077427A">
      <w:pPr>
        <w:jc w:val="both"/>
        <w:rPr>
          <w:rtl/>
        </w:rPr>
      </w:pPr>
      <w:r w:rsidRPr="00D20E1D">
        <w:rPr>
          <w:color w:val="000080"/>
          <w:rtl/>
        </w:rPr>
        <w:t xml:space="preserve">لا شبهة في أن قضية أخبار الباب هو إنشاء حكم مماثل ل لمستصحب في استصحاب الأحكام و لأحكامه في استصحاب الموضوعات </w:t>
      </w:r>
    </w:p>
    <w:p w:rsidR="00B05C89" w:rsidRDefault="000C0748" w:rsidP="0077427A">
      <w:pPr>
        <w:jc w:val="both"/>
        <w:rPr>
          <w:rtl/>
        </w:rPr>
      </w:pPr>
      <w:r>
        <w:rPr>
          <w:rFonts w:hint="cs"/>
          <w:rtl/>
        </w:rPr>
        <w:t xml:space="preserve">ایشان می </w:t>
      </w:r>
      <w:r w:rsidR="00B05C89">
        <w:rPr>
          <w:rFonts w:hint="cs"/>
          <w:rtl/>
        </w:rPr>
        <w:t>فرماید</w:t>
      </w:r>
      <w:r>
        <w:rPr>
          <w:rFonts w:hint="cs"/>
          <w:rtl/>
        </w:rPr>
        <w:t xml:space="preserve"> مقتضای</w:t>
      </w:r>
      <w:r w:rsidR="00B05C89">
        <w:rPr>
          <w:rFonts w:hint="cs"/>
          <w:rtl/>
        </w:rPr>
        <w:t xml:space="preserve"> ادلۀ</w:t>
      </w:r>
      <w:r>
        <w:rPr>
          <w:rFonts w:hint="cs"/>
          <w:rtl/>
        </w:rPr>
        <w:t xml:space="preserve"> </w:t>
      </w:r>
      <w:r w:rsidR="00B05C89">
        <w:rPr>
          <w:rFonts w:hint="cs"/>
          <w:rtl/>
        </w:rPr>
        <w:t xml:space="preserve">استصحاب </w:t>
      </w:r>
      <w:r>
        <w:rPr>
          <w:rFonts w:hint="cs"/>
          <w:rtl/>
        </w:rPr>
        <w:t>این اس</w:t>
      </w:r>
      <w:r w:rsidR="00B05C89">
        <w:rPr>
          <w:rFonts w:hint="cs"/>
          <w:rtl/>
        </w:rPr>
        <w:t>ت که اگر مستص</w:t>
      </w:r>
      <w:r w:rsidR="00645B3A">
        <w:rPr>
          <w:rFonts w:hint="cs"/>
          <w:rtl/>
        </w:rPr>
        <w:t>ح</w:t>
      </w:r>
      <w:r w:rsidR="00B05C89">
        <w:rPr>
          <w:rFonts w:hint="cs"/>
          <w:rtl/>
        </w:rPr>
        <w:t>ب حکم باشد،</w:t>
      </w:r>
      <w:r>
        <w:rPr>
          <w:rFonts w:hint="cs"/>
          <w:rtl/>
        </w:rPr>
        <w:t xml:space="preserve"> مشابه همان ح</w:t>
      </w:r>
      <w:r w:rsidR="00B05C89">
        <w:rPr>
          <w:rFonts w:hint="cs"/>
          <w:rtl/>
        </w:rPr>
        <w:t>ک</w:t>
      </w:r>
      <w:r>
        <w:rPr>
          <w:rFonts w:hint="cs"/>
          <w:rtl/>
        </w:rPr>
        <w:t>م واقعی</w:t>
      </w:r>
      <w:r w:rsidR="00B05C89">
        <w:rPr>
          <w:rFonts w:hint="cs"/>
          <w:rtl/>
        </w:rPr>
        <w:t xml:space="preserve"> جعل می شود ولی اگر موضوع باشد مشابه حکم آن موضوع جعل می شود و در ادامه می فرماید:</w:t>
      </w:r>
    </w:p>
    <w:p w:rsidR="000C0748" w:rsidRDefault="00D20E1D" w:rsidP="0077427A">
      <w:pPr>
        <w:jc w:val="both"/>
        <w:rPr>
          <w:rtl/>
        </w:rPr>
      </w:pPr>
      <w:r w:rsidRPr="00D20E1D">
        <w:rPr>
          <w:color w:val="000080"/>
          <w:rtl/>
        </w:rPr>
        <w:t>كما لا شبهة في ترتيب ما للحكم المنشإ بالاستصحاب من الآثار الشرعية و العقلية</w:t>
      </w:r>
      <w:r>
        <w:rPr>
          <w:rFonts w:hint="cs"/>
          <w:color w:val="000080"/>
          <w:rtl/>
        </w:rPr>
        <w:t xml:space="preserve"> ... .</w:t>
      </w:r>
      <w:r>
        <w:rPr>
          <w:rStyle w:val="FootnoteReference"/>
          <w:color w:val="000080"/>
          <w:rtl/>
        </w:rPr>
        <w:footnoteReference w:id="8"/>
      </w:r>
    </w:p>
    <w:p w:rsidR="000C0748" w:rsidRDefault="00D83BBE" w:rsidP="0077427A">
      <w:pPr>
        <w:jc w:val="both"/>
        <w:rPr>
          <w:rtl/>
        </w:rPr>
      </w:pPr>
      <w:r>
        <w:rPr>
          <w:rFonts w:hint="cs"/>
          <w:rtl/>
        </w:rPr>
        <w:t>ایشان می فرماید</w:t>
      </w:r>
      <w:r w:rsidR="00D20E1D">
        <w:rPr>
          <w:rFonts w:hint="cs"/>
          <w:rtl/>
        </w:rPr>
        <w:t xml:space="preserve"> حکمی که با استصحاب انشاء شده است </w:t>
      </w:r>
      <w:r>
        <w:rPr>
          <w:rFonts w:hint="cs"/>
          <w:rtl/>
        </w:rPr>
        <w:t>بعنوان یک حکم ظاهری چنانچه اثر عقلی یا شرعی داشته باشد مترتب می شود</w:t>
      </w:r>
      <w:r w:rsidR="00645B3A">
        <w:rPr>
          <w:rFonts w:hint="cs"/>
          <w:rtl/>
        </w:rPr>
        <w:t xml:space="preserve"> و این همان نکته ای است که آیت الله والد نیز بدان اشاره نمودند</w:t>
      </w:r>
      <w:r w:rsidR="00D20E1D">
        <w:rPr>
          <w:rFonts w:hint="cs"/>
          <w:rtl/>
        </w:rPr>
        <w:t>.</w:t>
      </w:r>
    </w:p>
    <w:p w:rsidR="004F1DF7" w:rsidRDefault="004F1DF7" w:rsidP="0077427A">
      <w:pPr>
        <w:pStyle w:val="Heading2"/>
        <w:jc w:val="both"/>
        <w:rPr>
          <w:rtl/>
        </w:rPr>
      </w:pPr>
      <w:bookmarkStart w:id="13" w:name="_Toc103544396"/>
      <w:bookmarkStart w:id="14" w:name="_Toc103550177"/>
      <w:bookmarkStart w:id="15" w:name="_Toc103550230"/>
      <w:r>
        <w:rPr>
          <w:rFonts w:hint="cs"/>
          <w:rtl/>
        </w:rPr>
        <w:t>اشکال مرحوم اصفهانی</w:t>
      </w:r>
      <w:bookmarkEnd w:id="13"/>
      <w:bookmarkEnd w:id="14"/>
      <w:r w:rsidR="0077427A">
        <w:rPr>
          <w:rFonts w:hint="cs"/>
          <w:rtl/>
        </w:rPr>
        <w:t>: وجود حالت سابقه در طرفین</w:t>
      </w:r>
      <w:bookmarkEnd w:id="15"/>
    </w:p>
    <w:p w:rsidR="004F1DF7" w:rsidRDefault="004F1DF7" w:rsidP="00645B3A">
      <w:pPr>
        <w:jc w:val="both"/>
        <w:rPr>
          <w:rtl/>
        </w:rPr>
      </w:pPr>
      <w:r>
        <w:rPr>
          <w:rFonts w:hint="cs"/>
          <w:rtl/>
        </w:rPr>
        <w:t>مرحوم اصفهانی</w:t>
      </w:r>
      <w:r w:rsidR="001F41B0">
        <w:rPr>
          <w:rStyle w:val="FootnoteReference"/>
          <w:rtl/>
        </w:rPr>
        <w:footnoteReference w:id="9"/>
      </w:r>
      <w:r>
        <w:rPr>
          <w:rFonts w:hint="cs"/>
          <w:rtl/>
        </w:rPr>
        <w:t xml:space="preserve"> در این جا به اشکالی اشاره نموده است و کلام ایشان توسط محقق خوئی</w:t>
      </w:r>
      <w:r w:rsidR="001F41B0">
        <w:rPr>
          <w:rStyle w:val="FootnoteReference"/>
          <w:rtl/>
        </w:rPr>
        <w:footnoteReference w:id="10"/>
      </w:r>
      <w:r>
        <w:rPr>
          <w:rFonts w:hint="cs"/>
          <w:rtl/>
        </w:rPr>
        <w:t xml:space="preserve"> </w:t>
      </w:r>
      <w:r w:rsidR="00645B3A">
        <w:rPr>
          <w:rFonts w:hint="cs"/>
          <w:rtl/>
        </w:rPr>
        <w:t xml:space="preserve">و </w:t>
      </w:r>
      <w:r>
        <w:rPr>
          <w:rFonts w:hint="cs"/>
          <w:rtl/>
        </w:rPr>
        <w:t xml:space="preserve">عده ای دیگر نیز مطرح شده است. </w:t>
      </w:r>
    </w:p>
    <w:p w:rsidR="00A0194F" w:rsidRDefault="004F1DF7" w:rsidP="00645B3A">
      <w:pPr>
        <w:jc w:val="both"/>
        <w:rPr>
          <w:rtl/>
        </w:rPr>
      </w:pPr>
      <w:r>
        <w:rPr>
          <w:rFonts w:hint="cs"/>
          <w:rtl/>
        </w:rPr>
        <w:t xml:space="preserve">محقق خراسانی </w:t>
      </w:r>
      <w:r w:rsidR="00645B3A">
        <w:rPr>
          <w:rFonts w:hint="cs"/>
          <w:rtl/>
        </w:rPr>
        <w:t>به عنوان مثال بحث،</w:t>
      </w:r>
      <w:r>
        <w:rPr>
          <w:rFonts w:hint="cs"/>
          <w:rtl/>
        </w:rPr>
        <w:t xml:space="preserve"> </w:t>
      </w:r>
      <w:r w:rsidR="00645B3A">
        <w:rPr>
          <w:rFonts w:hint="cs"/>
          <w:rtl/>
        </w:rPr>
        <w:t xml:space="preserve">به متضایفین </w:t>
      </w:r>
      <w:r>
        <w:rPr>
          <w:rFonts w:hint="cs"/>
          <w:rtl/>
        </w:rPr>
        <w:t>اشاره نموده است؛ مثلا</w:t>
      </w:r>
      <w:r w:rsidR="00A0194F">
        <w:rPr>
          <w:rFonts w:hint="cs"/>
          <w:rtl/>
        </w:rPr>
        <w:t xml:space="preserve"> وقتی ا</w:t>
      </w:r>
      <w:r w:rsidR="00645B3A">
        <w:rPr>
          <w:rFonts w:hint="cs"/>
          <w:rtl/>
        </w:rPr>
        <w:t>ُ</w:t>
      </w:r>
      <w:r w:rsidR="00A0194F">
        <w:rPr>
          <w:rFonts w:hint="cs"/>
          <w:rtl/>
        </w:rPr>
        <w:t>ب</w:t>
      </w:r>
      <w:r w:rsidR="00645B3A">
        <w:rPr>
          <w:rFonts w:hint="cs"/>
          <w:rtl/>
        </w:rPr>
        <w:t>ُ</w:t>
      </w:r>
      <w:r w:rsidR="00A0194F">
        <w:rPr>
          <w:rFonts w:hint="cs"/>
          <w:rtl/>
        </w:rPr>
        <w:t>و</w:t>
      </w:r>
      <w:r w:rsidR="00645B3A">
        <w:rPr>
          <w:rFonts w:hint="cs"/>
          <w:rtl/>
        </w:rPr>
        <w:t>ّ</w:t>
      </w:r>
      <w:r w:rsidR="00A0194F">
        <w:rPr>
          <w:rFonts w:hint="cs"/>
          <w:rtl/>
        </w:rPr>
        <w:t>ت زید نسبت به</w:t>
      </w:r>
      <w:r>
        <w:rPr>
          <w:rFonts w:hint="cs"/>
          <w:rtl/>
        </w:rPr>
        <w:t xml:space="preserve"> </w:t>
      </w:r>
      <w:r w:rsidR="00A0194F">
        <w:rPr>
          <w:rFonts w:hint="cs"/>
          <w:rtl/>
        </w:rPr>
        <w:t xml:space="preserve">عمرو استصحاب </w:t>
      </w:r>
      <w:r>
        <w:rPr>
          <w:rFonts w:hint="cs"/>
          <w:rtl/>
        </w:rPr>
        <w:t xml:space="preserve">می شود </w:t>
      </w:r>
      <w:r w:rsidR="00A0194F">
        <w:rPr>
          <w:rFonts w:hint="cs"/>
          <w:rtl/>
        </w:rPr>
        <w:t>بین تنزیل</w:t>
      </w:r>
      <w:r>
        <w:rPr>
          <w:rFonts w:hint="cs"/>
          <w:rtl/>
        </w:rPr>
        <w:t xml:space="preserve"> </w:t>
      </w:r>
      <w:r w:rsidR="00A0194F">
        <w:rPr>
          <w:rFonts w:hint="cs"/>
          <w:rtl/>
        </w:rPr>
        <w:t>ا</w:t>
      </w:r>
      <w:r w:rsidR="00645B3A">
        <w:rPr>
          <w:rFonts w:hint="cs"/>
          <w:rtl/>
        </w:rPr>
        <w:t>ُ</w:t>
      </w:r>
      <w:r w:rsidR="00A0194F">
        <w:rPr>
          <w:rFonts w:hint="cs"/>
          <w:rtl/>
        </w:rPr>
        <w:t>ب</w:t>
      </w:r>
      <w:r w:rsidR="00645B3A">
        <w:rPr>
          <w:rFonts w:hint="cs"/>
          <w:rtl/>
        </w:rPr>
        <w:t>ُ</w:t>
      </w:r>
      <w:r w:rsidR="00A0194F">
        <w:rPr>
          <w:rFonts w:hint="cs"/>
          <w:rtl/>
        </w:rPr>
        <w:t>و</w:t>
      </w:r>
      <w:r w:rsidR="00645B3A">
        <w:rPr>
          <w:rFonts w:hint="cs"/>
          <w:rtl/>
        </w:rPr>
        <w:t>ّ</w:t>
      </w:r>
      <w:r w:rsidR="00A0194F">
        <w:rPr>
          <w:rFonts w:hint="cs"/>
          <w:rtl/>
        </w:rPr>
        <w:t>ت زید و تنزیل ب</w:t>
      </w:r>
      <w:r w:rsidR="00645B3A">
        <w:rPr>
          <w:rFonts w:hint="cs"/>
          <w:rtl/>
        </w:rPr>
        <w:t>ُ</w:t>
      </w:r>
      <w:r>
        <w:rPr>
          <w:rFonts w:hint="cs"/>
          <w:rtl/>
        </w:rPr>
        <w:t>ن</w:t>
      </w:r>
      <w:r w:rsidR="00645B3A">
        <w:rPr>
          <w:rFonts w:hint="cs"/>
          <w:rtl/>
        </w:rPr>
        <w:t>ُ</w:t>
      </w:r>
      <w:r>
        <w:rPr>
          <w:rFonts w:hint="cs"/>
          <w:rtl/>
        </w:rPr>
        <w:t>و</w:t>
      </w:r>
      <w:r w:rsidR="00645B3A">
        <w:rPr>
          <w:rFonts w:hint="cs"/>
          <w:rtl/>
        </w:rPr>
        <w:t>ّ</w:t>
      </w:r>
      <w:r w:rsidR="00A0194F">
        <w:rPr>
          <w:rFonts w:hint="cs"/>
          <w:rtl/>
        </w:rPr>
        <w:t xml:space="preserve">ت عمرو ملازمه است </w:t>
      </w:r>
      <w:r>
        <w:rPr>
          <w:rFonts w:hint="cs"/>
          <w:rtl/>
        </w:rPr>
        <w:t>یعنی نمی</w:t>
      </w:r>
      <w:r w:rsidR="00645B3A">
        <w:rPr>
          <w:rFonts w:hint="cs"/>
          <w:rtl/>
        </w:rPr>
        <w:t xml:space="preserve"> ش</w:t>
      </w:r>
      <w:r>
        <w:rPr>
          <w:rFonts w:hint="cs"/>
          <w:rtl/>
        </w:rPr>
        <w:t>ود این دو را حتی در مقام ظاهر از هم تفکیک کرد یعنی عرف نمی پذیرد شارع مقدس ب</w:t>
      </w:r>
      <w:r w:rsidR="00645B3A">
        <w:rPr>
          <w:rFonts w:hint="cs"/>
          <w:rtl/>
        </w:rPr>
        <w:t>گ</w:t>
      </w:r>
      <w:r>
        <w:rPr>
          <w:rFonts w:hint="cs"/>
          <w:rtl/>
        </w:rPr>
        <w:t>وید فرض کن زید پدر عمرو است ولی عمرو پسر زید نیست.</w:t>
      </w:r>
    </w:p>
    <w:p w:rsidR="004F1DF7" w:rsidRDefault="00A0194F" w:rsidP="0077427A">
      <w:pPr>
        <w:jc w:val="both"/>
        <w:rPr>
          <w:rtl/>
        </w:rPr>
      </w:pPr>
      <w:r>
        <w:rPr>
          <w:rFonts w:hint="cs"/>
          <w:rtl/>
        </w:rPr>
        <w:t>فرض کن</w:t>
      </w:r>
      <w:r w:rsidR="004F1DF7">
        <w:rPr>
          <w:rFonts w:hint="cs"/>
          <w:rtl/>
        </w:rPr>
        <w:t>ید در باب رضاع اگر شارع بگوید زید</w:t>
      </w:r>
      <w:r w:rsidR="00645B3A">
        <w:rPr>
          <w:rFonts w:hint="cs"/>
          <w:rtl/>
        </w:rPr>
        <w:t>ی که زنش</w:t>
      </w:r>
      <w:r>
        <w:rPr>
          <w:rFonts w:hint="cs"/>
          <w:rtl/>
        </w:rPr>
        <w:t xml:space="preserve"> </w:t>
      </w:r>
      <w:r w:rsidR="004F1DF7">
        <w:rPr>
          <w:rFonts w:hint="cs"/>
          <w:rtl/>
        </w:rPr>
        <w:t xml:space="preserve">به نوزادی شیر </w:t>
      </w:r>
      <w:r>
        <w:rPr>
          <w:rFonts w:hint="cs"/>
          <w:rtl/>
        </w:rPr>
        <w:t xml:space="preserve">داده </w:t>
      </w:r>
      <w:r w:rsidR="004F1DF7">
        <w:rPr>
          <w:rFonts w:hint="cs"/>
          <w:rtl/>
        </w:rPr>
        <w:t>پدر</w:t>
      </w:r>
      <w:r>
        <w:rPr>
          <w:rFonts w:hint="cs"/>
          <w:rtl/>
        </w:rPr>
        <w:t xml:space="preserve"> عمرو است </w:t>
      </w:r>
      <w:r w:rsidR="004F1DF7">
        <w:rPr>
          <w:rFonts w:hint="cs"/>
          <w:rtl/>
        </w:rPr>
        <w:t>عرف نمی تواند بپذیرد زید پدر رضاعی عمرو باشد ولی عمرو فرزند رضاعی زید نباشد.</w:t>
      </w:r>
    </w:p>
    <w:p w:rsidR="004F1DF7" w:rsidRDefault="004F1DF7" w:rsidP="00645B3A">
      <w:pPr>
        <w:jc w:val="both"/>
        <w:rPr>
          <w:rtl/>
        </w:rPr>
      </w:pPr>
      <w:r>
        <w:rPr>
          <w:rFonts w:hint="cs"/>
          <w:rtl/>
        </w:rPr>
        <w:t>همین مثال را می توان طوری تبیین کرد که ذیل استثنای سوم قرار گیرد به این صورت که بنوت و ابوت به لحاظ عرفی یک شیء وحدانی تلقی می شوند که ذو وجهین اند و آثار هر یک</w:t>
      </w:r>
      <w:r w:rsidR="00645B3A">
        <w:rPr>
          <w:rFonts w:hint="cs"/>
          <w:rtl/>
        </w:rPr>
        <w:t>،</w:t>
      </w:r>
      <w:r>
        <w:rPr>
          <w:rFonts w:hint="cs"/>
          <w:rtl/>
        </w:rPr>
        <w:t xml:space="preserve"> آثار دیگری نیز تلقی می شود لذا استصحاب یکی به ترتیب آثار دیگری خواهد انجامید.</w:t>
      </w:r>
    </w:p>
    <w:p w:rsidR="004F1DF7" w:rsidRDefault="004F1DF7" w:rsidP="0077427A">
      <w:pPr>
        <w:jc w:val="both"/>
        <w:rPr>
          <w:rtl/>
        </w:rPr>
      </w:pPr>
      <w:r>
        <w:rPr>
          <w:rFonts w:hint="cs"/>
          <w:rtl/>
        </w:rPr>
        <w:t>مرحوم اصفهانی</w:t>
      </w:r>
      <w:r w:rsidR="001F41B0">
        <w:rPr>
          <w:rStyle w:val="FootnoteReference"/>
          <w:rtl/>
        </w:rPr>
        <w:footnoteReference w:id="11"/>
      </w:r>
      <w:r>
        <w:rPr>
          <w:rFonts w:hint="cs"/>
          <w:rtl/>
        </w:rPr>
        <w:t xml:space="preserve"> می فرماید مطلب محقق خراسانی به لحاظ کبروی درست است اما </w:t>
      </w:r>
      <w:r w:rsidR="001F41B0">
        <w:rPr>
          <w:rFonts w:hint="cs"/>
          <w:rtl/>
        </w:rPr>
        <w:t xml:space="preserve">مثلا </w:t>
      </w:r>
      <w:r>
        <w:rPr>
          <w:rFonts w:hint="cs"/>
          <w:rtl/>
        </w:rPr>
        <w:t>در متضایفین</w:t>
      </w:r>
      <w:r w:rsidR="00A0194F">
        <w:rPr>
          <w:rFonts w:hint="cs"/>
          <w:rtl/>
        </w:rPr>
        <w:t xml:space="preserve"> </w:t>
      </w:r>
      <w:r>
        <w:rPr>
          <w:rFonts w:hint="cs"/>
          <w:rtl/>
        </w:rPr>
        <w:t>اگر استصحاب</w:t>
      </w:r>
      <w:r w:rsidR="001F41B0">
        <w:rPr>
          <w:rFonts w:hint="cs"/>
          <w:rtl/>
        </w:rPr>
        <w:t xml:space="preserve"> در یک طرف</w:t>
      </w:r>
      <w:r>
        <w:rPr>
          <w:rFonts w:hint="cs"/>
          <w:rtl/>
        </w:rPr>
        <w:t xml:space="preserve"> جاری شود در دیگر</w:t>
      </w:r>
      <w:r w:rsidR="00A0194F">
        <w:rPr>
          <w:rFonts w:hint="cs"/>
          <w:rtl/>
        </w:rPr>
        <w:t>ی</w:t>
      </w:r>
      <w:r>
        <w:rPr>
          <w:rFonts w:hint="cs"/>
          <w:rtl/>
        </w:rPr>
        <w:t xml:space="preserve"> هم جاری می </w:t>
      </w:r>
      <w:r w:rsidR="00A0194F">
        <w:rPr>
          <w:rFonts w:hint="cs"/>
          <w:rtl/>
        </w:rPr>
        <w:t>ش</w:t>
      </w:r>
      <w:r>
        <w:rPr>
          <w:rFonts w:hint="cs"/>
          <w:rtl/>
        </w:rPr>
        <w:t>ود چون اگر حالت سابقه ای وجود داشته</w:t>
      </w:r>
      <w:r w:rsidR="001F41B0">
        <w:t xml:space="preserve"> </w:t>
      </w:r>
      <w:r>
        <w:rPr>
          <w:rFonts w:hint="cs"/>
          <w:rtl/>
        </w:rPr>
        <w:t>باشد برای هر</w:t>
      </w:r>
      <w:r w:rsidR="001F41B0">
        <w:rPr>
          <w:rFonts w:hint="cs"/>
          <w:rtl/>
        </w:rPr>
        <w:t xml:space="preserve"> </w:t>
      </w:r>
      <w:r>
        <w:rPr>
          <w:rFonts w:hint="cs"/>
          <w:rtl/>
        </w:rPr>
        <w:t>د</w:t>
      </w:r>
      <w:r w:rsidR="001F41B0">
        <w:rPr>
          <w:rFonts w:hint="cs"/>
          <w:rtl/>
        </w:rPr>
        <w:t>و وجود دارد پس هر دو می ت</w:t>
      </w:r>
      <w:r>
        <w:rPr>
          <w:rFonts w:hint="cs"/>
          <w:rtl/>
        </w:rPr>
        <w:t>وانند مستقلا م</w:t>
      </w:r>
      <w:r w:rsidR="001F41B0">
        <w:rPr>
          <w:rFonts w:hint="cs"/>
          <w:rtl/>
        </w:rPr>
        <w:t>جر</w:t>
      </w:r>
      <w:r>
        <w:rPr>
          <w:rFonts w:hint="cs"/>
          <w:rtl/>
        </w:rPr>
        <w:t>ا</w:t>
      </w:r>
      <w:r w:rsidR="001F41B0">
        <w:rPr>
          <w:rFonts w:hint="cs"/>
          <w:rtl/>
        </w:rPr>
        <w:t>ی</w:t>
      </w:r>
      <w:r>
        <w:rPr>
          <w:rFonts w:hint="cs"/>
          <w:rtl/>
        </w:rPr>
        <w:t xml:space="preserve"> استصحاب واقع شوند بی آنکه نیاز به حجیت اصل مثبت داشته باشیم بنابراین مثال متضایفین مثال درستی برای بحث نیست.</w:t>
      </w:r>
    </w:p>
    <w:p w:rsidR="00A0194F" w:rsidRDefault="004F1DF7" w:rsidP="00645B3A">
      <w:pPr>
        <w:jc w:val="both"/>
        <w:rPr>
          <w:rtl/>
        </w:rPr>
      </w:pPr>
      <w:r>
        <w:rPr>
          <w:rFonts w:hint="cs"/>
          <w:rtl/>
        </w:rPr>
        <w:t>مرحوم آ</w:t>
      </w:r>
      <w:r w:rsidR="00A0194F">
        <w:rPr>
          <w:rFonts w:hint="cs"/>
          <w:rtl/>
        </w:rPr>
        <w:t>قای روحانی</w:t>
      </w:r>
      <w:r w:rsidR="001F41B0">
        <w:rPr>
          <w:rStyle w:val="FootnoteReference"/>
          <w:rtl/>
        </w:rPr>
        <w:footnoteReference w:id="12"/>
      </w:r>
      <w:r w:rsidR="00A0194F">
        <w:rPr>
          <w:rFonts w:hint="cs"/>
          <w:rtl/>
        </w:rPr>
        <w:t xml:space="preserve"> </w:t>
      </w:r>
      <w:r>
        <w:rPr>
          <w:rFonts w:hint="cs"/>
          <w:rtl/>
        </w:rPr>
        <w:t>به صدد دفاع</w:t>
      </w:r>
      <w:r w:rsidR="00645B3A">
        <w:rPr>
          <w:rFonts w:hint="cs"/>
          <w:rtl/>
        </w:rPr>
        <w:t xml:space="preserve"> از محقق خراسانی بر آمده است و آ</w:t>
      </w:r>
      <w:r>
        <w:rPr>
          <w:rFonts w:hint="cs"/>
          <w:rtl/>
        </w:rPr>
        <w:t xml:space="preserve">قای </w:t>
      </w:r>
      <w:r w:rsidR="001F41B0">
        <w:rPr>
          <w:rFonts w:hint="cs"/>
          <w:rtl/>
        </w:rPr>
        <w:t>ش</w:t>
      </w:r>
      <w:r>
        <w:rPr>
          <w:rFonts w:hint="cs"/>
          <w:rtl/>
        </w:rPr>
        <w:t>هیدی نیز در این بحث به نکاتی اشاره نموده اند که مجموعا مراجعه به این کلمات می تواند سودمند باشد.</w:t>
      </w:r>
    </w:p>
    <w:sectPr w:rsidR="00A0194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44" w:rsidRDefault="00483144" w:rsidP="008B750B">
      <w:pPr>
        <w:spacing w:line="240" w:lineRule="auto"/>
      </w:pPr>
      <w:r>
        <w:separator/>
      </w:r>
    </w:p>
  </w:endnote>
  <w:endnote w:type="continuationSeparator" w:id="0">
    <w:p w:rsidR="00483144" w:rsidRDefault="0048314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A3594" w:rsidRPr="002A359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553A8" w:rsidP="001B6799">
          <w:pPr>
            <w:pStyle w:val="Footer"/>
            <w:bidi w:val="0"/>
            <w:rPr>
              <w:color w:val="808080" w:themeColor="background1" w:themeShade="80"/>
              <w:rtl/>
            </w:rPr>
          </w:pPr>
          <w:bookmarkStart w:id="23" w:name="BokAdres"/>
          <w:bookmarkEnd w:id="23"/>
          <w:r>
            <w:rPr>
              <w:color w:val="808080" w:themeColor="background1" w:themeShade="80"/>
            </w:rPr>
            <w:t>U1js1_14010225-101_ga1_mfeb.ir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44" w:rsidRDefault="00483144" w:rsidP="008B750B">
      <w:pPr>
        <w:spacing w:line="240" w:lineRule="auto"/>
      </w:pPr>
      <w:r>
        <w:separator/>
      </w:r>
    </w:p>
  </w:footnote>
  <w:footnote w:type="continuationSeparator" w:id="0">
    <w:p w:rsidR="00483144" w:rsidRDefault="00483144" w:rsidP="008B750B">
      <w:pPr>
        <w:spacing w:line="240" w:lineRule="auto"/>
      </w:pPr>
      <w:r>
        <w:continuationSeparator/>
      </w:r>
    </w:p>
  </w:footnote>
  <w:footnote w:id="1">
    <w:p w:rsidR="00966409" w:rsidRDefault="00966409" w:rsidP="00966409">
      <w:pPr>
        <w:pStyle w:val="FootnoteText"/>
      </w:pPr>
      <w:r>
        <w:rPr>
          <w:rStyle w:val="FootnoteReference"/>
        </w:rPr>
        <w:footnoteRef/>
      </w:r>
      <w:r>
        <w:rPr>
          <w:rtl/>
        </w:rPr>
        <w:t xml:space="preserve"> </w:t>
      </w:r>
      <w:r w:rsidRPr="00966409">
        <w:rPr>
          <w:rtl/>
        </w:rPr>
        <w:t>فرائد الاصول، ج‏2، ص: 664</w:t>
      </w:r>
    </w:p>
  </w:footnote>
  <w:footnote w:id="2">
    <w:p w:rsidR="006522B6" w:rsidRDefault="006522B6">
      <w:pPr>
        <w:pStyle w:val="FootnoteText"/>
      </w:pPr>
      <w:r>
        <w:rPr>
          <w:rStyle w:val="FootnoteReference"/>
        </w:rPr>
        <w:footnoteRef/>
      </w:r>
      <w:r>
        <w:rPr>
          <w:rtl/>
        </w:rPr>
        <w:t xml:space="preserve"> </w:t>
      </w:r>
      <w:r w:rsidRPr="006522B6">
        <w:rPr>
          <w:rtl/>
        </w:rPr>
        <w:t>كفاية الأصول ( طبع آل البيت )، ص: 415</w:t>
      </w:r>
    </w:p>
  </w:footnote>
  <w:footnote w:id="3">
    <w:p w:rsidR="006522B6" w:rsidRDefault="006522B6">
      <w:pPr>
        <w:pStyle w:val="FootnoteText"/>
      </w:pPr>
      <w:r>
        <w:rPr>
          <w:rStyle w:val="FootnoteReference"/>
        </w:rPr>
        <w:footnoteRef/>
      </w:r>
      <w:r>
        <w:rPr>
          <w:rtl/>
        </w:rPr>
        <w:t xml:space="preserve"> </w:t>
      </w:r>
      <w:r w:rsidRPr="006522B6">
        <w:rPr>
          <w:rtl/>
        </w:rPr>
        <w:t>درر الفوائد في الحاشية على الفرائد، الحاشيةالجديدة، ص: 355</w:t>
      </w:r>
    </w:p>
  </w:footnote>
  <w:footnote w:id="4">
    <w:p w:rsidR="006522B6" w:rsidRDefault="006522B6" w:rsidP="006522B6">
      <w:pPr>
        <w:pStyle w:val="FootnoteText"/>
      </w:pPr>
      <w:r>
        <w:rPr>
          <w:rStyle w:val="FootnoteReference"/>
        </w:rPr>
        <w:footnoteRef/>
      </w:r>
      <w:r>
        <w:rPr>
          <w:rtl/>
        </w:rPr>
        <w:t xml:space="preserve"> </w:t>
      </w:r>
      <w:r w:rsidRPr="006522B6">
        <w:rPr>
          <w:rtl/>
        </w:rPr>
        <w:t>درر الفوائد في الحاشية على الفرائد، الحاشيةالجديدة، ص: 355</w:t>
      </w:r>
    </w:p>
  </w:footnote>
  <w:footnote w:id="5">
    <w:p w:rsidR="00913996" w:rsidRDefault="00913996">
      <w:pPr>
        <w:pStyle w:val="FootnoteText"/>
      </w:pPr>
      <w:r>
        <w:rPr>
          <w:rStyle w:val="FootnoteReference"/>
        </w:rPr>
        <w:footnoteRef/>
      </w:r>
      <w:r>
        <w:rPr>
          <w:rtl/>
        </w:rPr>
        <w:t xml:space="preserve"> </w:t>
      </w:r>
      <w:r>
        <w:rPr>
          <w:rFonts w:hint="cs"/>
          <w:rtl/>
        </w:rPr>
        <w:t>کفایه الاصول (طبع مجمع الفکر الاسلامی): ج2، ص:264.</w:t>
      </w:r>
    </w:p>
  </w:footnote>
  <w:footnote w:id="6">
    <w:p w:rsidR="00484BEE" w:rsidRDefault="00484BEE" w:rsidP="00484BEE">
      <w:pPr>
        <w:pStyle w:val="FootnoteText"/>
      </w:pPr>
      <w:r>
        <w:rPr>
          <w:rStyle w:val="FootnoteReference"/>
        </w:rPr>
        <w:footnoteRef/>
      </w:r>
      <w:r>
        <w:rPr>
          <w:rtl/>
        </w:rPr>
        <w:t xml:space="preserve"> </w:t>
      </w:r>
      <w:r w:rsidRPr="00D8110C">
        <w:rPr>
          <w:rtl/>
        </w:rPr>
        <w:t>كفاية الأصول ( طبع آل البيت )، ص: 415</w:t>
      </w:r>
    </w:p>
  </w:footnote>
  <w:footnote w:id="7">
    <w:p w:rsidR="00484BEE" w:rsidRDefault="00484BEE" w:rsidP="00484BEE">
      <w:pPr>
        <w:pStyle w:val="FootnoteText"/>
      </w:pPr>
      <w:r>
        <w:rPr>
          <w:rStyle w:val="FootnoteReference"/>
        </w:rPr>
        <w:footnoteRef/>
      </w:r>
      <w:r>
        <w:rPr>
          <w:rtl/>
        </w:rPr>
        <w:t xml:space="preserve"> </w:t>
      </w:r>
      <w:r w:rsidRPr="00D8110C">
        <w:rPr>
          <w:rtl/>
        </w:rPr>
        <w:t>كفاية الأصول ( طبع آل البيت )، ص: 415</w:t>
      </w:r>
    </w:p>
  </w:footnote>
  <w:footnote w:id="8">
    <w:p w:rsidR="00D20E1D" w:rsidRDefault="00D20E1D" w:rsidP="00D20E1D">
      <w:pPr>
        <w:pStyle w:val="FootnoteText"/>
      </w:pPr>
      <w:r>
        <w:rPr>
          <w:rStyle w:val="FootnoteReference"/>
        </w:rPr>
        <w:footnoteRef/>
      </w:r>
      <w:r>
        <w:rPr>
          <w:rtl/>
        </w:rPr>
        <w:t xml:space="preserve"> </w:t>
      </w:r>
      <w:r w:rsidRPr="00D20E1D">
        <w:rPr>
          <w:rtl/>
        </w:rPr>
        <w:t>كفاية الأصول ( طبع آل البيت )، ص: 414</w:t>
      </w:r>
    </w:p>
  </w:footnote>
  <w:footnote w:id="9">
    <w:p w:rsidR="001F41B0" w:rsidRDefault="001F41B0">
      <w:pPr>
        <w:pStyle w:val="FootnoteText"/>
      </w:pPr>
      <w:r>
        <w:rPr>
          <w:rStyle w:val="FootnoteReference"/>
        </w:rPr>
        <w:footnoteRef/>
      </w:r>
      <w:r>
        <w:rPr>
          <w:rtl/>
        </w:rPr>
        <w:t xml:space="preserve"> </w:t>
      </w:r>
      <w:r w:rsidRPr="001F41B0">
        <w:rPr>
          <w:rtl/>
        </w:rPr>
        <w:t>ر ک منتقى الأصول، ج‏6، ص: 219</w:t>
      </w:r>
    </w:p>
  </w:footnote>
  <w:footnote w:id="10">
    <w:p w:rsidR="001F41B0" w:rsidRDefault="001F41B0" w:rsidP="00AB13E3">
      <w:pPr>
        <w:pStyle w:val="FootnoteText"/>
      </w:pPr>
      <w:r>
        <w:rPr>
          <w:rStyle w:val="FootnoteReference"/>
        </w:rPr>
        <w:footnoteRef/>
      </w:r>
      <w:r>
        <w:rPr>
          <w:rtl/>
        </w:rPr>
        <w:t xml:space="preserve"> </w:t>
      </w:r>
      <w:r w:rsidR="00AB13E3" w:rsidRPr="00AB13E3">
        <w:rPr>
          <w:rtl/>
        </w:rPr>
        <w:t>مصباح الأصول ( طبع موسسة إحياء آثار السيد الخوئي )، ج‏2، ص: 191</w:t>
      </w:r>
    </w:p>
  </w:footnote>
  <w:footnote w:id="11">
    <w:p w:rsidR="001F41B0" w:rsidRDefault="001F41B0" w:rsidP="001F41B0">
      <w:pPr>
        <w:pStyle w:val="FootnoteText"/>
      </w:pPr>
      <w:r>
        <w:rPr>
          <w:rStyle w:val="FootnoteReference"/>
        </w:rPr>
        <w:footnoteRef/>
      </w:r>
      <w:r>
        <w:rPr>
          <w:rtl/>
        </w:rPr>
        <w:t xml:space="preserve"> </w:t>
      </w:r>
      <w:r>
        <w:rPr>
          <w:rFonts w:hint="cs"/>
          <w:rtl/>
        </w:rPr>
        <w:t>ر ک</w:t>
      </w:r>
      <w:r w:rsidRPr="001F41B0">
        <w:rPr>
          <w:rtl/>
        </w:rPr>
        <w:t xml:space="preserve"> منتقى الأصول، ج‏6، ص: 219</w:t>
      </w:r>
    </w:p>
  </w:footnote>
  <w:footnote w:id="12">
    <w:p w:rsidR="001F41B0" w:rsidRDefault="001F41B0" w:rsidP="001F41B0">
      <w:pPr>
        <w:pStyle w:val="FootnoteText"/>
      </w:pPr>
      <w:r>
        <w:rPr>
          <w:rStyle w:val="FootnoteReference"/>
        </w:rPr>
        <w:footnoteRef/>
      </w:r>
      <w:r>
        <w:rPr>
          <w:rtl/>
        </w:rPr>
        <w:t xml:space="preserve"> </w:t>
      </w:r>
      <w:r w:rsidRPr="001F41B0">
        <w:rPr>
          <w:rtl/>
        </w:rPr>
        <w:t>منتقى الأصول، ج‏6، ص: 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D553A8">
      <w:rPr>
        <w:b/>
        <w:bCs/>
        <w:sz w:val="20"/>
        <w:szCs w:val="24"/>
        <w:rtl/>
      </w:rPr>
      <w:t>101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D553A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D553A8">
      <w:rPr>
        <w:b/>
        <w:bCs/>
        <w:color w:val="632423" w:themeColor="accent2" w:themeShade="80"/>
        <w:sz w:val="20"/>
        <w:szCs w:val="24"/>
        <w:rtl/>
      </w:rPr>
      <w:t>س</w:t>
    </w:r>
    <w:r w:rsidR="00D553A8">
      <w:rPr>
        <w:rFonts w:hint="cs"/>
        <w:b/>
        <w:bCs/>
        <w:color w:val="632423" w:themeColor="accent2" w:themeShade="80"/>
        <w:sz w:val="20"/>
        <w:szCs w:val="24"/>
        <w:rtl/>
      </w:rPr>
      <w:t>ی</w:t>
    </w:r>
    <w:r w:rsidR="00D553A8">
      <w:rPr>
        <w:rFonts w:hint="eastAsia"/>
        <w:b/>
        <w:bCs/>
        <w:color w:val="632423" w:themeColor="accent2" w:themeShade="80"/>
        <w:sz w:val="20"/>
        <w:szCs w:val="24"/>
        <w:rtl/>
      </w:rPr>
      <w:t>د</w:t>
    </w:r>
    <w:r w:rsidR="00D553A8">
      <w:rPr>
        <w:b/>
        <w:bCs/>
        <w:color w:val="632423" w:themeColor="accent2" w:themeShade="80"/>
        <w:sz w:val="20"/>
        <w:szCs w:val="24"/>
        <w:rtl/>
      </w:rPr>
      <w:t xml:space="preserve"> محمد جواد شب</w:t>
    </w:r>
    <w:r w:rsidR="00D553A8">
      <w:rPr>
        <w:rFonts w:hint="cs"/>
        <w:b/>
        <w:bCs/>
        <w:color w:val="632423" w:themeColor="accent2" w:themeShade="80"/>
        <w:sz w:val="20"/>
        <w:szCs w:val="24"/>
        <w:rtl/>
      </w:rPr>
      <w:t>ی</w:t>
    </w:r>
    <w:r w:rsidR="00D553A8">
      <w:rPr>
        <w:rFonts w:hint="eastAsia"/>
        <w:b/>
        <w:bCs/>
        <w:color w:val="632423" w:themeColor="accent2" w:themeShade="80"/>
        <w:sz w:val="20"/>
        <w:szCs w:val="24"/>
        <w:rtl/>
      </w:rPr>
      <w:t>ر</w:t>
    </w:r>
    <w:r w:rsidR="00D553A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D553A8">
      <w:rPr>
        <w:sz w:val="24"/>
        <w:szCs w:val="24"/>
        <w:rtl/>
      </w:rPr>
      <w:t>25 /2 /1401</w:t>
    </w:r>
  </w:p>
  <w:p w:rsidR="00FA3B17" w:rsidRPr="00F16B53" w:rsidRDefault="00935A55" w:rsidP="008B5C4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D553A8">
      <w:rPr>
        <w:color w:val="000000" w:themeColor="text1"/>
        <w:sz w:val="24"/>
        <w:szCs w:val="24"/>
        <w:rtl/>
      </w:rPr>
      <w:t>تنب</w:t>
    </w:r>
    <w:r w:rsidR="00D553A8">
      <w:rPr>
        <w:rFonts w:hint="cs"/>
        <w:color w:val="000000" w:themeColor="text1"/>
        <w:sz w:val="24"/>
        <w:szCs w:val="24"/>
        <w:rtl/>
      </w:rPr>
      <w:t>ی</w:t>
    </w:r>
    <w:r w:rsidR="00D553A8">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8B5C46">
      <w:rPr>
        <w:rFonts w:hint="cs"/>
        <w:sz w:val="24"/>
        <w:szCs w:val="24"/>
        <w:rtl/>
      </w:rPr>
      <w:t>مسعود عطامنش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D553A8">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013AAF"/>
    <w:multiLevelType w:val="hybridMultilevel"/>
    <w:tmpl w:val="35E26E86"/>
    <w:lvl w:ilvl="0" w:tplc="10247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081"/>
    <w:rsid w:val="00025777"/>
    <w:rsid w:val="00025B70"/>
    <w:rsid w:val="000353D7"/>
    <w:rsid w:val="00055496"/>
    <w:rsid w:val="00080A41"/>
    <w:rsid w:val="0008299B"/>
    <w:rsid w:val="000913AA"/>
    <w:rsid w:val="00094847"/>
    <w:rsid w:val="00096C63"/>
    <w:rsid w:val="000B5DB5"/>
    <w:rsid w:val="000C0748"/>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41AE"/>
    <w:rsid w:val="001B6799"/>
    <w:rsid w:val="001C1362"/>
    <w:rsid w:val="001D2E9A"/>
    <w:rsid w:val="001D597F"/>
    <w:rsid w:val="001E3FD4"/>
    <w:rsid w:val="001F41B0"/>
    <w:rsid w:val="0020241A"/>
    <w:rsid w:val="00203821"/>
    <w:rsid w:val="00211632"/>
    <w:rsid w:val="0021630D"/>
    <w:rsid w:val="0024121B"/>
    <w:rsid w:val="00247D2F"/>
    <w:rsid w:val="00256560"/>
    <w:rsid w:val="0027605E"/>
    <w:rsid w:val="00281E00"/>
    <w:rsid w:val="002906C8"/>
    <w:rsid w:val="00290CEC"/>
    <w:rsid w:val="00294A52"/>
    <w:rsid w:val="002A3594"/>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3144"/>
    <w:rsid w:val="00484BEE"/>
    <w:rsid w:val="004871AA"/>
    <w:rsid w:val="004918D7"/>
    <w:rsid w:val="004926E1"/>
    <w:rsid w:val="004A2FEA"/>
    <w:rsid w:val="004D2DD7"/>
    <w:rsid w:val="004D75C5"/>
    <w:rsid w:val="004E2186"/>
    <w:rsid w:val="004E66FB"/>
    <w:rsid w:val="004F1DF7"/>
    <w:rsid w:val="004F470A"/>
    <w:rsid w:val="004F4C59"/>
    <w:rsid w:val="00500C8F"/>
    <w:rsid w:val="00500DCF"/>
    <w:rsid w:val="00501909"/>
    <w:rsid w:val="00507BBB"/>
    <w:rsid w:val="005128DF"/>
    <w:rsid w:val="0051592A"/>
    <w:rsid w:val="005206FE"/>
    <w:rsid w:val="005257ED"/>
    <w:rsid w:val="005306F8"/>
    <w:rsid w:val="0054023D"/>
    <w:rsid w:val="00541BE5"/>
    <w:rsid w:val="005426BF"/>
    <w:rsid w:val="0055134C"/>
    <w:rsid w:val="00551449"/>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6B74"/>
    <w:rsid w:val="006240DA"/>
    <w:rsid w:val="0063256E"/>
    <w:rsid w:val="00633F04"/>
    <w:rsid w:val="00635219"/>
    <w:rsid w:val="00635EC0"/>
    <w:rsid w:val="00640B58"/>
    <w:rsid w:val="00645B3A"/>
    <w:rsid w:val="00651B02"/>
    <w:rsid w:val="00651B19"/>
    <w:rsid w:val="006522B6"/>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7435"/>
    <w:rsid w:val="0072290D"/>
    <w:rsid w:val="00723D6D"/>
    <w:rsid w:val="00724537"/>
    <w:rsid w:val="00731724"/>
    <w:rsid w:val="0073474B"/>
    <w:rsid w:val="00735511"/>
    <w:rsid w:val="00737208"/>
    <w:rsid w:val="00744DE6"/>
    <w:rsid w:val="00762452"/>
    <w:rsid w:val="007639E0"/>
    <w:rsid w:val="0077427A"/>
    <w:rsid w:val="00775507"/>
    <w:rsid w:val="00783473"/>
    <w:rsid w:val="00785849"/>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5C46"/>
    <w:rsid w:val="008B750B"/>
    <w:rsid w:val="008C3162"/>
    <w:rsid w:val="008D1F14"/>
    <w:rsid w:val="008E3924"/>
    <w:rsid w:val="008F13F7"/>
    <w:rsid w:val="008F5B4D"/>
    <w:rsid w:val="00907425"/>
    <w:rsid w:val="00913996"/>
    <w:rsid w:val="00923C34"/>
    <w:rsid w:val="00924152"/>
    <w:rsid w:val="0092513D"/>
    <w:rsid w:val="00927A9F"/>
    <w:rsid w:val="009335CC"/>
    <w:rsid w:val="00935A55"/>
    <w:rsid w:val="00941CEB"/>
    <w:rsid w:val="0094720F"/>
    <w:rsid w:val="00953B28"/>
    <w:rsid w:val="00954322"/>
    <w:rsid w:val="00957CAA"/>
    <w:rsid w:val="00966409"/>
    <w:rsid w:val="0096778A"/>
    <w:rsid w:val="00977656"/>
    <w:rsid w:val="009846A7"/>
    <w:rsid w:val="0098794D"/>
    <w:rsid w:val="0099497B"/>
    <w:rsid w:val="009A43BA"/>
    <w:rsid w:val="009A4786"/>
    <w:rsid w:val="009B0D05"/>
    <w:rsid w:val="009B4CA6"/>
    <w:rsid w:val="009B79F8"/>
    <w:rsid w:val="009C66D5"/>
    <w:rsid w:val="009D13FD"/>
    <w:rsid w:val="009D266A"/>
    <w:rsid w:val="009F7E07"/>
    <w:rsid w:val="00A01522"/>
    <w:rsid w:val="00A0194F"/>
    <w:rsid w:val="00A10A11"/>
    <w:rsid w:val="00A13C6A"/>
    <w:rsid w:val="00A17B09"/>
    <w:rsid w:val="00A457C6"/>
    <w:rsid w:val="00A46AD0"/>
    <w:rsid w:val="00A47063"/>
    <w:rsid w:val="00A473A8"/>
    <w:rsid w:val="00A513F0"/>
    <w:rsid w:val="00A61AC8"/>
    <w:rsid w:val="00A6366F"/>
    <w:rsid w:val="00A65D4C"/>
    <w:rsid w:val="00A70512"/>
    <w:rsid w:val="00A74814"/>
    <w:rsid w:val="00AA1F60"/>
    <w:rsid w:val="00AA40D7"/>
    <w:rsid w:val="00AB13E3"/>
    <w:rsid w:val="00AB5F7D"/>
    <w:rsid w:val="00AC0C50"/>
    <w:rsid w:val="00AC6FE2"/>
    <w:rsid w:val="00AF3925"/>
    <w:rsid w:val="00B05C89"/>
    <w:rsid w:val="00B1296B"/>
    <w:rsid w:val="00B2292F"/>
    <w:rsid w:val="00B43169"/>
    <w:rsid w:val="00B501A8"/>
    <w:rsid w:val="00B55AE4"/>
    <w:rsid w:val="00B70B46"/>
    <w:rsid w:val="00B739B0"/>
    <w:rsid w:val="00B814A3"/>
    <w:rsid w:val="00B96F38"/>
    <w:rsid w:val="00BC0227"/>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E60"/>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0E1D"/>
    <w:rsid w:val="00D221CB"/>
    <w:rsid w:val="00D23391"/>
    <w:rsid w:val="00D31805"/>
    <w:rsid w:val="00D552B9"/>
    <w:rsid w:val="00D553A8"/>
    <w:rsid w:val="00D735B2"/>
    <w:rsid w:val="00D74021"/>
    <w:rsid w:val="00D76D01"/>
    <w:rsid w:val="00D8110C"/>
    <w:rsid w:val="00D83A22"/>
    <w:rsid w:val="00D83BBE"/>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081E"/>
    <w:rsid w:val="00F07FB6"/>
    <w:rsid w:val="00F149D0"/>
    <w:rsid w:val="00F16B53"/>
    <w:rsid w:val="00F25ECD"/>
    <w:rsid w:val="00F318BE"/>
    <w:rsid w:val="00F33297"/>
    <w:rsid w:val="00F343FB"/>
    <w:rsid w:val="00F359FE"/>
    <w:rsid w:val="00F42159"/>
    <w:rsid w:val="00F4256E"/>
    <w:rsid w:val="00F42EE1"/>
    <w:rsid w:val="00F46BA9"/>
    <w:rsid w:val="00F47CF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D159-F42A-42DB-91F6-23713C39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258</TotalTime>
  <Pages>6</Pages>
  <Words>1537</Words>
  <Characters>8764</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24</cp:revision>
  <dcterms:created xsi:type="dcterms:W3CDTF">2022-05-15T16:13:00Z</dcterms:created>
  <dcterms:modified xsi:type="dcterms:W3CDTF">2022-05-16T07:26:00Z</dcterms:modified>
  <cp:contentStatus>ویرایش 2.5</cp:contentStatus>
  <cp:version>2.7</cp:version>
</cp:coreProperties>
</file>