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ED1ECA">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343FB" w:rsidRPr="00A6366F" w:rsidRDefault="00F842AD" w:rsidP="00ED1ECA">
      <w:pPr>
        <w:jc w:val="both"/>
      </w:pPr>
      <w:bookmarkStart w:id="0" w:name="_GoBack"/>
      <w:r w:rsidRPr="00BC654E">
        <w:rPr>
          <w:rStyle w:val="Emphasis"/>
          <w:rFonts w:hint="cs"/>
          <w:b/>
          <w:bCs w:val="0"/>
          <w:color w:val="FF0000"/>
          <w:rtl/>
        </w:rPr>
        <w:t>موضوع</w:t>
      </w:r>
      <w:r w:rsidRPr="00BC654E">
        <w:rPr>
          <w:rStyle w:val="Emphasis"/>
          <w:rFonts w:hint="cs"/>
          <w:color w:val="FF0000"/>
          <w:rtl/>
        </w:rPr>
        <w:t>:</w:t>
      </w:r>
      <w:r w:rsidR="00A6366F" w:rsidRPr="00BC654E">
        <w:rPr>
          <w:rFonts w:hint="cs"/>
          <w:color w:val="FF0000"/>
          <w:rtl/>
        </w:rPr>
        <w:t xml:space="preserve"> </w:t>
      </w:r>
      <w:bookmarkStart w:id="1" w:name="BokSabj2_d"/>
      <w:bookmarkEnd w:id="1"/>
      <w:bookmarkEnd w:id="0"/>
      <w:r w:rsidR="00171347">
        <w:rPr>
          <w:rtl/>
        </w:rPr>
        <w:t>مملوک</w:t>
      </w:r>
      <w:r w:rsidR="00171347">
        <w:rPr>
          <w:rFonts w:hint="cs"/>
          <w:rtl/>
        </w:rPr>
        <w:t>ی</w:t>
      </w:r>
      <w:r w:rsidR="00171347">
        <w:rPr>
          <w:rFonts w:hint="eastAsia"/>
          <w:rtl/>
        </w:rPr>
        <w:t>ت</w:t>
      </w:r>
      <w:r w:rsidR="00171347">
        <w:rPr>
          <w:rtl/>
        </w:rPr>
        <w:t xml:space="preserve"> </w:t>
      </w:r>
      <w:r w:rsidR="00025B70">
        <w:rPr>
          <w:rFonts w:hint="cs"/>
          <w:rtl/>
        </w:rPr>
        <w:t xml:space="preserve"> </w:t>
      </w:r>
      <w:r w:rsidR="00386C11" w:rsidRPr="00A6366F">
        <w:rPr>
          <w:rFonts w:hint="cs"/>
          <w:rtl/>
        </w:rPr>
        <w:t>/</w:t>
      </w:r>
      <w:bookmarkStart w:id="2" w:name="BokSabj_d"/>
      <w:bookmarkEnd w:id="2"/>
      <w:r w:rsidR="00171347">
        <w:rPr>
          <w:rtl/>
        </w:rPr>
        <w:t>شرا</w:t>
      </w:r>
      <w:r w:rsidR="00171347">
        <w:rPr>
          <w:rFonts w:hint="cs"/>
          <w:rtl/>
        </w:rPr>
        <w:t>ی</w:t>
      </w:r>
      <w:r w:rsidR="00171347">
        <w:rPr>
          <w:rFonts w:hint="eastAsia"/>
          <w:rtl/>
        </w:rPr>
        <w:t>ط</w:t>
      </w:r>
      <w:r w:rsidR="00171347">
        <w:rPr>
          <w:rtl/>
        </w:rPr>
        <w:t xml:space="preserve"> مال زکو</w:t>
      </w:r>
      <w:r w:rsidR="00171347">
        <w:rPr>
          <w:rFonts w:hint="cs"/>
          <w:rtl/>
        </w:rPr>
        <w:t>ی</w:t>
      </w:r>
      <w:r w:rsidR="00386C11" w:rsidRPr="00A6366F">
        <w:rPr>
          <w:rFonts w:hint="cs"/>
          <w:rtl/>
        </w:rPr>
        <w:t xml:space="preserve"> /</w:t>
      </w:r>
      <w:bookmarkStart w:id="3" w:name="Bokkolli"/>
      <w:bookmarkEnd w:id="3"/>
      <w:r w:rsidR="00171347">
        <w:rPr>
          <w:rtl/>
        </w:rPr>
        <w:t>زکات</w:t>
      </w:r>
      <w:r w:rsidR="001B6799" w:rsidRPr="00A6366F">
        <w:rPr>
          <w:rFonts w:hint="cs"/>
          <w:rtl/>
        </w:rPr>
        <w:t xml:space="preserve"> </w:t>
      </w:r>
    </w:p>
    <w:p w:rsidR="008F5B4D" w:rsidRPr="009C66D5" w:rsidRDefault="008F5B4D" w:rsidP="00ED1ECA">
      <w:pPr>
        <w:jc w:val="both"/>
        <w:rPr>
          <w:rStyle w:val="Emphasis"/>
          <w:b/>
          <w:bCs w:val="0"/>
          <w:rtl/>
        </w:rPr>
      </w:pPr>
      <w:r w:rsidRPr="009C66D5">
        <w:rPr>
          <w:rStyle w:val="Emphasis"/>
          <w:rFonts w:hint="cs"/>
          <w:b/>
          <w:bCs w:val="0"/>
          <w:rtl/>
        </w:rPr>
        <w:t>خلاصه مباحث گذشته:</w:t>
      </w:r>
    </w:p>
    <w:p w:rsidR="003A6148" w:rsidRDefault="008F5B4D" w:rsidP="00ED1ECA">
      <w:pPr>
        <w:pBdr>
          <w:bottom w:val="double" w:sz="6" w:space="1" w:color="auto"/>
        </w:pBdr>
        <w:jc w:val="both"/>
        <w:rPr>
          <w:rtl/>
        </w:rPr>
      </w:pPr>
      <w:r>
        <w:rPr>
          <w:rFonts w:hint="cs"/>
          <w:rtl/>
        </w:rPr>
        <w:t>متن خلاصه ...</w:t>
      </w:r>
    </w:p>
    <w:p w:rsidR="00247D2F" w:rsidRPr="003A6148" w:rsidRDefault="00247D2F" w:rsidP="00ED1ECA">
      <w:pPr>
        <w:pBdr>
          <w:bottom w:val="double" w:sz="6" w:space="1" w:color="auto"/>
        </w:pBdr>
        <w:jc w:val="both"/>
      </w:pPr>
    </w:p>
    <w:p w:rsidR="008F5B4D" w:rsidRDefault="008F5B4D" w:rsidP="00ED1ECA">
      <w:pPr>
        <w:jc w:val="both"/>
      </w:pPr>
    </w:p>
    <w:p w:rsidR="00985B10" w:rsidRDefault="00985B10" w:rsidP="00ED1ECA">
      <w:pPr>
        <w:pStyle w:val="Heading1"/>
        <w:jc w:val="both"/>
        <w:rPr>
          <w:rtl/>
        </w:rPr>
      </w:pPr>
      <w:bookmarkStart w:id="4" w:name="_Toc116278964"/>
      <w:r>
        <w:rPr>
          <w:rFonts w:hint="cs"/>
          <w:rtl/>
        </w:rPr>
        <w:t>اشتراط ملکیت در زکات</w:t>
      </w:r>
      <w:bookmarkEnd w:id="4"/>
      <w:r>
        <w:rPr>
          <w:rFonts w:hint="cs"/>
          <w:rtl/>
        </w:rPr>
        <w:t xml:space="preserve"> </w:t>
      </w:r>
    </w:p>
    <w:p w:rsidR="001A1EA5" w:rsidRDefault="00E826B8" w:rsidP="00ED1ECA">
      <w:pPr>
        <w:jc w:val="both"/>
        <w:rPr>
          <w:rtl/>
        </w:rPr>
      </w:pPr>
      <w:r>
        <w:rPr>
          <w:rFonts w:hint="cs"/>
          <w:rtl/>
        </w:rPr>
        <w:t>یکی از شرایط وجوب زکات، مالکیت است. در جلسه گذشته احتمال</w:t>
      </w:r>
      <w:r w:rsidR="00985B10">
        <w:rPr>
          <w:rFonts w:hint="cs"/>
          <w:rtl/>
        </w:rPr>
        <w:t>ات مختلف در</w:t>
      </w:r>
      <w:r>
        <w:rPr>
          <w:rFonts w:hint="cs"/>
          <w:rtl/>
        </w:rPr>
        <w:t xml:space="preserve"> مراد از شرط مالکیت صاحب زکات را مطرح کردیم که در آینده درباره آنها صحبت خواهیم کرد. </w:t>
      </w:r>
      <w:r w:rsidR="00985B10">
        <w:rPr>
          <w:rFonts w:hint="cs"/>
          <w:rtl/>
        </w:rPr>
        <w:t xml:space="preserve">بر اصل شرطیت ملکیت به آیه شریفه </w:t>
      </w:r>
      <w:r w:rsidR="00985B10" w:rsidRPr="00E826B8">
        <w:rPr>
          <w:rFonts w:hint="cs"/>
          <w:color w:val="008000"/>
          <w:rtl/>
        </w:rPr>
        <w:t>«</w:t>
      </w:r>
      <w:r w:rsidR="00985B10" w:rsidRPr="00E826B8">
        <w:rPr>
          <w:color w:val="008000"/>
          <w:rtl/>
        </w:rPr>
        <w:t>خُذْ مِنْ أَمْوَالِهِمْ صَدَقَةً</w:t>
      </w:r>
      <w:r w:rsidR="00985B10" w:rsidRPr="00E826B8">
        <w:rPr>
          <w:rFonts w:hint="cs"/>
          <w:color w:val="008000"/>
          <w:rtl/>
        </w:rPr>
        <w:t>»</w:t>
      </w:r>
      <w:r w:rsidR="00985B10" w:rsidRPr="00E826B8">
        <w:rPr>
          <w:rStyle w:val="FootnoteReference"/>
          <w:color w:val="008000"/>
          <w:rtl/>
        </w:rPr>
        <w:footnoteReference w:id="1"/>
      </w:r>
      <w:r w:rsidR="00985B10">
        <w:rPr>
          <w:rFonts w:hint="cs"/>
          <w:color w:val="008000"/>
          <w:rtl/>
        </w:rPr>
        <w:t xml:space="preserve"> </w:t>
      </w:r>
      <w:r w:rsidR="00985B10" w:rsidRPr="00E826B8">
        <w:rPr>
          <w:rFonts w:hint="cs"/>
          <w:rtl/>
        </w:rPr>
        <w:t>اس</w:t>
      </w:r>
      <w:r w:rsidR="00985B10">
        <w:rPr>
          <w:rFonts w:hint="cs"/>
          <w:rtl/>
        </w:rPr>
        <w:t>تدلال شده که بیان شد این استدلال تامّ نیست.</w:t>
      </w:r>
    </w:p>
    <w:p w:rsidR="00985B10" w:rsidRDefault="00CE209C" w:rsidP="00ED1ECA">
      <w:pPr>
        <w:pStyle w:val="Heading2"/>
        <w:jc w:val="both"/>
        <w:rPr>
          <w:rtl/>
        </w:rPr>
      </w:pPr>
      <w:bookmarkStart w:id="5" w:name="_Toc116278965"/>
      <w:r>
        <w:rPr>
          <w:rFonts w:hint="cs"/>
          <w:rtl/>
        </w:rPr>
        <w:t xml:space="preserve">مرحله اول: </w:t>
      </w:r>
      <w:r w:rsidR="00985B10">
        <w:rPr>
          <w:rFonts w:hint="cs"/>
          <w:rtl/>
        </w:rPr>
        <w:t>مقتضای اطلاق مقامی ادله مثبت زکات</w:t>
      </w:r>
      <w:bookmarkEnd w:id="5"/>
      <w:r w:rsidR="00985B10">
        <w:rPr>
          <w:rFonts w:hint="cs"/>
          <w:rtl/>
        </w:rPr>
        <w:t xml:space="preserve"> </w:t>
      </w:r>
    </w:p>
    <w:p w:rsidR="00985B10" w:rsidRDefault="00E826B8" w:rsidP="00ED1ECA">
      <w:pPr>
        <w:jc w:val="both"/>
        <w:rPr>
          <w:rtl/>
        </w:rPr>
      </w:pPr>
      <w:r>
        <w:rPr>
          <w:rFonts w:hint="cs"/>
          <w:rtl/>
        </w:rPr>
        <w:t xml:space="preserve">عمده این بود که آیا اطلاقاتی بر وجوب زکات من دون اشتراط وجود دارد؟ </w:t>
      </w:r>
    </w:p>
    <w:p w:rsidR="00ED1ECA" w:rsidRDefault="00ED1ECA" w:rsidP="00ED1ECA">
      <w:pPr>
        <w:pStyle w:val="Heading3"/>
        <w:jc w:val="both"/>
        <w:rPr>
          <w:rtl/>
        </w:rPr>
      </w:pPr>
      <w:bookmarkStart w:id="6" w:name="_Toc116278966"/>
      <w:r>
        <w:rPr>
          <w:rFonts w:hint="cs"/>
          <w:rtl/>
        </w:rPr>
        <w:t>تبیین چگونگی تمسک به اطلاق مقامی برای نفی شروط</w:t>
      </w:r>
      <w:bookmarkEnd w:id="6"/>
      <w:r>
        <w:rPr>
          <w:rFonts w:hint="cs"/>
          <w:rtl/>
        </w:rPr>
        <w:t xml:space="preserve"> </w:t>
      </w:r>
    </w:p>
    <w:p w:rsidR="00E826B8" w:rsidRDefault="00E826B8" w:rsidP="00ED1ECA">
      <w:pPr>
        <w:jc w:val="both"/>
        <w:rPr>
          <w:rtl/>
        </w:rPr>
      </w:pPr>
      <w:r>
        <w:rPr>
          <w:rFonts w:hint="cs"/>
          <w:rtl/>
        </w:rPr>
        <w:t xml:space="preserve">به نظر ما </w:t>
      </w:r>
      <w:r w:rsidR="00985B10">
        <w:rPr>
          <w:rFonts w:hint="cs"/>
          <w:rtl/>
        </w:rPr>
        <w:t>اطلاق لفظی</w:t>
      </w:r>
      <w:r>
        <w:rPr>
          <w:rFonts w:hint="cs"/>
          <w:rtl/>
        </w:rPr>
        <w:t xml:space="preserve"> وجود </w:t>
      </w:r>
      <w:r w:rsidR="00985B10">
        <w:rPr>
          <w:rFonts w:hint="cs"/>
          <w:rtl/>
        </w:rPr>
        <w:t>ن</w:t>
      </w:r>
      <w:r>
        <w:rPr>
          <w:rFonts w:hint="cs"/>
          <w:rtl/>
        </w:rPr>
        <w:t>دارد و برای نفی شرایط</w:t>
      </w:r>
      <w:r w:rsidR="00985B10">
        <w:rPr>
          <w:rFonts w:hint="cs"/>
          <w:rtl/>
        </w:rPr>
        <w:t>،</w:t>
      </w:r>
      <w:r>
        <w:rPr>
          <w:rFonts w:hint="cs"/>
          <w:rtl/>
        </w:rPr>
        <w:t xml:space="preserve"> به اطلاق مقامی تمسک می شود. مثلا اگر احتمال بدهیم در وجوب زکات ثروتمند بودن شخص شرط </w:t>
      </w:r>
      <w:r w:rsidR="00985B10">
        <w:rPr>
          <w:rFonts w:hint="cs"/>
          <w:rtl/>
        </w:rPr>
        <w:t>است و زکات مانند خمس بعد ال</w:t>
      </w:r>
      <w:r>
        <w:rPr>
          <w:rFonts w:hint="cs"/>
          <w:rtl/>
        </w:rPr>
        <w:t>مؤونه است</w:t>
      </w:r>
      <w:r w:rsidR="00985B10">
        <w:rPr>
          <w:rFonts w:hint="cs"/>
          <w:rtl/>
        </w:rPr>
        <w:t>،</w:t>
      </w:r>
      <w:r>
        <w:rPr>
          <w:rFonts w:hint="cs"/>
          <w:rtl/>
        </w:rPr>
        <w:t xml:space="preserve"> با تمسک به اطلاق مقامی</w:t>
      </w:r>
      <w:r w:rsidR="00985B10">
        <w:rPr>
          <w:rFonts w:hint="cs"/>
          <w:rtl/>
        </w:rPr>
        <w:t xml:space="preserve"> این احتمال</w:t>
      </w:r>
      <w:r>
        <w:rPr>
          <w:rFonts w:hint="cs"/>
          <w:rtl/>
        </w:rPr>
        <w:t xml:space="preserve"> نفی می شود. به این معنا که هر چند روایاتی که در مقام بیان وجود زکات در اشیاء خاصه است، در مقام بیان شرایط نیستند. مثل «فی ما سقت السماء العشر» که تنها در مقام بیان مقدار زکات است که اگر زمین با آب آسمان سیراب شود، یک دهم زکات </w:t>
      </w:r>
      <w:r w:rsidR="00ED1ECA">
        <w:rPr>
          <w:rFonts w:hint="cs"/>
          <w:rtl/>
        </w:rPr>
        <w:t>دارد</w:t>
      </w:r>
      <w:r>
        <w:rPr>
          <w:rFonts w:hint="cs"/>
          <w:rtl/>
        </w:rPr>
        <w:t>. یا «فی خمس من الابل شاه» که در مقام بیان نصاب ابل و مقداری است که با</w:t>
      </w:r>
      <w:r w:rsidR="00ED1ECA">
        <w:rPr>
          <w:rFonts w:hint="cs"/>
          <w:rtl/>
        </w:rPr>
        <w:t>ید در این نصاب، زکات پرداخت شود و</w:t>
      </w:r>
      <w:r>
        <w:rPr>
          <w:rFonts w:hint="cs"/>
          <w:rtl/>
        </w:rPr>
        <w:t xml:space="preserve"> این روایات در مقام بیان شرایط وجوب زکات نیستند. اما باید تا وقت عمل مشخص شود که آیا تمام کسانی که مالک زمین </w:t>
      </w:r>
      <w:r>
        <w:rPr>
          <w:rFonts w:hint="cs"/>
          <w:rtl/>
        </w:rPr>
        <w:lastRenderedPageBreak/>
        <w:t xml:space="preserve">زراعی یا مالک ابل هستند، باید زکات دهند یا صرفا کسانی که مال آنها زائد بر مؤونه باشد، باید زکات را پرداخت کنند؟ </w:t>
      </w:r>
      <w:r w:rsidR="00044E16">
        <w:rPr>
          <w:rFonts w:hint="cs"/>
          <w:rtl/>
        </w:rPr>
        <w:t>از اینکه شارع مقدس تا وقت عمل ذکر نمی کند که شرط وجوب زکات، زیاده از مؤونه است عدم شرطیت</w:t>
      </w:r>
      <w:r w:rsidR="00ED1ECA">
        <w:rPr>
          <w:rFonts w:hint="cs"/>
          <w:rtl/>
        </w:rPr>
        <w:t xml:space="preserve"> استفاده می شود</w:t>
      </w:r>
      <w:r w:rsidR="00044E16">
        <w:rPr>
          <w:rFonts w:hint="cs"/>
          <w:rtl/>
        </w:rPr>
        <w:t xml:space="preserve">. </w:t>
      </w:r>
    </w:p>
    <w:p w:rsidR="00ED1ECA" w:rsidRDefault="00ED1ECA" w:rsidP="00ED1ECA">
      <w:pPr>
        <w:pStyle w:val="Heading3"/>
        <w:jc w:val="both"/>
        <w:rPr>
          <w:rtl/>
        </w:rPr>
      </w:pPr>
      <w:bookmarkStart w:id="7" w:name="_Toc116278967"/>
      <w:r>
        <w:rPr>
          <w:rFonts w:hint="cs"/>
          <w:rtl/>
        </w:rPr>
        <w:t>عدم صحت تمسک به اطلاق مقامی برای نفی برخی از شروط</w:t>
      </w:r>
      <w:bookmarkEnd w:id="7"/>
      <w:r>
        <w:rPr>
          <w:rFonts w:hint="cs"/>
          <w:rtl/>
        </w:rPr>
        <w:t xml:space="preserve">  </w:t>
      </w:r>
    </w:p>
    <w:p w:rsidR="00044E16" w:rsidRDefault="00664EBC" w:rsidP="00ED1ECA">
      <w:pPr>
        <w:jc w:val="both"/>
        <w:rPr>
          <w:rtl/>
        </w:rPr>
      </w:pPr>
      <w:r>
        <w:rPr>
          <w:rFonts w:hint="cs"/>
          <w:rtl/>
        </w:rPr>
        <w:t>در</w:t>
      </w:r>
      <w:r w:rsidR="00044E16">
        <w:rPr>
          <w:rFonts w:hint="cs"/>
          <w:rtl/>
        </w:rPr>
        <w:t xml:space="preserve"> بحث وجوب زکات بر یتیم و مجنون، در این باره بحث شد که آیا اطلاق مقامی می تواند شروطی مانند بلوغ و عقل را نفی کند؟ </w:t>
      </w:r>
      <w:r w:rsidR="00ED1ECA">
        <w:rPr>
          <w:rFonts w:hint="cs"/>
          <w:rtl/>
        </w:rPr>
        <w:t xml:space="preserve">در آن بحث اشاره شد: </w:t>
      </w:r>
      <w:r>
        <w:rPr>
          <w:rFonts w:hint="cs"/>
          <w:rtl/>
        </w:rPr>
        <w:t xml:space="preserve">مواردی وجود دارد که به دلیل مشابهات عقلایی موجود، اگر زکات در آنها واجب باشد، تخصیص به ذکر داده می شود. مثلا اگر زکات در مال طفل ثابت باشد، وجوب تکلیفی </w:t>
      </w:r>
      <w:r w:rsidR="00ED1ECA">
        <w:rPr>
          <w:rFonts w:hint="cs"/>
          <w:rtl/>
        </w:rPr>
        <w:t>ندارد</w:t>
      </w:r>
      <w:r>
        <w:rPr>
          <w:rFonts w:hint="cs"/>
          <w:rtl/>
        </w:rPr>
        <w:t xml:space="preserve"> و </w:t>
      </w:r>
      <w:r w:rsidR="00ED1ECA">
        <w:rPr>
          <w:rFonts w:hint="cs"/>
          <w:rtl/>
        </w:rPr>
        <w:t>تنها وجوب وضعی دارد. همین</w:t>
      </w:r>
      <w:r>
        <w:rPr>
          <w:rFonts w:hint="cs"/>
          <w:rtl/>
        </w:rPr>
        <w:t xml:space="preserve"> تفکیک بین وجوب وضعی و وجوب تکلیفی</w:t>
      </w:r>
      <w:r w:rsidR="00ED1ECA">
        <w:rPr>
          <w:rFonts w:hint="cs"/>
          <w:rtl/>
        </w:rPr>
        <w:t>،</w:t>
      </w:r>
      <w:r>
        <w:rPr>
          <w:rFonts w:hint="cs"/>
          <w:rtl/>
        </w:rPr>
        <w:t xml:space="preserve"> اقتضا می کند که تخصیص به ذکر داده شود. ثبوت زکات در مال مجنون نیز به همین صورت است. علاوه بر اینکه </w:t>
      </w:r>
      <w:r w:rsidR="00ED1ECA">
        <w:rPr>
          <w:rFonts w:hint="cs"/>
          <w:rtl/>
        </w:rPr>
        <w:t>عقلا در قانونگذاری‌های مرسوم بین خود،</w:t>
      </w:r>
      <w:r>
        <w:rPr>
          <w:rFonts w:hint="cs"/>
          <w:rtl/>
        </w:rPr>
        <w:t xml:space="preserve"> برای وجوب زکات در مال مجنون و یتیم </w:t>
      </w:r>
      <w:r w:rsidR="00ED1ECA">
        <w:rPr>
          <w:rFonts w:hint="cs"/>
          <w:rtl/>
        </w:rPr>
        <w:t>به عمومات اکتفا نمی کنند</w:t>
      </w:r>
      <w:r>
        <w:rPr>
          <w:rFonts w:hint="cs"/>
          <w:rtl/>
        </w:rPr>
        <w:t xml:space="preserve"> و تخصیص به ذکر </w:t>
      </w:r>
      <w:r w:rsidR="00ED1ECA">
        <w:rPr>
          <w:rFonts w:hint="cs"/>
          <w:rtl/>
        </w:rPr>
        <w:t>می دهند</w:t>
      </w:r>
      <w:r>
        <w:rPr>
          <w:rFonts w:hint="cs"/>
          <w:rtl/>
        </w:rPr>
        <w:t xml:space="preserve">. پس مشکل است که اطلاق مقامی مجموع ادله در این موارد را مثبت زکات بدانیم. </w:t>
      </w:r>
      <w:r w:rsidR="00ED1ECA">
        <w:rPr>
          <w:rFonts w:hint="cs"/>
          <w:rtl/>
        </w:rPr>
        <w:t>حتی</w:t>
      </w:r>
      <w:r>
        <w:rPr>
          <w:rFonts w:hint="cs"/>
          <w:rtl/>
        </w:rPr>
        <w:t xml:space="preserve"> ممکن است گفته شود: اگر زکات در این موارد واجب باشد، ذکر می شد</w:t>
      </w:r>
      <w:r w:rsidR="005537D8">
        <w:rPr>
          <w:rFonts w:hint="cs"/>
          <w:rtl/>
        </w:rPr>
        <w:t xml:space="preserve"> و بیان متعارف در این موارد، بیان اثباتی است</w:t>
      </w:r>
      <w:r w:rsidR="00F43A2B">
        <w:rPr>
          <w:rFonts w:hint="cs"/>
          <w:rtl/>
        </w:rPr>
        <w:t>. در نتیجه</w:t>
      </w:r>
      <w:r>
        <w:rPr>
          <w:rFonts w:hint="cs"/>
          <w:rtl/>
        </w:rPr>
        <w:t xml:space="preserve"> از عدم ذکر</w:t>
      </w:r>
      <w:r w:rsidR="00F43A2B">
        <w:rPr>
          <w:rFonts w:hint="cs"/>
          <w:rtl/>
        </w:rPr>
        <w:t>،</w:t>
      </w:r>
      <w:r>
        <w:rPr>
          <w:rFonts w:hint="cs"/>
          <w:rtl/>
        </w:rPr>
        <w:t xml:space="preserve"> کشف می شود که زکات واجب نیست. پس نه تنها اطلاق مقامی مثبت زکات نیست بلکه نافی زکات است. </w:t>
      </w:r>
    </w:p>
    <w:p w:rsidR="00ED1ECA" w:rsidRDefault="00ED1ECA" w:rsidP="00ED1ECA">
      <w:pPr>
        <w:pStyle w:val="Heading3"/>
        <w:rPr>
          <w:rtl/>
        </w:rPr>
      </w:pPr>
      <w:bookmarkStart w:id="8" w:name="_Toc116278968"/>
      <w:r>
        <w:rPr>
          <w:rFonts w:hint="cs"/>
          <w:rtl/>
        </w:rPr>
        <w:t>تطبیق بحث در اشتراط ملکیت</w:t>
      </w:r>
      <w:bookmarkEnd w:id="8"/>
      <w:r>
        <w:rPr>
          <w:rFonts w:hint="cs"/>
          <w:rtl/>
        </w:rPr>
        <w:t xml:space="preserve"> </w:t>
      </w:r>
    </w:p>
    <w:p w:rsidR="00CA6471" w:rsidRDefault="00843944" w:rsidP="00ED1ECA">
      <w:pPr>
        <w:jc w:val="both"/>
        <w:rPr>
          <w:color w:val="000000"/>
          <w:rtl/>
        </w:rPr>
      </w:pPr>
      <w:r>
        <w:rPr>
          <w:rFonts w:hint="cs"/>
          <w:color w:val="000000"/>
          <w:rtl/>
        </w:rPr>
        <w:t>حال آیا می توان با تمسک به اطل</w:t>
      </w:r>
      <w:r w:rsidR="00CA6471">
        <w:rPr>
          <w:rFonts w:hint="cs"/>
          <w:color w:val="000000"/>
          <w:rtl/>
        </w:rPr>
        <w:t>اق مقامی شرطیت ملکیت را نفی کرد و وجوب زکات را حتی در غیر مملوک اثبات کرد</w:t>
      </w:r>
      <w:r>
        <w:rPr>
          <w:rFonts w:hint="cs"/>
          <w:color w:val="000000"/>
          <w:rtl/>
        </w:rPr>
        <w:t xml:space="preserve">؟ </w:t>
      </w:r>
    </w:p>
    <w:p w:rsidR="00F43A2B" w:rsidRDefault="00843944" w:rsidP="00ED1ECA">
      <w:pPr>
        <w:jc w:val="both"/>
        <w:rPr>
          <w:color w:val="000000"/>
          <w:rtl/>
        </w:rPr>
      </w:pPr>
      <w:r>
        <w:rPr>
          <w:rFonts w:hint="cs"/>
          <w:color w:val="000000"/>
          <w:rtl/>
        </w:rPr>
        <w:t>به نظر می رسد نمی توان شرط م</w:t>
      </w:r>
      <w:r w:rsidR="00CA6471">
        <w:rPr>
          <w:rFonts w:hint="cs"/>
          <w:color w:val="000000"/>
          <w:rtl/>
        </w:rPr>
        <w:t xml:space="preserve">لکیت را با اطلاق مقامی نفی کرد و وجوب زکات بر شخصی که مالک شیء نیست را ثابت کرد. مورد بحث جایی نیست که شخص مالک نیست و هیچ ارتباطی با مال ندارد بلکه </w:t>
      </w:r>
      <w:r w:rsidR="00ED1ECA">
        <w:rPr>
          <w:rFonts w:hint="cs"/>
          <w:color w:val="000000"/>
          <w:rtl/>
        </w:rPr>
        <w:t xml:space="preserve">بحث </w:t>
      </w:r>
      <w:r w:rsidR="00CA6471">
        <w:rPr>
          <w:rFonts w:hint="cs"/>
          <w:color w:val="000000"/>
          <w:rtl/>
        </w:rPr>
        <w:t>در</w:t>
      </w:r>
      <w:r w:rsidR="00ED1ECA">
        <w:rPr>
          <w:rFonts w:hint="cs"/>
          <w:color w:val="000000"/>
          <w:rtl/>
        </w:rPr>
        <w:t>باره</w:t>
      </w:r>
      <w:r w:rsidR="00CA6471">
        <w:rPr>
          <w:rFonts w:hint="cs"/>
          <w:color w:val="000000"/>
          <w:rtl/>
        </w:rPr>
        <w:t xml:space="preserve"> مواردی است که شیء مباحی در اختیار شخص است و از آن استفاده می کند ولی مالک آن نیست. مثلا این شخص از چراگاه مباحی استفاده می کند و شک داریم آیا بر او لازم است مقدار متعارفی که اجاره چراگاه است را زکات دهد؟ این مورد به طور متعارف تخصیص به ذکر داده می شود و به عمومات وجوب زکات برای افهام وجوب زکات به مجرّد استفاده از مال، اکتفا نمی شود. به خصوص </w:t>
      </w:r>
      <w:r w:rsidR="00ED1ECA">
        <w:rPr>
          <w:rFonts w:hint="cs"/>
          <w:color w:val="000000"/>
          <w:rtl/>
        </w:rPr>
        <w:t xml:space="preserve">آنکه، </w:t>
      </w:r>
      <w:r w:rsidR="00CA6471">
        <w:rPr>
          <w:rFonts w:hint="cs"/>
          <w:color w:val="000000"/>
          <w:rtl/>
        </w:rPr>
        <w:t>این موارد نادر است و موارد متعارفی که درباره زکات است و آیه «خذ من اموالهم صدقه»</w:t>
      </w:r>
      <w:r w:rsidR="00ED1ECA">
        <w:rPr>
          <w:rFonts w:hint="cs"/>
          <w:color w:val="000000"/>
          <w:rtl/>
        </w:rPr>
        <w:t xml:space="preserve"> به آنها</w:t>
      </w:r>
      <w:r w:rsidR="00CA6471">
        <w:rPr>
          <w:rFonts w:hint="cs"/>
          <w:color w:val="000000"/>
          <w:rtl/>
        </w:rPr>
        <w:t xml:space="preserve"> ناظر است، جایی است که شخص</w:t>
      </w:r>
      <w:r w:rsidR="00ED1ECA">
        <w:rPr>
          <w:rFonts w:hint="cs"/>
          <w:color w:val="000000"/>
          <w:rtl/>
        </w:rPr>
        <w:t>،</w:t>
      </w:r>
      <w:r w:rsidR="00CA6471">
        <w:rPr>
          <w:rFonts w:hint="cs"/>
          <w:color w:val="000000"/>
          <w:rtl/>
        </w:rPr>
        <w:t xml:space="preserve"> مالک ملک ز</w:t>
      </w:r>
      <w:r w:rsidR="00ED1ECA">
        <w:rPr>
          <w:rFonts w:hint="cs"/>
          <w:color w:val="000000"/>
          <w:rtl/>
        </w:rPr>
        <w:t>کوی است. پس عموماتی که در مقام بیان از این جهات نیستند، برای ثبوت زکات در مواردی</w:t>
      </w:r>
      <w:r w:rsidR="00CA6471">
        <w:rPr>
          <w:rFonts w:hint="cs"/>
          <w:color w:val="000000"/>
          <w:rtl/>
        </w:rPr>
        <w:t xml:space="preserve"> که </w:t>
      </w:r>
      <w:r w:rsidR="00CA6471">
        <w:rPr>
          <w:rFonts w:hint="cs"/>
          <w:color w:val="000000"/>
          <w:rtl/>
        </w:rPr>
        <w:lastRenderedPageBreak/>
        <w:t xml:space="preserve">شخص مالک نیست و صرفا از ملک زکوی بهره مند شده است، کفایت نمی کند و نمی توان گفت: اگر ملکیت شرط بود شارع باید شرطیت را ذکر می کرد. بلکه بر عکس در این موارد اگر ملکیت شرط نبود، باید ذکر می شد. </w:t>
      </w:r>
    </w:p>
    <w:p w:rsidR="000A0260" w:rsidRDefault="00CA6471" w:rsidP="000A0260">
      <w:pPr>
        <w:jc w:val="both"/>
        <w:rPr>
          <w:color w:val="000000"/>
          <w:rtl/>
        </w:rPr>
      </w:pPr>
      <w:r>
        <w:rPr>
          <w:rFonts w:hint="cs"/>
          <w:color w:val="000000"/>
          <w:rtl/>
        </w:rPr>
        <w:t xml:space="preserve">موقوفات نیز به همین صورت است زیرا موقوفات ملک خاصی است و </w:t>
      </w:r>
      <w:r w:rsidR="00ED1ECA">
        <w:rPr>
          <w:rFonts w:hint="cs"/>
          <w:color w:val="000000"/>
          <w:rtl/>
        </w:rPr>
        <w:t xml:space="preserve">در وقف برای شخص، </w:t>
      </w:r>
      <w:r>
        <w:rPr>
          <w:rFonts w:hint="cs"/>
          <w:color w:val="000000"/>
          <w:rtl/>
        </w:rPr>
        <w:t xml:space="preserve">موقوف علیه مالک اصل مال وقفی نیست و تنها مالک انتفاع است. موقوفات عام مانند وقف بر فقرا نیز به همین نحو است و در صورت وجوب زکات، باید تخصیص به ذکر داده شود. به خصوص آنکه ثبوت زکات در موقوفات </w:t>
      </w:r>
      <w:r w:rsidR="00F3349D">
        <w:rPr>
          <w:rFonts w:hint="cs"/>
          <w:color w:val="000000"/>
          <w:rtl/>
        </w:rPr>
        <w:t>سوالاتی به همراه</w:t>
      </w:r>
      <w:r>
        <w:rPr>
          <w:rFonts w:hint="cs"/>
          <w:color w:val="000000"/>
          <w:rtl/>
        </w:rPr>
        <w:t xml:space="preserve"> دارد مانند آنکه مأمور به پرداخت زکات کیست؟ </w:t>
      </w:r>
      <w:r w:rsidR="00E7608F">
        <w:rPr>
          <w:rFonts w:hint="cs"/>
          <w:color w:val="000000"/>
          <w:rtl/>
        </w:rPr>
        <w:t xml:space="preserve">آیا متولّی باید زکات را پرداخت کند یا عدل مؤمنین؟ </w:t>
      </w:r>
      <w:r w:rsidR="00F51555">
        <w:rPr>
          <w:rFonts w:hint="cs"/>
          <w:color w:val="000000"/>
          <w:rtl/>
        </w:rPr>
        <w:t xml:space="preserve">در این موارد، اطلاق مقامی مقتضی عدم وجوب زکات است و اگر زکات در این موارد خاص </w:t>
      </w:r>
      <w:r w:rsidR="00ED1ECA">
        <w:rPr>
          <w:rFonts w:hint="cs"/>
          <w:color w:val="000000"/>
          <w:rtl/>
        </w:rPr>
        <w:t xml:space="preserve">- </w:t>
      </w:r>
      <w:r w:rsidR="00F51555">
        <w:rPr>
          <w:rFonts w:hint="cs"/>
          <w:color w:val="000000"/>
          <w:rtl/>
        </w:rPr>
        <w:t>که بر خلاف طبع اولی و مشابهات</w:t>
      </w:r>
      <w:r w:rsidR="00ED1ECA">
        <w:rPr>
          <w:rFonts w:hint="cs"/>
          <w:color w:val="000000"/>
          <w:rtl/>
        </w:rPr>
        <w:t xml:space="preserve"> آن مانند مالیات های عقلایی است-</w:t>
      </w:r>
      <w:r w:rsidR="00F51555">
        <w:rPr>
          <w:rFonts w:hint="cs"/>
          <w:color w:val="000000"/>
          <w:rtl/>
        </w:rPr>
        <w:t xml:space="preserve"> واجب باشد</w:t>
      </w:r>
      <w:r w:rsidR="00ED1ECA">
        <w:rPr>
          <w:rFonts w:hint="cs"/>
          <w:color w:val="000000"/>
          <w:rtl/>
        </w:rPr>
        <w:t>،</w:t>
      </w:r>
      <w:r w:rsidR="00F51555">
        <w:rPr>
          <w:rFonts w:hint="cs"/>
          <w:color w:val="000000"/>
          <w:rtl/>
        </w:rPr>
        <w:t xml:space="preserve"> باید شارع مقدس تخصیص به ذکر دهد و تصریح کند که مثلا زکات بر عناوین عامه نیز ثابت است. </w:t>
      </w:r>
      <w:r w:rsidR="00616859">
        <w:rPr>
          <w:rFonts w:hint="cs"/>
          <w:color w:val="000000"/>
          <w:rtl/>
        </w:rPr>
        <w:t>بنابراین به نظر می رسد اطلاق مقامی دالّ بر عدم وجوب زکات است</w:t>
      </w:r>
      <w:r w:rsidR="000A0260">
        <w:rPr>
          <w:rFonts w:hint="cs"/>
          <w:color w:val="000000"/>
          <w:rtl/>
        </w:rPr>
        <w:t xml:space="preserve">. </w:t>
      </w:r>
    </w:p>
    <w:p w:rsidR="000A0260" w:rsidRDefault="00011738" w:rsidP="000A0260">
      <w:pPr>
        <w:jc w:val="both"/>
        <w:rPr>
          <w:color w:val="000000"/>
          <w:rtl/>
        </w:rPr>
      </w:pPr>
      <w:r>
        <w:rPr>
          <w:rFonts w:hint="cs"/>
          <w:color w:val="000000"/>
          <w:rtl/>
        </w:rPr>
        <w:t>اگر به فرض</w:t>
      </w:r>
      <w:r w:rsidR="000A0260">
        <w:rPr>
          <w:rFonts w:hint="cs"/>
          <w:color w:val="000000"/>
          <w:rtl/>
        </w:rPr>
        <w:t xml:space="preserve"> اطلاق مقامی</w:t>
      </w:r>
      <w:r>
        <w:rPr>
          <w:rFonts w:hint="cs"/>
          <w:color w:val="000000"/>
          <w:rtl/>
        </w:rPr>
        <w:t xml:space="preserve"> دالّ بر عدم نباشد و مثلا گفته شود: این موارد، موارد نادری است و روشن نیست اطلاق مقامی ناظر به نفی زکات در این موارد باشد،</w:t>
      </w:r>
      <w:r w:rsidR="00616859">
        <w:rPr>
          <w:rFonts w:hint="cs"/>
          <w:color w:val="000000"/>
          <w:rtl/>
        </w:rPr>
        <w:t xml:space="preserve"> قطعا اکتفا به اطلاق مقامی برای ثبوت زکات عقلایی و عرفی نیست. در نتیجه اطلاق مقامی سکوت دارد و نه اثبات زکات می کند و نه نفی زکات. با </w:t>
      </w:r>
      <w:r>
        <w:rPr>
          <w:rFonts w:hint="cs"/>
          <w:color w:val="000000"/>
          <w:rtl/>
        </w:rPr>
        <w:t>فرض سکوت دلیل، اصل عملی مقت</w:t>
      </w:r>
      <w:r w:rsidR="00616859">
        <w:rPr>
          <w:rFonts w:hint="cs"/>
          <w:color w:val="000000"/>
          <w:rtl/>
        </w:rPr>
        <w:t xml:space="preserve">ضی برائت از وجوب زکات است. </w:t>
      </w:r>
      <w:r>
        <w:rPr>
          <w:rFonts w:hint="cs"/>
          <w:color w:val="000000"/>
          <w:rtl/>
        </w:rPr>
        <w:t>عمده نکته ای که به واسطه آن دلالت اطلاق مقامی بر نفی زکات مورد تشکیک قرار می گیرد، ندرت موارد است. به این بیان که بر شارع لازم نیست حکم موارد نادری که زکات در آنها واجب نیست</w:t>
      </w:r>
      <w:r w:rsidR="000A0260">
        <w:rPr>
          <w:rFonts w:hint="cs"/>
          <w:color w:val="000000"/>
          <w:rtl/>
        </w:rPr>
        <w:t xml:space="preserve"> را بیان</w:t>
      </w:r>
      <w:r>
        <w:rPr>
          <w:rFonts w:hint="cs"/>
          <w:color w:val="000000"/>
          <w:rtl/>
        </w:rPr>
        <w:t xml:space="preserve"> کند و می تواند به قواعد و اصول کلی نافی زکات مانند برائت اکتفا کرده باشد. </w:t>
      </w:r>
    </w:p>
    <w:p w:rsidR="00616859" w:rsidRDefault="00011738" w:rsidP="00CE209C">
      <w:pPr>
        <w:jc w:val="both"/>
        <w:rPr>
          <w:color w:val="000000"/>
          <w:rtl/>
        </w:rPr>
      </w:pPr>
      <w:r>
        <w:rPr>
          <w:rFonts w:hint="cs"/>
          <w:color w:val="000000"/>
          <w:rtl/>
        </w:rPr>
        <w:t xml:space="preserve">به هر حال، اطلاق مقامی یا نافی زکات در مورد بحث است یا دلالتی ندارد و با تمسک به برائت، زکات نفی می شود. </w:t>
      </w:r>
      <w:r w:rsidR="000A0260">
        <w:rPr>
          <w:rFonts w:hint="cs"/>
          <w:color w:val="000000"/>
          <w:rtl/>
        </w:rPr>
        <w:t xml:space="preserve">پس اصل اولی یا به اطلاق مقامی یا به اصاله البرائه </w:t>
      </w:r>
      <w:r w:rsidR="00CE209C">
        <w:rPr>
          <w:rFonts w:hint="cs"/>
          <w:color w:val="000000"/>
          <w:rtl/>
        </w:rPr>
        <w:t>در این موارد، عدم وجوب زکات است و باید دید آیا روایت خاصی وجود دارد که از آن وجوب زکات برای غیر مالک استفاده شود؟</w:t>
      </w:r>
    </w:p>
    <w:p w:rsidR="00616859" w:rsidRPr="00CE209C" w:rsidRDefault="00CE209C" w:rsidP="00CE209C">
      <w:pPr>
        <w:pStyle w:val="Heading2"/>
        <w:rPr>
          <w:rtl/>
        </w:rPr>
      </w:pPr>
      <w:bookmarkStart w:id="9" w:name="_Toc116278969"/>
      <w:r>
        <w:rPr>
          <w:rFonts w:hint="cs"/>
          <w:rtl/>
        </w:rPr>
        <w:t xml:space="preserve">مرحله دوم: </w:t>
      </w:r>
      <w:r w:rsidR="000A0260">
        <w:rPr>
          <w:rFonts w:hint="cs"/>
          <w:rtl/>
        </w:rPr>
        <w:t>مقتضای روایات خاصه</w:t>
      </w:r>
      <w:bookmarkEnd w:id="9"/>
      <w:r w:rsidR="000A0260">
        <w:rPr>
          <w:rFonts w:hint="cs"/>
          <w:rtl/>
        </w:rPr>
        <w:t xml:space="preserve"> </w:t>
      </w:r>
    </w:p>
    <w:p w:rsidR="00011738" w:rsidRDefault="00011738" w:rsidP="00CE209C">
      <w:pPr>
        <w:jc w:val="both"/>
        <w:rPr>
          <w:color w:val="000000"/>
          <w:rtl/>
        </w:rPr>
      </w:pPr>
      <w:r>
        <w:rPr>
          <w:rFonts w:hint="cs"/>
          <w:color w:val="000000"/>
          <w:rtl/>
        </w:rPr>
        <w:t>مرحوم آقای خویی</w:t>
      </w:r>
      <w:r w:rsidR="00057927">
        <w:rPr>
          <w:rStyle w:val="FootnoteReference"/>
          <w:color w:val="000080"/>
          <w:rtl/>
        </w:rPr>
        <w:footnoteReference w:id="2"/>
      </w:r>
      <w:r>
        <w:rPr>
          <w:rFonts w:hint="cs"/>
          <w:color w:val="000000"/>
          <w:rtl/>
        </w:rPr>
        <w:t xml:space="preserve"> </w:t>
      </w:r>
      <w:r w:rsidR="00CE209C">
        <w:rPr>
          <w:rFonts w:hint="cs"/>
          <w:color w:val="000000"/>
          <w:rtl/>
        </w:rPr>
        <w:t xml:space="preserve">برای اشراط ملکیت در ثبوت زکات </w:t>
      </w:r>
      <w:r>
        <w:rPr>
          <w:rFonts w:hint="cs"/>
          <w:color w:val="000000"/>
          <w:rtl/>
        </w:rPr>
        <w:t xml:space="preserve">به روایاتی استدلال کرده که آقای هاشمی در استدلال به آنها مناقشه کرده است. آقای خویی به روایت ابی الصباح الکنانی و روایت علی بن جعفر و مکاتبه علی بن مهزیار تمسک کرده است که در جلسه گذشته نقل شد و درباره سند آنها بحث شد. ما روایت چهارمی را ذکر کردیم که بحث سندی نیز دارد که بعدا درباره آن بحث می کنیم. </w:t>
      </w:r>
    </w:p>
    <w:p w:rsidR="00011738" w:rsidRDefault="00011738" w:rsidP="00ED1ECA">
      <w:pPr>
        <w:jc w:val="both"/>
        <w:rPr>
          <w:color w:val="000000"/>
          <w:rtl/>
        </w:rPr>
      </w:pPr>
      <w:r>
        <w:rPr>
          <w:rFonts w:hint="cs"/>
          <w:color w:val="000000"/>
          <w:rtl/>
        </w:rPr>
        <w:t>آقای ها</w:t>
      </w:r>
      <w:r w:rsidR="004B39F7">
        <w:rPr>
          <w:rFonts w:hint="cs"/>
          <w:color w:val="000000"/>
          <w:rtl/>
        </w:rPr>
        <w:t xml:space="preserve">شمی استدلال به روایات بر اصل اشتراط مالکیت را پذیرفته اما دلالت روایات بر اشتراط مالکیت شخص را نپذیرفته است. ایشان می فرماید: </w:t>
      </w:r>
    </w:p>
    <w:p w:rsidR="004B39F7" w:rsidRPr="004B39F7" w:rsidRDefault="004B39F7" w:rsidP="00ED1ECA">
      <w:pPr>
        <w:jc w:val="both"/>
        <w:rPr>
          <w:color w:val="000080"/>
          <w:rtl/>
        </w:rPr>
      </w:pPr>
      <w:r w:rsidRPr="004B39F7">
        <w:rPr>
          <w:color w:val="000080"/>
          <w:rtl/>
        </w:rPr>
        <w:t>كما استدلّ بعض الأعلام بهذه الروايات على شرطية الملك في قبال المباحات والأموال العامة، فجعلها مؤكّدة وشاهدة على ما هو ظاهر أدلّة تشريع الزكاة من اختصاص موضوعها بالأموال الخاصة الراجعة لأفراد المكلّفين؛ لأنّه قال: «إنّما الزكاة على صاحب المال»، وهو ظاهر في المالك الشخصي.</w:t>
      </w:r>
      <w:r w:rsidRPr="004B39F7">
        <w:rPr>
          <w:rFonts w:hint="cs"/>
          <w:color w:val="000080"/>
          <w:rtl/>
        </w:rPr>
        <w:t xml:space="preserve"> </w:t>
      </w:r>
      <w:r w:rsidRPr="004B39F7">
        <w:rPr>
          <w:color w:val="000080"/>
          <w:rtl/>
        </w:rPr>
        <w:t>إلّا</w:t>
      </w:r>
      <w:r w:rsidRPr="004B39F7">
        <w:rPr>
          <w:rFonts w:hint="cs"/>
          <w:color w:val="000080"/>
          <w:rtl/>
        </w:rPr>
        <w:t xml:space="preserve"> </w:t>
      </w:r>
      <w:r w:rsidRPr="004B39F7">
        <w:rPr>
          <w:color w:val="000080"/>
          <w:rtl/>
        </w:rPr>
        <w:t>أنّ الانصاف عدم دلالتها على اشتراط أن يكون صاحب المال شخصاً لا جهة، وإنّما هي تدلّ على أنّ ما يتعلّق بالمال من الزكاة يكون على صاحبه لا على غير مالكه.</w:t>
      </w:r>
      <w:r>
        <w:rPr>
          <w:rStyle w:val="FootnoteReference"/>
          <w:color w:val="000080"/>
          <w:rtl/>
        </w:rPr>
        <w:footnoteReference w:id="3"/>
      </w:r>
    </w:p>
    <w:p w:rsidR="004B39F7" w:rsidRDefault="004B39F7" w:rsidP="00ED1ECA">
      <w:pPr>
        <w:jc w:val="both"/>
        <w:rPr>
          <w:color w:val="000000"/>
          <w:rtl/>
        </w:rPr>
      </w:pPr>
      <w:r>
        <w:rPr>
          <w:rFonts w:hint="cs"/>
          <w:color w:val="000000"/>
          <w:rtl/>
        </w:rPr>
        <w:t xml:space="preserve">به نظر می رسد این روایات اگر دالّ بر عدم نباشد، دالّ بر مطلبی نیست که آقای خویی در مقام استدلال برای آن هستند. برای توضیح مطلب متن روایات را مرور می کنیم. </w:t>
      </w:r>
    </w:p>
    <w:p w:rsidR="00CE209C" w:rsidRDefault="00CE209C" w:rsidP="00CE209C">
      <w:pPr>
        <w:pStyle w:val="Heading3"/>
        <w:rPr>
          <w:rtl/>
        </w:rPr>
      </w:pPr>
      <w:bookmarkStart w:id="10" w:name="_Toc116278970"/>
      <w:r>
        <w:rPr>
          <w:rFonts w:hint="cs"/>
          <w:rtl/>
        </w:rPr>
        <w:t>مفاد روایت علی بن جعفر</w:t>
      </w:r>
      <w:bookmarkEnd w:id="10"/>
      <w:r>
        <w:rPr>
          <w:rFonts w:hint="cs"/>
          <w:rtl/>
        </w:rPr>
        <w:t xml:space="preserve"> </w:t>
      </w:r>
    </w:p>
    <w:p w:rsidR="004B39F7" w:rsidRDefault="004B39F7" w:rsidP="00ED1ECA">
      <w:pPr>
        <w:jc w:val="both"/>
        <w:rPr>
          <w:color w:val="008000"/>
          <w:rtl/>
        </w:rPr>
      </w:pPr>
      <w:r>
        <w:rPr>
          <w:rFonts w:hint="cs"/>
          <w:color w:val="000000"/>
          <w:rtl/>
        </w:rPr>
        <w:t xml:space="preserve">به نظر، مفاد روایت ابی الصباح الکنانی همان مفاد روایت علی بن جعفر است. به همین دلیل ابتدا روایت علی بن جعفر را می خوانیم: </w:t>
      </w:r>
      <w:r w:rsidRPr="00CD75FE">
        <w:rPr>
          <w:rFonts w:hint="cs"/>
          <w:color w:val="008000"/>
          <w:rtl/>
        </w:rPr>
        <w:t>سَأَلْتُهُ</w:t>
      </w:r>
      <w:r w:rsidRPr="00CD75FE">
        <w:rPr>
          <w:color w:val="008000"/>
          <w:rtl/>
        </w:rPr>
        <w:t xml:space="preserve"> </w:t>
      </w:r>
      <w:r w:rsidRPr="00CD75FE">
        <w:rPr>
          <w:rFonts w:hint="cs"/>
          <w:color w:val="008000"/>
          <w:rtl/>
        </w:rPr>
        <w:t>عَنِ</w:t>
      </w:r>
      <w:r w:rsidRPr="00CD75FE">
        <w:rPr>
          <w:color w:val="008000"/>
          <w:rtl/>
        </w:rPr>
        <w:t xml:space="preserve"> </w:t>
      </w:r>
      <w:r w:rsidRPr="00CD75FE">
        <w:rPr>
          <w:rFonts w:hint="cs"/>
          <w:color w:val="008000"/>
          <w:rtl/>
        </w:rPr>
        <w:t>الرَّجُلِ</w:t>
      </w:r>
      <w:r w:rsidRPr="00CD75FE">
        <w:rPr>
          <w:color w:val="008000"/>
          <w:rtl/>
        </w:rPr>
        <w:t xml:space="preserve"> </w:t>
      </w:r>
      <w:r w:rsidRPr="00CD75FE">
        <w:rPr>
          <w:rFonts w:hint="cs"/>
          <w:color w:val="008000"/>
          <w:rtl/>
        </w:rPr>
        <w:t>يَكُونُ</w:t>
      </w:r>
      <w:r w:rsidRPr="00CD75FE">
        <w:rPr>
          <w:color w:val="008000"/>
          <w:rtl/>
        </w:rPr>
        <w:t xml:space="preserve"> </w:t>
      </w:r>
      <w:r w:rsidRPr="00CD75FE">
        <w:rPr>
          <w:rFonts w:hint="cs"/>
          <w:color w:val="008000"/>
          <w:rtl/>
        </w:rPr>
        <w:t>عَلَيْهِ</w:t>
      </w:r>
      <w:r w:rsidRPr="00CD75FE">
        <w:rPr>
          <w:color w:val="008000"/>
          <w:rtl/>
        </w:rPr>
        <w:t xml:space="preserve"> </w:t>
      </w:r>
      <w:r w:rsidRPr="00CD75FE">
        <w:rPr>
          <w:rFonts w:hint="cs"/>
          <w:color w:val="008000"/>
          <w:rtl/>
        </w:rPr>
        <w:t>الدَّيْنُ،</w:t>
      </w:r>
      <w:r w:rsidRPr="00CD75FE">
        <w:rPr>
          <w:color w:val="008000"/>
          <w:rtl/>
        </w:rPr>
        <w:t xml:space="preserve"> </w:t>
      </w:r>
      <w:r w:rsidRPr="00CD75FE">
        <w:rPr>
          <w:rFonts w:hint="cs"/>
          <w:color w:val="008000"/>
          <w:rtl/>
        </w:rPr>
        <w:t>قَالَ</w:t>
      </w:r>
      <w:r w:rsidRPr="00CD75FE">
        <w:rPr>
          <w:color w:val="008000"/>
          <w:rtl/>
        </w:rPr>
        <w:t>:</w:t>
      </w:r>
      <w:r w:rsidRPr="00CD75FE">
        <w:rPr>
          <w:rFonts w:hint="cs"/>
          <w:color w:val="008000"/>
          <w:rtl/>
        </w:rPr>
        <w:t xml:space="preserve"> </w:t>
      </w:r>
      <w:r w:rsidRPr="00CD75FE">
        <w:rPr>
          <w:rFonts w:hint="eastAsia"/>
          <w:color w:val="008000"/>
          <w:rtl/>
        </w:rPr>
        <w:t>«</w:t>
      </w:r>
      <w:r w:rsidRPr="00CD75FE">
        <w:rPr>
          <w:rFonts w:hint="cs"/>
          <w:color w:val="008000"/>
          <w:rtl/>
        </w:rPr>
        <w:t>يُزَكِّي‏</w:t>
      </w:r>
      <w:r w:rsidRPr="00CD75FE">
        <w:rPr>
          <w:color w:val="008000"/>
          <w:rtl/>
        </w:rPr>
        <w:t xml:space="preserve"> </w:t>
      </w:r>
      <w:r w:rsidRPr="00CD75FE">
        <w:rPr>
          <w:rFonts w:hint="cs"/>
          <w:color w:val="008000"/>
          <w:rtl/>
        </w:rPr>
        <w:t>مَالَهُ‏</w:t>
      </w:r>
      <w:r w:rsidRPr="00CD75FE">
        <w:rPr>
          <w:color w:val="008000"/>
          <w:rtl/>
        </w:rPr>
        <w:t xml:space="preserve"> </w:t>
      </w:r>
      <w:r w:rsidRPr="00CD75FE">
        <w:rPr>
          <w:rFonts w:hint="cs"/>
          <w:color w:val="008000"/>
          <w:rtl/>
        </w:rPr>
        <w:t>وَ</w:t>
      </w:r>
      <w:r w:rsidRPr="00CD75FE">
        <w:rPr>
          <w:color w:val="008000"/>
          <w:rtl/>
        </w:rPr>
        <w:t xml:space="preserve"> </w:t>
      </w:r>
      <w:r w:rsidRPr="00CD75FE">
        <w:rPr>
          <w:rFonts w:hint="cs"/>
          <w:color w:val="008000"/>
          <w:rtl/>
        </w:rPr>
        <w:t>لَا</w:t>
      </w:r>
      <w:r w:rsidRPr="00CD75FE">
        <w:rPr>
          <w:color w:val="008000"/>
          <w:rtl/>
        </w:rPr>
        <w:t xml:space="preserve"> </w:t>
      </w:r>
      <w:r w:rsidRPr="00CD75FE">
        <w:rPr>
          <w:rFonts w:hint="cs"/>
          <w:color w:val="008000"/>
          <w:rtl/>
        </w:rPr>
        <w:t>يُزَكِّي</w:t>
      </w:r>
      <w:r w:rsidRPr="00CD75FE">
        <w:rPr>
          <w:color w:val="008000"/>
          <w:rtl/>
        </w:rPr>
        <w:t xml:space="preserve"> </w:t>
      </w:r>
      <w:r w:rsidRPr="00CD75FE">
        <w:rPr>
          <w:rFonts w:hint="cs"/>
          <w:color w:val="008000"/>
          <w:rtl/>
        </w:rPr>
        <w:t>مَا</w:t>
      </w:r>
      <w:r w:rsidRPr="00CD75FE">
        <w:rPr>
          <w:color w:val="008000"/>
          <w:rtl/>
        </w:rPr>
        <w:t xml:space="preserve"> </w:t>
      </w:r>
      <w:r w:rsidRPr="00CD75FE">
        <w:rPr>
          <w:rFonts w:hint="cs"/>
          <w:color w:val="008000"/>
          <w:rtl/>
        </w:rPr>
        <w:t>عَلَيْهِ</w:t>
      </w:r>
      <w:r w:rsidRPr="00CD75FE">
        <w:rPr>
          <w:color w:val="008000"/>
          <w:rtl/>
        </w:rPr>
        <w:t xml:space="preserve"> </w:t>
      </w:r>
      <w:r w:rsidRPr="00CD75FE">
        <w:rPr>
          <w:rFonts w:hint="cs"/>
          <w:color w:val="008000"/>
          <w:rtl/>
        </w:rPr>
        <w:t>مِنَ</w:t>
      </w:r>
      <w:r w:rsidRPr="00CD75FE">
        <w:rPr>
          <w:color w:val="008000"/>
          <w:rtl/>
        </w:rPr>
        <w:t xml:space="preserve"> </w:t>
      </w:r>
      <w:r w:rsidRPr="00CD75FE">
        <w:rPr>
          <w:rFonts w:hint="cs"/>
          <w:color w:val="008000"/>
          <w:rtl/>
        </w:rPr>
        <w:t>الدَّيْنِ،</w:t>
      </w:r>
      <w:r w:rsidRPr="00CD75FE">
        <w:rPr>
          <w:color w:val="008000"/>
          <w:rtl/>
        </w:rPr>
        <w:t xml:space="preserve"> </w:t>
      </w:r>
      <w:r w:rsidRPr="00CD75FE">
        <w:rPr>
          <w:rFonts w:hint="cs"/>
          <w:color w:val="008000"/>
          <w:rtl/>
        </w:rPr>
        <w:t>إِنَّمَا</w:t>
      </w:r>
      <w:r w:rsidRPr="00CD75FE">
        <w:rPr>
          <w:color w:val="008000"/>
          <w:rtl/>
        </w:rPr>
        <w:t xml:space="preserve"> </w:t>
      </w:r>
      <w:r w:rsidRPr="00CD75FE">
        <w:rPr>
          <w:rFonts w:hint="cs"/>
          <w:color w:val="008000"/>
          <w:rtl/>
        </w:rPr>
        <w:t>الزَّكَاةُ</w:t>
      </w:r>
      <w:r w:rsidRPr="00CD75FE">
        <w:rPr>
          <w:color w:val="008000"/>
          <w:rtl/>
        </w:rPr>
        <w:t xml:space="preserve"> </w:t>
      </w:r>
      <w:r w:rsidRPr="00CD75FE">
        <w:rPr>
          <w:rFonts w:hint="cs"/>
          <w:color w:val="008000"/>
          <w:rtl/>
        </w:rPr>
        <w:t>عَلَى</w:t>
      </w:r>
      <w:r w:rsidRPr="00CD75FE">
        <w:rPr>
          <w:color w:val="008000"/>
          <w:rtl/>
        </w:rPr>
        <w:t xml:space="preserve"> </w:t>
      </w:r>
      <w:r w:rsidRPr="00CD75FE">
        <w:rPr>
          <w:rFonts w:hint="cs"/>
          <w:color w:val="008000"/>
          <w:rtl/>
        </w:rPr>
        <w:t>صَاحِبِ‏</w:t>
      </w:r>
      <w:r w:rsidRPr="00CD75FE">
        <w:rPr>
          <w:color w:val="008000"/>
          <w:rtl/>
        </w:rPr>
        <w:t xml:space="preserve"> </w:t>
      </w:r>
      <w:r w:rsidRPr="00CD75FE">
        <w:rPr>
          <w:rFonts w:hint="cs"/>
          <w:color w:val="008000"/>
          <w:rtl/>
        </w:rPr>
        <w:t>الْمَالِ‏</w:t>
      </w:r>
      <w:r w:rsidRPr="00CD75FE">
        <w:rPr>
          <w:rFonts w:hint="eastAsia"/>
          <w:color w:val="008000"/>
          <w:rtl/>
        </w:rPr>
        <w:t>»</w:t>
      </w:r>
      <w:r>
        <w:rPr>
          <w:rStyle w:val="FootnoteReference"/>
          <w:color w:val="008000"/>
          <w:rtl/>
        </w:rPr>
        <w:footnoteReference w:id="4"/>
      </w:r>
    </w:p>
    <w:p w:rsidR="00CE209C" w:rsidRDefault="00293752" w:rsidP="00CE209C">
      <w:pPr>
        <w:jc w:val="both"/>
        <w:rPr>
          <w:rtl/>
        </w:rPr>
      </w:pPr>
      <w:r>
        <w:rPr>
          <w:rFonts w:hint="cs"/>
          <w:rtl/>
        </w:rPr>
        <w:t xml:space="preserve">در این روایت درباره شخصی سوال شده که مالک عینی است و </w:t>
      </w:r>
      <w:r w:rsidR="00CE209C">
        <w:rPr>
          <w:rFonts w:hint="cs"/>
          <w:rtl/>
        </w:rPr>
        <w:t>در قبال</w:t>
      </w:r>
      <w:r>
        <w:rPr>
          <w:rFonts w:hint="cs"/>
          <w:rtl/>
        </w:rPr>
        <w:t xml:space="preserve"> آن مدیون است. مثلا باغی را خریده است ولی هنوز ثمن آن را پرداخته نکرده است. سوال این است که آیا ب</w:t>
      </w:r>
      <w:r w:rsidR="00CE209C">
        <w:rPr>
          <w:rFonts w:hint="cs"/>
          <w:rtl/>
        </w:rPr>
        <w:t>ر شخصی که مالک باغ است اما بازاء</w:t>
      </w:r>
      <w:r>
        <w:rPr>
          <w:rFonts w:hint="cs"/>
          <w:rtl/>
        </w:rPr>
        <w:t xml:space="preserve"> آن ذمه او مشغول است، زکات واجب است؟ و آیا مجرّد ملکی که در قبال آن ذمه مشغول است، برای تعلّق زکات بر مال کافی است؟ </w:t>
      </w:r>
    </w:p>
    <w:p w:rsidR="004B39F7" w:rsidRDefault="00296E1D" w:rsidP="00CE209C">
      <w:pPr>
        <w:jc w:val="both"/>
        <w:rPr>
          <w:rtl/>
        </w:rPr>
      </w:pPr>
      <w:r>
        <w:rPr>
          <w:rFonts w:hint="cs"/>
          <w:rtl/>
        </w:rPr>
        <w:t xml:space="preserve">حضرت علیه السلام در پاسخ می فرماید: زکات مال هایی که در قبال آن دین ندارد را پرداخت می کند </w:t>
      </w:r>
      <w:r w:rsidR="00386292">
        <w:rPr>
          <w:rFonts w:hint="cs"/>
          <w:rtl/>
        </w:rPr>
        <w:t>ولی زکات مال هایی که در قبا</w:t>
      </w:r>
      <w:r w:rsidR="004D17A5">
        <w:rPr>
          <w:rFonts w:hint="cs"/>
          <w:rtl/>
        </w:rPr>
        <w:t xml:space="preserve">ل آن دین دارد را پرداخت نمی کند و تا مادامی که ثمن باغ را پرداخت نکرده است، زکات بر مالک قبلی (صاحب المال) که هنوز ثمن را دریافت نکرده، ثابت است نه کسی که هنوز پول را پرداخت نکرده است. </w:t>
      </w:r>
      <w:r w:rsidR="001D7712">
        <w:rPr>
          <w:rFonts w:hint="cs"/>
          <w:rtl/>
        </w:rPr>
        <w:t>بحث در این روایت این است که مجرّد مالکیت چیزی که در قبال آن بدهکار است، برای وجوب زکات کفایت نمی کند. بلکه اگر کسی باغی را فروخته اما هنوز پول آن را دریافت نکرده است، گویا هنو</w:t>
      </w:r>
      <w:r w:rsidR="00CE209C">
        <w:rPr>
          <w:rFonts w:hint="cs"/>
          <w:rtl/>
        </w:rPr>
        <w:t>ز مالک باغ است زیرا در قبال باغی که فروخته،</w:t>
      </w:r>
      <w:r w:rsidR="001D7712">
        <w:rPr>
          <w:rFonts w:hint="cs"/>
          <w:rtl/>
        </w:rPr>
        <w:t xml:space="preserve"> مالک پول آن در ذمّه مشتری است. پس مراد از «صاحب المال» صاحب مال واقعی نیست بلکه مراد از صاحب مال، کسی است که باغ در گرو دین اوست. به این معن</w:t>
      </w:r>
      <w:r w:rsidR="00CE209C">
        <w:rPr>
          <w:rFonts w:hint="cs"/>
          <w:rtl/>
        </w:rPr>
        <w:t>ا که چون مشتری پول باغ را نداده</w:t>
      </w:r>
      <w:r w:rsidR="001D7712">
        <w:rPr>
          <w:rFonts w:hint="cs"/>
          <w:rtl/>
        </w:rPr>
        <w:t xml:space="preserve">، فروشنده می تواند در مقابل پولی که طلبکار است، باغ را مطالبه کند و گویا هنوز صاحب باغ است. </w:t>
      </w:r>
      <w:r w:rsidR="00014E54">
        <w:rPr>
          <w:rFonts w:hint="cs"/>
          <w:rtl/>
        </w:rPr>
        <w:t xml:space="preserve">در این باب روایات مفصّلی وجود دارد که با توجه به این روایات باید معنای این روایت فهمیده شود. </w:t>
      </w:r>
    </w:p>
    <w:p w:rsidR="00CE209C" w:rsidRDefault="00CE209C" w:rsidP="00CE209C">
      <w:pPr>
        <w:pStyle w:val="Heading3"/>
        <w:rPr>
          <w:rtl/>
        </w:rPr>
      </w:pPr>
      <w:bookmarkStart w:id="11" w:name="_Toc116278971"/>
      <w:r>
        <w:rPr>
          <w:rFonts w:hint="cs"/>
          <w:rtl/>
        </w:rPr>
        <w:t>مفاد مکاتبه علی بن مهزیار</w:t>
      </w:r>
      <w:bookmarkEnd w:id="11"/>
      <w:r>
        <w:rPr>
          <w:rFonts w:hint="cs"/>
          <w:rtl/>
        </w:rPr>
        <w:t xml:space="preserve"> </w:t>
      </w:r>
    </w:p>
    <w:p w:rsidR="000058FB" w:rsidRDefault="00CE209C" w:rsidP="00CE209C">
      <w:pPr>
        <w:jc w:val="both"/>
        <w:rPr>
          <w:rtl/>
        </w:rPr>
      </w:pPr>
      <w:r>
        <w:rPr>
          <w:rFonts w:hint="cs"/>
          <w:rtl/>
        </w:rPr>
        <w:t xml:space="preserve">روایت بعدی، مکاتبه علی بن مهزیار بود: </w:t>
      </w:r>
    </w:p>
    <w:p w:rsidR="000058FB" w:rsidRDefault="000058FB" w:rsidP="00ED1ECA">
      <w:pPr>
        <w:jc w:val="both"/>
        <w:rPr>
          <w:color w:val="008000"/>
          <w:rtl/>
        </w:rPr>
      </w:pPr>
      <w:r w:rsidRPr="00AF20F4">
        <w:rPr>
          <w:rFonts w:hint="cs"/>
          <w:color w:val="008000"/>
          <w:rtl/>
        </w:rPr>
        <w:t>قَالَ</w:t>
      </w:r>
      <w:r w:rsidRPr="00AF20F4">
        <w:rPr>
          <w:color w:val="008000"/>
          <w:rtl/>
        </w:rPr>
        <w:t xml:space="preserve">: </w:t>
      </w:r>
      <w:r w:rsidRPr="00AF20F4">
        <w:rPr>
          <w:rFonts w:hint="cs"/>
          <w:color w:val="008000"/>
          <w:rtl/>
        </w:rPr>
        <w:t>كَتَبْتُ</w:t>
      </w:r>
      <w:r w:rsidRPr="00AF20F4">
        <w:rPr>
          <w:color w:val="008000"/>
          <w:rtl/>
        </w:rPr>
        <w:t xml:space="preserve"> </w:t>
      </w:r>
      <w:r w:rsidRPr="00AF20F4">
        <w:rPr>
          <w:rFonts w:hint="cs"/>
          <w:color w:val="008000"/>
          <w:rtl/>
        </w:rPr>
        <w:t>إِلَيْهِ‏</w:t>
      </w:r>
      <w:r w:rsidRPr="00AF20F4">
        <w:rPr>
          <w:color w:val="008000"/>
          <w:rtl/>
        </w:rPr>
        <w:t xml:space="preserve">  </w:t>
      </w:r>
      <w:r w:rsidRPr="00AF20F4">
        <w:rPr>
          <w:rFonts w:hint="cs"/>
          <w:color w:val="008000"/>
          <w:rtl/>
        </w:rPr>
        <w:t>أَسْأَلُهُ</w:t>
      </w:r>
      <w:r w:rsidRPr="00AF20F4">
        <w:rPr>
          <w:color w:val="008000"/>
          <w:rtl/>
        </w:rPr>
        <w:t xml:space="preserve"> </w:t>
      </w:r>
      <w:r w:rsidRPr="00AF20F4">
        <w:rPr>
          <w:rFonts w:hint="cs"/>
          <w:color w:val="008000"/>
          <w:rtl/>
        </w:rPr>
        <w:t>عَنْ</w:t>
      </w:r>
      <w:r w:rsidRPr="00AF20F4">
        <w:rPr>
          <w:color w:val="008000"/>
          <w:rtl/>
        </w:rPr>
        <w:t xml:space="preserve"> </w:t>
      </w:r>
      <w:r w:rsidRPr="00AF20F4">
        <w:rPr>
          <w:rFonts w:hint="cs"/>
          <w:color w:val="008000"/>
          <w:rtl/>
        </w:rPr>
        <w:t>رَجُلٍ</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مَهْرُ</w:t>
      </w:r>
      <w:r w:rsidRPr="00AF20F4">
        <w:rPr>
          <w:color w:val="008000"/>
          <w:rtl/>
        </w:rPr>
        <w:t xml:space="preserve"> </w:t>
      </w:r>
      <w:r w:rsidRPr="00AF20F4">
        <w:rPr>
          <w:rFonts w:hint="cs"/>
          <w:color w:val="008000"/>
          <w:rtl/>
        </w:rPr>
        <w:t>امْرَأَتِهِ</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تَطْلُبُهُ</w:t>
      </w:r>
      <w:r w:rsidRPr="00AF20F4">
        <w:rPr>
          <w:color w:val="008000"/>
          <w:rtl/>
        </w:rPr>
        <w:t xml:space="preserve"> </w:t>
      </w:r>
      <w:r w:rsidRPr="00AF20F4">
        <w:rPr>
          <w:rFonts w:hint="cs"/>
          <w:color w:val="008000"/>
          <w:rtl/>
        </w:rPr>
        <w:t>مِنْهُ</w:t>
      </w:r>
      <w:r w:rsidRPr="00AF20F4">
        <w:rPr>
          <w:color w:val="008000"/>
          <w:rtl/>
        </w:rPr>
        <w:t xml:space="preserve"> </w:t>
      </w:r>
      <w:r w:rsidRPr="00AF20F4">
        <w:rPr>
          <w:rFonts w:hint="cs"/>
          <w:color w:val="008000"/>
          <w:rtl/>
        </w:rPr>
        <w:t>إِمَّا</w:t>
      </w:r>
      <w:r w:rsidRPr="00AF20F4">
        <w:rPr>
          <w:color w:val="008000"/>
          <w:rtl/>
        </w:rPr>
        <w:t xml:space="preserve"> </w:t>
      </w:r>
      <w:r w:rsidRPr="00AF20F4">
        <w:rPr>
          <w:rFonts w:hint="cs"/>
          <w:color w:val="008000"/>
          <w:rtl/>
        </w:rPr>
        <w:t>لِرِفْقٍ</w:t>
      </w:r>
      <w:r w:rsidRPr="00AF20F4">
        <w:rPr>
          <w:color w:val="008000"/>
          <w:rtl/>
        </w:rPr>
        <w:t xml:space="preserve"> </w:t>
      </w:r>
      <w:r w:rsidRPr="00AF20F4">
        <w:rPr>
          <w:rFonts w:hint="cs"/>
          <w:color w:val="008000"/>
          <w:rtl/>
        </w:rPr>
        <w:t>بِزَوْجِهَا</w:t>
      </w:r>
      <w:r w:rsidRPr="00AF20F4">
        <w:rPr>
          <w:color w:val="008000"/>
          <w:rtl/>
        </w:rPr>
        <w:t xml:space="preserve"> </w:t>
      </w:r>
      <w:r w:rsidRPr="00AF20F4">
        <w:rPr>
          <w:rFonts w:hint="cs"/>
          <w:color w:val="008000"/>
          <w:rtl/>
        </w:rPr>
        <w:t>وَ</w:t>
      </w:r>
      <w:r w:rsidRPr="00AF20F4">
        <w:rPr>
          <w:color w:val="008000"/>
          <w:rtl/>
        </w:rPr>
        <w:t xml:space="preserve"> </w:t>
      </w:r>
      <w:r w:rsidRPr="00AF20F4">
        <w:rPr>
          <w:rFonts w:hint="cs"/>
          <w:color w:val="008000"/>
          <w:rtl/>
        </w:rPr>
        <w:t>إِمَّا</w:t>
      </w:r>
      <w:r w:rsidRPr="00AF20F4">
        <w:rPr>
          <w:color w:val="008000"/>
          <w:rtl/>
        </w:rPr>
        <w:t xml:space="preserve"> </w:t>
      </w:r>
      <w:r w:rsidRPr="00AF20F4">
        <w:rPr>
          <w:rFonts w:hint="cs"/>
          <w:color w:val="008000"/>
          <w:rtl/>
        </w:rPr>
        <w:t>حَيَاءً</w:t>
      </w:r>
      <w:r w:rsidRPr="00AF20F4">
        <w:rPr>
          <w:color w:val="008000"/>
          <w:rtl/>
        </w:rPr>
        <w:t xml:space="preserve"> </w:t>
      </w:r>
      <w:r w:rsidRPr="00AF20F4">
        <w:rPr>
          <w:rFonts w:hint="cs"/>
          <w:color w:val="008000"/>
          <w:rtl/>
        </w:rPr>
        <w:t>فَمَكَثَ‏</w:t>
      </w:r>
      <w:r w:rsidRPr="00AF20F4">
        <w:rPr>
          <w:color w:val="008000"/>
          <w:rtl/>
        </w:rPr>
        <w:t xml:space="preserve"> </w:t>
      </w:r>
      <w:r w:rsidRPr="00AF20F4">
        <w:rPr>
          <w:rFonts w:hint="cs"/>
          <w:color w:val="008000"/>
          <w:rtl/>
        </w:rPr>
        <w:t>بِذَلِكَ</w:t>
      </w:r>
      <w:r w:rsidRPr="00AF20F4">
        <w:rPr>
          <w:color w:val="008000"/>
          <w:rtl/>
        </w:rPr>
        <w:t xml:space="preserve"> </w:t>
      </w:r>
      <w:r w:rsidRPr="00AF20F4">
        <w:rPr>
          <w:rFonts w:hint="cs"/>
          <w:color w:val="008000"/>
          <w:rtl/>
        </w:rPr>
        <w:t>عَلَى</w:t>
      </w:r>
      <w:r w:rsidRPr="00AF20F4">
        <w:rPr>
          <w:color w:val="008000"/>
          <w:rtl/>
        </w:rPr>
        <w:t xml:space="preserve"> </w:t>
      </w:r>
      <w:r w:rsidRPr="00AF20F4">
        <w:rPr>
          <w:rFonts w:hint="cs"/>
          <w:color w:val="008000"/>
          <w:rtl/>
        </w:rPr>
        <w:t>الرَّجُلِ</w:t>
      </w:r>
      <w:r w:rsidRPr="00AF20F4">
        <w:rPr>
          <w:color w:val="008000"/>
          <w:rtl/>
        </w:rPr>
        <w:t xml:space="preserve"> </w:t>
      </w:r>
      <w:r w:rsidRPr="00AF20F4">
        <w:rPr>
          <w:rFonts w:hint="cs"/>
          <w:color w:val="008000"/>
          <w:rtl/>
        </w:rPr>
        <w:t>عُمُرَهُ</w:t>
      </w:r>
      <w:r w:rsidRPr="00AF20F4">
        <w:rPr>
          <w:color w:val="008000"/>
          <w:rtl/>
        </w:rPr>
        <w:t xml:space="preserve"> </w:t>
      </w:r>
      <w:r w:rsidRPr="00AF20F4">
        <w:rPr>
          <w:rFonts w:hint="cs"/>
          <w:color w:val="008000"/>
          <w:rtl/>
        </w:rPr>
        <w:t>وَ</w:t>
      </w:r>
      <w:r w:rsidRPr="00AF20F4">
        <w:rPr>
          <w:color w:val="008000"/>
          <w:rtl/>
        </w:rPr>
        <w:t xml:space="preserve"> </w:t>
      </w:r>
      <w:r w:rsidRPr="00AF20F4">
        <w:rPr>
          <w:rFonts w:hint="cs"/>
          <w:color w:val="008000"/>
          <w:rtl/>
        </w:rPr>
        <w:t>عُمُرَهَا</w:t>
      </w:r>
      <w:r w:rsidRPr="00AF20F4">
        <w:rPr>
          <w:color w:val="008000"/>
          <w:rtl/>
        </w:rPr>
        <w:t xml:space="preserve"> </w:t>
      </w:r>
      <w:r w:rsidRPr="00AF20F4">
        <w:rPr>
          <w:rFonts w:hint="cs"/>
          <w:color w:val="008000"/>
          <w:rtl/>
        </w:rPr>
        <w:t>يَجِبُ</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زَكَاةُ</w:t>
      </w:r>
      <w:r w:rsidRPr="00AF20F4">
        <w:rPr>
          <w:color w:val="008000"/>
          <w:rtl/>
        </w:rPr>
        <w:t xml:space="preserve"> </w:t>
      </w:r>
      <w:r w:rsidRPr="00AF20F4">
        <w:rPr>
          <w:rFonts w:hint="cs"/>
          <w:color w:val="008000"/>
          <w:rtl/>
        </w:rPr>
        <w:t>ذَلِكَ‏</w:t>
      </w:r>
      <w:r w:rsidRPr="00AF20F4">
        <w:rPr>
          <w:color w:val="008000"/>
          <w:rtl/>
        </w:rPr>
        <w:t xml:space="preserve"> </w:t>
      </w:r>
      <w:r w:rsidRPr="00AF20F4">
        <w:rPr>
          <w:rFonts w:hint="cs"/>
          <w:color w:val="008000"/>
          <w:rtl/>
        </w:rPr>
        <w:t>الْمَهْرِ</w:t>
      </w:r>
      <w:r w:rsidRPr="00AF20F4">
        <w:rPr>
          <w:color w:val="008000"/>
          <w:rtl/>
        </w:rPr>
        <w:t xml:space="preserve"> </w:t>
      </w:r>
      <w:r w:rsidRPr="00AF20F4">
        <w:rPr>
          <w:rFonts w:hint="cs"/>
          <w:color w:val="008000"/>
          <w:rtl/>
        </w:rPr>
        <w:t>أَمْ</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فَكَتَبَ</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يَجِبُ</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الزَّكَاةُ</w:t>
      </w:r>
      <w:r w:rsidRPr="00AF20F4">
        <w:rPr>
          <w:color w:val="008000"/>
          <w:rtl/>
        </w:rPr>
        <w:t xml:space="preserve"> </w:t>
      </w:r>
      <w:r w:rsidRPr="00AF20F4">
        <w:rPr>
          <w:rFonts w:hint="cs"/>
          <w:color w:val="008000"/>
          <w:rtl/>
        </w:rPr>
        <w:t>إِلَّا</w:t>
      </w:r>
      <w:r w:rsidRPr="00AF20F4">
        <w:rPr>
          <w:color w:val="008000"/>
          <w:rtl/>
        </w:rPr>
        <w:t xml:space="preserve"> </w:t>
      </w:r>
      <w:r w:rsidRPr="00AF20F4">
        <w:rPr>
          <w:rFonts w:hint="cs"/>
          <w:color w:val="008000"/>
          <w:rtl/>
        </w:rPr>
        <w:t>فِي</w:t>
      </w:r>
      <w:r w:rsidRPr="00AF20F4">
        <w:rPr>
          <w:color w:val="008000"/>
          <w:rtl/>
        </w:rPr>
        <w:t xml:space="preserve"> </w:t>
      </w:r>
      <w:r w:rsidRPr="00AF20F4">
        <w:rPr>
          <w:rFonts w:hint="cs"/>
          <w:color w:val="008000"/>
          <w:rtl/>
        </w:rPr>
        <w:t>مَالِهِ</w:t>
      </w:r>
      <w:r w:rsidRPr="00AF20F4">
        <w:rPr>
          <w:color w:val="008000"/>
          <w:rtl/>
        </w:rPr>
        <w:t>.</w:t>
      </w:r>
      <w:r>
        <w:rPr>
          <w:rStyle w:val="FootnoteReference"/>
          <w:color w:val="008000"/>
          <w:rtl/>
        </w:rPr>
        <w:footnoteReference w:id="5"/>
      </w:r>
    </w:p>
    <w:p w:rsidR="000058FB" w:rsidRDefault="000058FB" w:rsidP="00CE209C">
      <w:pPr>
        <w:jc w:val="both"/>
        <w:rPr>
          <w:rtl/>
        </w:rPr>
      </w:pPr>
      <w:r>
        <w:rPr>
          <w:rFonts w:hint="cs"/>
          <w:rtl/>
        </w:rPr>
        <w:t xml:space="preserve">در مورد سوال </w:t>
      </w:r>
      <w:r w:rsidR="00CE209C">
        <w:rPr>
          <w:rFonts w:hint="cs"/>
          <w:rtl/>
        </w:rPr>
        <w:t xml:space="preserve">روایت </w:t>
      </w:r>
      <w:r>
        <w:rPr>
          <w:rFonts w:hint="cs"/>
          <w:rtl/>
        </w:rPr>
        <w:t xml:space="preserve">دو احتمال وجود دارد: اول اینکه نفس مهریه مورد سوال است به این صورت که عین مهریه در تسلط مرد است. دوم اینکه مهریه در ذمّه مرد است و شخص هر چند مالی دارد اما به همان مقدار مهریه زن را بدهکار است. </w:t>
      </w:r>
      <w:r w:rsidR="00C60C40">
        <w:rPr>
          <w:rFonts w:hint="cs"/>
          <w:rtl/>
        </w:rPr>
        <w:t xml:space="preserve">شاید ظاهر روایت احتمال دوم باشد نه آنکه عین مهریه در اختیار مرد باشد. </w:t>
      </w:r>
      <w:r w:rsidR="00CE209C">
        <w:rPr>
          <w:rFonts w:hint="cs"/>
          <w:rtl/>
        </w:rPr>
        <w:t xml:space="preserve">پس </w:t>
      </w:r>
      <w:r w:rsidR="0063529A">
        <w:rPr>
          <w:rFonts w:hint="cs"/>
          <w:rtl/>
        </w:rPr>
        <w:t xml:space="preserve">در روایت </w:t>
      </w:r>
      <w:r>
        <w:rPr>
          <w:rFonts w:hint="cs"/>
          <w:rtl/>
        </w:rPr>
        <w:t>سوال این است که آیا بر مرد</w:t>
      </w:r>
      <w:r w:rsidR="00CE209C">
        <w:rPr>
          <w:rFonts w:hint="cs"/>
          <w:rtl/>
        </w:rPr>
        <w:t>ی که مال دارد اما در قبال آن مهریه همرش را بدهکار است،</w:t>
      </w:r>
      <w:r>
        <w:rPr>
          <w:rFonts w:hint="cs"/>
          <w:rtl/>
        </w:rPr>
        <w:t xml:space="preserve"> زکات مال واجب است؟ </w:t>
      </w:r>
    </w:p>
    <w:p w:rsidR="0063529A" w:rsidRDefault="0063529A" w:rsidP="00ED1ECA">
      <w:pPr>
        <w:jc w:val="both"/>
        <w:rPr>
          <w:rtl/>
        </w:rPr>
      </w:pPr>
      <w:r>
        <w:rPr>
          <w:rFonts w:hint="cs"/>
          <w:rtl/>
        </w:rPr>
        <w:t xml:space="preserve">در جامع الاحادیث احتمال دوم از روایت برداشت شده و ذیل آن دو احتمال در مراد از روایت بیان شده است: </w:t>
      </w:r>
    </w:p>
    <w:p w:rsidR="0063529A" w:rsidRPr="0063529A" w:rsidRDefault="0063529A" w:rsidP="00ED1ECA">
      <w:pPr>
        <w:jc w:val="both"/>
        <w:rPr>
          <w:color w:val="000080"/>
          <w:rtl/>
        </w:rPr>
      </w:pPr>
      <w:r w:rsidRPr="0063529A">
        <w:rPr>
          <w:rFonts w:hint="cs"/>
          <w:color w:val="000080"/>
          <w:rtl/>
        </w:rPr>
        <w:t>یمکن ان یکون مفاد الحدیث انّ مقدار ما علیه من المهر مال امرأته</w:t>
      </w:r>
      <w:r>
        <w:rPr>
          <w:rFonts w:hint="cs"/>
          <w:color w:val="000080"/>
          <w:rtl/>
        </w:rPr>
        <w:t xml:space="preserve"> فلیس علی الزوج زکاته و یمکن ان یکون المراد انّ ما علیه من المهر دین و جمیع ما فی یده ماله فیجب علیه زکاته</w:t>
      </w:r>
      <w:r w:rsidRPr="0063529A">
        <w:rPr>
          <w:rFonts w:hint="cs"/>
          <w:color w:val="000080"/>
          <w:rtl/>
        </w:rPr>
        <w:t>.</w:t>
      </w:r>
      <w:r>
        <w:rPr>
          <w:rStyle w:val="FootnoteReference"/>
          <w:color w:val="000080"/>
          <w:rtl/>
        </w:rPr>
        <w:footnoteReference w:id="6"/>
      </w:r>
      <w:r w:rsidRPr="0063529A">
        <w:rPr>
          <w:rFonts w:hint="cs"/>
          <w:color w:val="000080"/>
          <w:rtl/>
        </w:rPr>
        <w:t xml:space="preserve"> </w:t>
      </w:r>
    </w:p>
    <w:p w:rsidR="000058FB" w:rsidRDefault="0063529A" w:rsidP="008D4DF3">
      <w:pPr>
        <w:jc w:val="both"/>
        <w:rPr>
          <w:rtl/>
        </w:rPr>
      </w:pPr>
      <w:r>
        <w:rPr>
          <w:rFonts w:hint="cs"/>
          <w:rtl/>
        </w:rPr>
        <w:t xml:space="preserve">مطابق احتمال اول، زکات بر مرد واجب نیست زیرا با فرض بدهکار بودن به مهریه، </w:t>
      </w:r>
      <w:r w:rsidR="008D4DF3">
        <w:rPr>
          <w:rFonts w:hint="cs"/>
          <w:rtl/>
        </w:rPr>
        <w:t>گویا</w:t>
      </w:r>
      <w:r>
        <w:rPr>
          <w:rFonts w:hint="cs"/>
          <w:rtl/>
        </w:rPr>
        <w:t xml:space="preserve"> مالک نیست و زکات بر او واجب نیست. مطابق احتمال دوم، زکات بر مرد واجب است زیرا هر چند این مرد بدهکار است، اما به هر حال نسبت به عین مال، مالک است و صاحب المال است.  </w:t>
      </w:r>
    </w:p>
    <w:p w:rsidR="0063529A" w:rsidRDefault="0063529A" w:rsidP="00ED1ECA">
      <w:pPr>
        <w:jc w:val="both"/>
        <w:rPr>
          <w:rtl/>
        </w:rPr>
      </w:pPr>
      <w:r>
        <w:rPr>
          <w:rFonts w:hint="cs"/>
          <w:rtl/>
        </w:rPr>
        <w:t xml:space="preserve">به نظر می رسد ظاهر روایت احتمال اول است. </w:t>
      </w:r>
      <w:r w:rsidR="00B30F08">
        <w:rPr>
          <w:rFonts w:hint="cs"/>
          <w:rtl/>
        </w:rPr>
        <w:t xml:space="preserve">اگر امام علیه السلام به صورت اثباتی می فرمود: «یجب علیه الزکاه فی ماله» از آن وجوب زکات استفاده می شد زیرا این مال برای مرد است. اما تعبیر روایت به این صورت نیست و به صورت سلبی فرموده: «لا یجب علیه الزکاه الا فی ماله» به این معنا که این مال، مال او نیست زیرا در قبال آن ذمّه او مشغول است. پس این روایات ناظر به این مطلب است که مالی که در قبال آن ذمّه شخص مشغول است، زکات ندارد. البته مضمون ظاهر این روایات، معارض با روایات دیگری است که </w:t>
      </w:r>
      <w:r w:rsidR="007E5F1D">
        <w:rPr>
          <w:rFonts w:hint="cs"/>
          <w:rtl/>
        </w:rPr>
        <w:t xml:space="preserve">زکات را در این فرض ثابت کرده است. </w:t>
      </w:r>
      <w:r>
        <w:rPr>
          <w:rFonts w:hint="cs"/>
          <w:rtl/>
        </w:rPr>
        <w:t xml:space="preserve"> </w:t>
      </w:r>
    </w:p>
    <w:p w:rsidR="00871C81" w:rsidRDefault="00871C81" w:rsidP="00ED1ECA">
      <w:pPr>
        <w:jc w:val="both"/>
        <w:rPr>
          <w:rtl/>
        </w:rPr>
      </w:pPr>
      <w:r>
        <w:rPr>
          <w:rFonts w:hint="cs"/>
          <w:rtl/>
        </w:rPr>
        <w:t xml:space="preserve">سوال: «ذلک المهر» در روایت ظهور در عین خارجی ندارد؟ </w:t>
      </w:r>
    </w:p>
    <w:p w:rsidR="00871C81" w:rsidRDefault="00871C81" w:rsidP="00ED1ECA">
      <w:pPr>
        <w:jc w:val="both"/>
        <w:rPr>
          <w:rtl/>
        </w:rPr>
      </w:pPr>
      <w:r>
        <w:rPr>
          <w:rFonts w:hint="cs"/>
          <w:rtl/>
        </w:rPr>
        <w:t xml:space="preserve">پاسخ: </w:t>
      </w:r>
      <w:r w:rsidR="0025542E">
        <w:rPr>
          <w:rFonts w:hint="cs"/>
          <w:rtl/>
        </w:rPr>
        <w:t xml:space="preserve">فرض کنید مجموع اموال شخص یک میلیارد است و صد میلیون مهریه زن است. سوال این است که آیا باید کل یک میلیارد را زکات دهد یا مقداری که معادل مهریه زن است، کسر می شود و زکات ندارد؟ ظاهر روایت این است که زکات شبیه خمس است و کسی که بدهکار به دیگری باشد، زکات ندارد. همین سوال در روایات زیادی وارد شده است. </w:t>
      </w:r>
    </w:p>
    <w:p w:rsidR="0025542E" w:rsidRDefault="0025542E" w:rsidP="00ED1ECA">
      <w:pPr>
        <w:jc w:val="both"/>
        <w:rPr>
          <w:rtl/>
        </w:rPr>
      </w:pPr>
      <w:r>
        <w:rPr>
          <w:rFonts w:hint="cs"/>
          <w:rtl/>
        </w:rPr>
        <w:t xml:space="preserve">سوال: آیا «الا فی ماله» نشان نمی دهد که ملکیت زن به عین مالی که در اختیار مرد است، تعلّق گرفته است؟ به خصوص آنکه از نظر عرفی در جایی که شخص بدهکار باشد، عین خارجی را ملک مدیون می دانند. </w:t>
      </w:r>
    </w:p>
    <w:p w:rsidR="0025542E" w:rsidRDefault="0025542E" w:rsidP="00ED1ECA">
      <w:pPr>
        <w:jc w:val="both"/>
        <w:rPr>
          <w:rtl/>
        </w:rPr>
      </w:pPr>
      <w:r>
        <w:rPr>
          <w:rFonts w:hint="cs"/>
          <w:rtl/>
        </w:rPr>
        <w:t xml:space="preserve">پاسخ: هر چند مدیون مالک عین است اما این روایت تعبّدا ملکیت را از مواردی که شخص بدهکار است، نفی کرده است و بیان می کند: مالی که در قبال آن شخص بدهکار است، گویا مال نیست. </w:t>
      </w:r>
    </w:p>
    <w:p w:rsidR="008D4DF3" w:rsidRDefault="008D4DF3" w:rsidP="008D4DF3">
      <w:pPr>
        <w:pStyle w:val="Heading3"/>
        <w:rPr>
          <w:rtl/>
        </w:rPr>
      </w:pPr>
      <w:bookmarkStart w:id="12" w:name="_Toc116278972"/>
      <w:r>
        <w:rPr>
          <w:rFonts w:hint="cs"/>
          <w:rtl/>
        </w:rPr>
        <w:t>روایات معارض (مثبت زکات بر مقترض )</w:t>
      </w:r>
      <w:bookmarkEnd w:id="12"/>
    </w:p>
    <w:p w:rsidR="008D4DF3" w:rsidRDefault="008D4DF3" w:rsidP="00ED1ECA">
      <w:pPr>
        <w:jc w:val="both"/>
        <w:rPr>
          <w:rtl/>
        </w:rPr>
      </w:pPr>
      <w:r>
        <w:rPr>
          <w:rFonts w:hint="cs"/>
          <w:rtl/>
        </w:rPr>
        <w:t xml:space="preserve">بیان شد: روایاتی وجود دارد که در فرض بدهکار بودن شخص، زکات را ثابت کرده است و معارض با روایت علی بن جعفر و مکاتبه علی بن مهزیار است. </w:t>
      </w:r>
    </w:p>
    <w:p w:rsidR="00985B10" w:rsidRPr="00985B10" w:rsidRDefault="00985B10" w:rsidP="00ED1ECA">
      <w:pPr>
        <w:jc w:val="both"/>
        <w:rPr>
          <w:rtl/>
        </w:rPr>
      </w:pPr>
      <w:r>
        <w:rPr>
          <w:rFonts w:hint="cs"/>
          <w:rtl/>
        </w:rPr>
        <w:t xml:space="preserve">در روایت علاء وارد شده است: </w:t>
      </w:r>
      <w:r w:rsidRPr="00985B10">
        <w:rPr>
          <w:color w:val="008000"/>
          <w:rtl/>
        </w:rPr>
        <w:t>وَ عَنْهُ، عَنِ الْعَلَاءِ قَالَ: قُلْتُ لِأَبِي عَبْدِ اللَّهِ عَلَيْهِ السَّلَامُ: الرَّجُلُ يَكُونُ عِنْدَهُ الْمَالُ قَرْضاً، فَيَحُولُ عَلَيْهِ الْحَوْلُ، عَلَيْهِ زَكَاةٌ؟</w:t>
      </w:r>
      <w:r w:rsidRPr="00985B10">
        <w:rPr>
          <w:rFonts w:hint="cs"/>
          <w:color w:val="008000"/>
          <w:rtl/>
        </w:rPr>
        <w:t xml:space="preserve"> </w:t>
      </w:r>
      <w:r w:rsidRPr="00985B10">
        <w:rPr>
          <w:color w:val="008000"/>
          <w:rtl/>
        </w:rPr>
        <w:t>قَالَ: «نَعَمْ»</w:t>
      </w:r>
      <w:r>
        <w:rPr>
          <w:rStyle w:val="FootnoteReference"/>
          <w:color w:val="008000"/>
          <w:rtl/>
        </w:rPr>
        <w:footnoteReference w:id="7"/>
      </w:r>
    </w:p>
    <w:p w:rsidR="00985B10" w:rsidRDefault="008D4DF3" w:rsidP="008D4DF3">
      <w:pPr>
        <w:jc w:val="both"/>
        <w:rPr>
          <w:rtl/>
        </w:rPr>
      </w:pPr>
      <w:r>
        <w:rPr>
          <w:rFonts w:hint="cs"/>
          <w:rtl/>
        </w:rPr>
        <w:t>در روایت در این باره</w:t>
      </w:r>
      <w:r w:rsidR="00985B10">
        <w:rPr>
          <w:rFonts w:hint="cs"/>
          <w:rtl/>
        </w:rPr>
        <w:t xml:space="preserve"> سوال شده که مالی در اختیار شخص است اما آن را قرض کرده است و در قبال آن ذمه او مشغول است. حضرت علیه السلام در پاسخ، زکات را ثابت می داند. </w:t>
      </w:r>
    </w:p>
    <w:p w:rsidR="00985B10" w:rsidRPr="00985B10" w:rsidRDefault="00985B10" w:rsidP="00ED1ECA">
      <w:pPr>
        <w:jc w:val="both"/>
        <w:rPr>
          <w:rtl/>
        </w:rPr>
      </w:pPr>
      <w:r>
        <w:rPr>
          <w:rFonts w:hint="cs"/>
          <w:rtl/>
        </w:rPr>
        <w:t xml:space="preserve">در روایت زراره وارد شده است: </w:t>
      </w:r>
      <w:r w:rsidRPr="00985B10">
        <w:rPr>
          <w:color w:val="008000"/>
          <w:rtl/>
        </w:rPr>
        <w:t>عَنْ زُرَارَةَ قَالَ: قُلْتُ لِأَبِي عَبْدِ اللَّهِ ع رَجُلٌ دَفَعَ إِلَى رَجُلٍ مَالًا قَرْضاً عَلَى مَنْ زَكَاتُهُ عَلَى الْمُقْرِضِ أَوْ عَلَى الْمُقْتَرِضِ قَالَ لَا بَلْ زَكَاتُهَا إِنْ كَانَتْ مَوْضُوعَةً عِنْدَهُ حَوْلًا عَلَى الْمُقْتَرِضِ</w:t>
      </w:r>
      <w:r>
        <w:rPr>
          <w:rStyle w:val="FootnoteReference"/>
          <w:color w:val="008000"/>
          <w:rtl/>
        </w:rPr>
        <w:footnoteReference w:id="8"/>
      </w:r>
    </w:p>
    <w:p w:rsidR="000058FB" w:rsidRPr="00293752" w:rsidRDefault="00985B10" w:rsidP="00ED1ECA">
      <w:pPr>
        <w:jc w:val="both"/>
        <w:rPr>
          <w:rtl/>
        </w:rPr>
      </w:pPr>
      <w:r>
        <w:rPr>
          <w:rFonts w:hint="cs"/>
          <w:rtl/>
        </w:rPr>
        <w:t xml:space="preserve">البته ممکن است به نحوی به این روایات مطابق دیدگاه آقای خویی استدلال شود. اما این استدلال ناتمام است و در جلسه آینده در این باره بحث خواهیم کرد. </w:t>
      </w:r>
    </w:p>
    <w:sectPr w:rsidR="000058FB" w:rsidRPr="0029375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82" w:rsidRDefault="000F1582" w:rsidP="008B750B">
      <w:pPr>
        <w:spacing w:line="240" w:lineRule="auto"/>
      </w:pPr>
      <w:r>
        <w:separator/>
      </w:r>
    </w:p>
  </w:endnote>
  <w:endnote w:type="continuationSeparator" w:id="0">
    <w:p w:rsidR="000F1582" w:rsidRDefault="000F15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654E" w:rsidRPr="00BC654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71347" w:rsidP="001B6799">
          <w:pPr>
            <w:pStyle w:val="Footer"/>
            <w:bidi w:val="0"/>
            <w:rPr>
              <w:color w:val="808080" w:themeColor="background1" w:themeShade="80"/>
              <w:rtl/>
            </w:rPr>
          </w:pPr>
          <w:bookmarkStart w:id="20" w:name="BokAdres"/>
          <w:bookmarkEnd w:id="20"/>
          <w:r>
            <w:rPr>
              <w:color w:val="808080" w:themeColor="background1" w:themeShade="80"/>
            </w:rPr>
            <w:t>F1js1_14010717-005_mk3_mfeb.ir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82" w:rsidRDefault="000F1582" w:rsidP="008B750B">
      <w:pPr>
        <w:spacing w:line="240" w:lineRule="auto"/>
      </w:pPr>
      <w:r>
        <w:separator/>
      </w:r>
    </w:p>
  </w:footnote>
  <w:footnote w:type="continuationSeparator" w:id="0">
    <w:p w:rsidR="000F1582" w:rsidRDefault="000F1582" w:rsidP="008B750B">
      <w:pPr>
        <w:spacing w:line="240" w:lineRule="auto"/>
      </w:pPr>
      <w:r>
        <w:continuationSeparator/>
      </w:r>
    </w:p>
  </w:footnote>
  <w:footnote w:id="1">
    <w:p w:rsidR="00985B10" w:rsidRPr="00E826B8" w:rsidRDefault="00985B10" w:rsidP="00985B10">
      <w:pPr>
        <w:pStyle w:val="FootnoteText"/>
      </w:pPr>
      <w:r w:rsidRPr="00E826B8">
        <w:footnoteRef/>
      </w:r>
      <w:r w:rsidRPr="00E826B8">
        <w:rPr>
          <w:rtl/>
        </w:rPr>
        <w:t xml:space="preserve"> </w:t>
      </w:r>
      <w:r w:rsidRPr="00E826B8">
        <w:rPr>
          <w:rFonts w:hint="eastAsia"/>
          <w:rtl/>
        </w:rPr>
        <w:t>سوره</w:t>
      </w:r>
      <w:r w:rsidRPr="00E826B8">
        <w:rPr>
          <w:rtl/>
        </w:rPr>
        <w:t xml:space="preserve"> توبه، آيه 103.</w:t>
      </w:r>
    </w:p>
  </w:footnote>
  <w:footnote w:id="2">
    <w:p w:rsidR="00057927" w:rsidRPr="005D459F" w:rsidRDefault="00057927" w:rsidP="00057927">
      <w:pPr>
        <w:pStyle w:val="FootnoteText"/>
      </w:pPr>
      <w:r w:rsidRPr="005D459F">
        <w:footnoteRef/>
      </w:r>
      <w:r w:rsidRPr="005D459F">
        <w:rPr>
          <w:rtl/>
        </w:rPr>
        <w:t xml:space="preserve"> </w:t>
      </w:r>
      <w:hyperlink r:id="rId1" w:history="1">
        <w:r w:rsidRPr="005D459F">
          <w:rPr>
            <w:rStyle w:val="Hyperlink"/>
            <w:rFonts w:hint="cs"/>
            <w:rtl/>
          </w:rPr>
          <w:t>موسوعة</w:t>
        </w:r>
        <w:r w:rsidRPr="005D459F">
          <w:rPr>
            <w:rStyle w:val="Hyperlink"/>
            <w:rtl/>
          </w:rPr>
          <w:t xml:space="preserve"> </w:t>
        </w:r>
        <w:r w:rsidRPr="005D459F">
          <w:rPr>
            <w:rStyle w:val="Hyperlink"/>
            <w:rFonts w:hint="cs"/>
            <w:rtl/>
          </w:rPr>
          <w:t>الامام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السید</w:t>
        </w:r>
        <w:r w:rsidRPr="005D459F">
          <w:rPr>
            <w:rStyle w:val="Hyperlink"/>
            <w:rtl/>
          </w:rPr>
          <w:t xml:space="preserve"> </w:t>
        </w:r>
        <w:r w:rsidRPr="005D459F">
          <w:rPr>
            <w:rStyle w:val="Hyperlink"/>
            <w:rFonts w:hint="cs"/>
            <w:rtl/>
          </w:rPr>
          <w:t>أبوالقاسم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ج</w:t>
        </w:r>
        <w:r w:rsidRPr="005D459F">
          <w:rPr>
            <w:rStyle w:val="Hyperlink"/>
            <w:rtl/>
          </w:rPr>
          <w:t>23</w:t>
        </w:r>
        <w:r w:rsidRPr="005D459F">
          <w:rPr>
            <w:rStyle w:val="Hyperlink"/>
            <w:rFonts w:hint="cs"/>
            <w:rtl/>
          </w:rPr>
          <w:t>،</w:t>
        </w:r>
        <w:r w:rsidRPr="005D459F">
          <w:rPr>
            <w:rStyle w:val="Hyperlink"/>
            <w:rtl/>
          </w:rPr>
          <w:t xml:space="preserve"> </w:t>
        </w:r>
        <w:r w:rsidRPr="005D459F">
          <w:rPr>
            <w:rStyle w:val="Hyperlink"/>
            <w:rFonts w:hint="cs"/>
            <w:rtl/>
          </w:rPr>
          <w:t>ص</w:t>
        </w:r>
        <w:r w:rsidRPr="005D459F">
          <w:rPr>
            <w:rStyle w:val="Hyperlink"/>
            <w:rtl/>
          </w:rPr>
          <w:t>30</w:t>
        </w:r>
        <w:r w:rsidRPr="005D459F">
          <w:rPr>
            <w:rStyle w:val="Hyperlink"/>
          </w:rPr>
          <w:t>.</w:t>
        </w:r>
      </w:hyperlink>
    </w:p>
  </w:footnote>
  <w:footnote w:id="3">
    <w:p w:rsidR="004B39F7" w:rsidRDefault="004B39F7">
      <w:pPr>
        <w:pStyle w:val="FootnoteText"/>
      </w:pPr>
      <w:r>
        <w:rPr>
          <w:rStyle w:val="FootnoteReference"/>
        </w:rPr>
        <w:footnoteRef/>
      </w:r>
      <w:r>
        <w:rPr>
          <w:rtl/>
        </w:rPr>
        <w:t xml:space="preserve"> </w:t>
      </w:r>
      <w:r>
        <w:rPr>
          <w:rFonts w:hint="cs"/>
          <w:rtl/>
        </w:rPr>
        <w:t>کتاب الزکاه؛ ج 1، ص: 71</w:t>
      </w:r>
    </w:p>
  </w:footnote>
  <w:footnote w:id="4">
    <w:p w:rsidR="004B39F7" w:rsidRDefault="004B39F7" w:rsidP="004B39F7">
      <w:pPr>
        <w:pStyle w:val="FootnoteText"/>
      </w:pPr>
      <w:r>
        <w:rPr>
          <w:rStyle w:val="FootnoteReference"/>
        </w:rPr>
        <w:footnoteRef/>
      </w:r>
      <w:r>
        <w:rPr>
          <w:rtl/>
        </w:rPr>
        <w:t xml:space="preserve"> </w:t>
      </w:r>
      <w:r w:rsidRPr="00CD75FE">
        <w:rPr>
          <w:rFonts w:hint="cs"/>
          <w:rtl/>
        </w:rPr>
        <w:t>قرب</w:t>
      </w:r>
      <w:r w:rsidRPr="00CD75FE">
        <w:rPr>
          <w:rtl/>
        </w:rPr>
        <w:t xml:space="preserve"> </w:t>
      </w:r>
      <w:r w:rsidRPr="00CD75FE">
        <w:rPr>
          <w:rFonts w:hint="cs"/>
          <w:rtl/>
        </w:rPr>
        <w:t>الإسناد</w:t>
      </w:r>
      <w:r w:rsidRPr="00CD75FE">
        <w:rPr>
          <w:rtl/>
        </w:rPr>
        <w:t xml:space="preserve"> (</w:t>
      </w:r>
      <w:r w:rsidRPr="00CD75FE">
        <w:rPr>
          <w:rFonts w:hint="cs"/>
          <w:rtl/>
        </w:rPr>
        <w:t>ط</w:t>
      </w:r>
      <w:r w:rsidRPr="00CD75FE">
        <w:rPr>
          <w:rtl/>
        </w:rPr>
        <w:t xml:space="preserve"> - </w:t>
      </w:r>
      <w:r w:rsidRPr="00CD75FE">
        <w:rPr>
          <w:rFonts w:hint="cs"/>
          <w:rtl/>
        </w:rPr>
        <w:t>الحديثة</w:t>
      </w:r>
      <w:r w:rsidRPr="00CD75FE">
        <w:rPr>
          <w:rtl/>
        </w:rPr>
        <w:t xml:space="preserve">) </w:t>
      </w:r>
      <w:r w:rsidRPr="00CD75FE">
        <w:rPr>
          <w:rFonts w:hint="cs"/>
          <w:rtl/>
        </w:rPr>
        <w:t>؛</w:t>
      </w:r>
      <w:r w:rsidRPr="00CD75FE">
        <w:rPr>
          <w:rtl/>
        </w:rPr>
        <w:t xml:space="preserve"> </w:t>
      </w:r>
      <w:r w:rsidRPr="00CD75FE">
        <w:rPr>
          <w:rFonts w:hint="cs"/>
          <w:rtl/>
        </w:rPr>
        <w:t>النص</w:t>
      </w:r>
      <w:r w:rsidRPr="00CD75FE">
        <w:rPr>
          <w:rtl/>
        </w:rPr>
        <w:t xml:space="preserve"> </w:t>
      </w:r>
      <w:r w:rsidRPr="00CD75FE">
        <w:rPr>
          <w:rFonts w:hint="cs"/>
          <w:rtl/>
        </w:rPr>
        <w:t>؛</w:t>
      </w:r>
      <w:r w:rsidRPr="00CD75FE">
        <w:rPr>
          <w:rtl/>
        </w:rPr>
        <w:t xml:space="preserve"> </w:t>
      </w:r>
      <w:r w:rsidRPr="00CD75FE">
        <w:rPr>
          <w:rFonts w:hint="cs"/>
          <w:rtl/>
        </w:rPr>
        <w:t>ص</w:t>
      </w:r>
      <w:r w:rsidRPr="00CD75FE">
        <w:rPr>
          <w:rtl/>
        </w:rPr>
        <w:t>228</w:t>
      </w:r>
    </w:p>
  </w:footnote>
  <w:footnote w:id="5">
    <w:p w:rsidR="000058FB" w:rsidRPr="00AF20F4" w:rsidRDefault="000058FB" w:rsidP="000058FB">
      <w:pPr>
        <w:pStyle w:val="FootnoteText"/>
      </w:pPr>
      <w:r w:rsidRPr="00AF20F4">
        <w:footnoteRef/>
      </w:r>
      <w:r w:rsidRPr="00AF20F4">
        <w:rPr>
          <w:rtl/>
        </w:rPr>
        <w:t xml:space="preserve"> </w:t>
      </w:r>
      <w:hyperlink r:id="rId2" w:history="1">
        <w:r w:rsidRPr="00AF20F4">
          <w:rPr>
            <w:rStyle w:val="Hyperlink"/>
            <w:rFonts w:hint="cs"/>
            <w:rtl/>
          </w:rPr>
          <w:t>الکافی،</w:t>
        </w:r>
        <w:r w:rsidRPr="00AF20F4">
          <w:rPr>
            <w:rStyle w:val="Hyperlink"/>
            <w:rtl/>
          </w:rPr>
          <w:t xml:space="preserve"> </w:t>
        </w:r>
        <w:r w:rsidRPr="00AF20F4">
          <w:rPr>
            <w:rStyle w:val="Hyperlink"/>
            <w:rFonts w:hint="cs"/>
            <w:rtl/>
          </w:rPr>
          <w:t>محمد</w:t>
        </w:r>
        <w:r w:rsidRPr="00AF20F4">
          <w:rPr>
            <w:rStyle w:val="Hyperlink"/>
            <w:rtl/>
          </w:rPr>
          <w:t xml:space="preserve"> </w:t>
        </w:r>
        <w:r w:rsidRPr="00AF20F4">
          <w:rPr>
            <w:rStyle w:val="Hyperlink"/>
            <w:rFonts w:hint="cs"/>
            <w:rtl/>
          </w:rPr>
          <w:t>بن</w:t>
        </w:r>
        <w:r w:rsidRPr="00AF20F4">
          <w:rPr>
            <w:rStyle w:val="Hyperlink"/>
            <w:rtl/>
          </w:rPr>
          <w:t xml:space="preserve"> </w:t>
        </w:r>
        <w:r w:rsidRPr="00AF20F4">
          <w:rPr>
            <w:rStyle w:val="Hyperlink"/>
            <w:rFonts w:hint="cs"/>
            <w:rtl/>
          </w:rPr>
          <w:t>یعقوب</w:t>
        </w:r>
        <w:r w:rsidRPr="00AF20F4">
          <w:rPr>
            <w:rStyle w:val="Hyperlink"/>
            <w:rtl/>
          </w:rPr>
          <w:t xml:space="preserve"> </w:t>
        </w:r>
        <w:r w:rsidRPr="00AF20F4">
          <w:rPr>
            <w:rStyle w:val="Hyperlink"/>
            <w:rFonts w:hint="cs"/>
            <w:rtl/>
          </w:rPr>
          <w:t>کلینی،</w:t>
        </w:r>
        <w:r w:rsidRPr="00AF20F4">
          <w:rPr>
            <w:rStyle w:val="Hyperlink"/>
            <w:rtl/>
          </w:rPr>
          <w:t xml:space="preserve"> </w:t>
        </w:r>
        <w:r w:rsidRPr="00AF20F4">
          <w:rPr>
            <w:rStyle w:val="Hyperlink"/>
            <w:rFonts w:hint="cs"/>
            <w:rtl/>
          </w:rPr>
          <w:t>ج</w:t>
        </w:r>
        <w:r w:rsidRPr="00AF20F4">
          <w:rPr>
            <w:rStyle w:val="Hyperlink"/>
            <w:rtl/>
          </w:rPr>
          <w:t>3</w:t>
        </w:r>
        <w:r w:rsidRPr="00AF20F4">
          <w:rPr>
            <w:rStyle w:val="Hyperlink"/>
            <w:rFonts w:hint="cs"/>
            <w:rtl/>
          </w:rPr>
          <w:t>،</w:t>
        </w:r>
        <w:r w:rsidRPr="00AF20F4">
          <w:rPr>
            <w:rStyle w:val="Hyperlink"/>
            <w:rtl/>
          </w:rPr>
          <w:t xml:space="preserve"> </w:t>
        </w:r>
        <w:r w:rsidRPr="00AF20F4">
          <w:rPr>
            <w:rStyle w:val="Hyperlink"/>
            <w:rFonts w:hint="cs"/>
            <w:rtl/>
          </w:rPr>
          <w:t>ص</w:t>
        </w:r>
        <w:r w:rsidRPr="00AF20F4">
          <w:rPr>
            <w:rStyle w:val="Hyperlink"/>
            <w:rtl/>
          </w:rPr>
          <w:t>521</w:t>
        </w:r>
        <w:r w:rsidRPr="00AF20F4">
          <w:rPr>
            <w:rStyle w:val="Hyperlink"/>
          </w:rPr>
          <w:t>.</w:t>
        </w:r>
      </w:hyperlink>
    </w:p>
  </w:footnote>
  <w:footnote w:id="6">
    <w:p w:rsidR="0063529A" w:rsidRDefault="0063529A">
      <w:pPr>
        <w:pStyle w:val="FootnoteText"/>
      </w:pPr>
      <w:r>
        <w:rPr>
          <w:rStyle w:val="FootnoteReference"/>
        </w:rPr>
        <w:footnoteRef/>
      </w:r>
      <w:r>
        <w:rPr>
          <w:rtl/>
        </w:rPr>
        <w:t xml:space="preserve"> </w:t>
      </w:r>
      <w:r>
        <w:rPr>
          <w:rFonts w:hint="cs"/>
          <w:rtl/>
        </w:rPr>
        <w:t xml:space="preserve">جامع الاحادیث؛ ج 9، ص: 232 </w:t>
      </w:r>
    </w:p>
  </w:footnote>
  <w:footnote w:id="7">
    <w:p w:rsidR="00985B10" w:rsidRDefault="00985B10">
      <w:pPr>
        <w:pStyle w:val="FootnoteText"/>
      </w:pPr>
      <w:r>
        <w:rPr>
          <w:rStyle w:val="FootnoteReference"/>
        </w:rPr>
        <w:footnoteRef/>
      </w:r>
      <w:r>
        <w:rPr>
          <w:rtl/>
        </w:rPr>
        <w:t xml:space="preserve"> </w:t>
      </w:r>
      <w:r>
        <w:rPr>
          <w:rFonts w:hint="cs"/>
          <w:rtl/>
        </w:rPr>
        <w:t xml:space="preserve">قرب الاسناد؛ ص: 30 </w:t>
      </w:r>
    </w:p>
  </w:footnote>
  <w:footnote w:id="8">
    <w:p w:rsidR="00985B10" w:rsidRPr="00985B10" w:rsidRDefault="00985B10" w:rsidP="00985B10">
      <w:pPr>
        <w:pStyle w:val="FootnoteText"/>
      </w:pPr>
      <w:r w:rsidRPr="00985B10">
        <w:footnoteRef/>
      </w:r>
      <w:r w:rsidRPr="00985B10">
        <w:rPr>
          <w:rtl/>
        </w:rPr>
        <w:t xml:space="preserve"> </w:t>
      </w:r>
      <w:hyperlink r:id="rId3" w:history="1">
        <w:r w:rsidRPr="00985B10">
          <w:rPr>
            <w:rStyle w:val="Hyperlink"/>
            <w:rtl/>
          </w:rPr>
          <w:t>الکاف</w:t>
        </w:r>
        <w:r w:rsidRPr="00985B10">
          <w:rPr>
            <w:rStyle w:val="Hyperlink"/>
            <w:rFonts w:hint="cs"/>
            <w:rtl/>
          </w:rPr>
          <w:t>ی</w:t>
        </w:r>
        <w:r w:rsidRPr="00985B10">
          <w:rPr>
            <w:rStyle w:val="Hyperlink"/>
            <w:rFonts w:hint="eastAsia"/>
            <w:rtl/>
          </w:rPr>
          <w:t>،</w:t>
        </w:r>
        <w:r w:rsidRPr="00985B10">
          <w:rPr>
            <w:rStyle w:val="Hyperlink"/>
            <w:rtl/>
          </w:rPr>
          <w:t xml:space="preserve"> محمد بن </w:t>
        </w:r>
        <w:r w:rsidRPr="00985B10">
          <w:rPr>
            <w:rStyle w:val="Hyperlink"/>
            <w:rFonts w:hint="cs"/>
            <w:rtl/>
          </w:rPr>
          <w:t>ی</w:t>
        </w:r>
        <w:r w:rsidRPr="00985B10">
          <w:rPr>
            <w:rStyle w:val="Hyperlink"/>
            <w:rFonts w:hint="eastAsia"/>
            <w:rtl/>
          </w:rPr>
          <w:t>عقوب</w:t>
        </w:r>
        <w:r w:rsidRPr="00985B10">
          <w:rPr>
            <w:rStyle w:val="Hyperlink"/>
            <w:rtl/>
          </w:rPr>
          <w:t xml:space="preserve"> کل</w:t>
        </w:r>
        <w:r w:rsidRPr="00985B10">
          <w:rPr>
            <w:rStyle w:val="Hyperlink"/>
            <w:rFonts w:hint="cs"/>
            <w:rtl/>
          </w:rPr>
          <w:t>ی</w:t>
        </w:r>
        <w:r w:rsidRPr="00985B10">
          <w:rPr>
            <w:rStyle w:val="Hyperlink"/>
            <w:rFonts w:hint="eastAsia"/>
            <w:rtl/>
          </w:rPr>
          <w:t>ن</w:t>
        </w:r>
        <w:r w:rsidRPr="00985B10">
          <w:rPr>
            <w:rStyle w:val="Hyperlink"/>
            <w:rFonts w:hint="cs"/>
            <w:rtl/>
          </w:rPr>
          <w:t>ی</w:t>
        </w:r>
        <w:r w:rsidRPr="00985B10">
          <w:rPr>
            <w:rStyle w:val="Hyperlink"/>
            <w:rFonts w:hint="eastAsia"/>
            <w:rtl/>
          </w:rPr>
          <w:t>،</w:t>
        </w:r>
        <w:r w:rsidRPr="00985B10">
          <w:rPr>
            <w:rStyle w:val="Hyperlink"/>
            <w:rtl/>
          </w:rPr>
          <w:t xml:space="preserve"> ج3، ص520</w:t>
        </w:r>
        <w:r w:rsidRPr="00985B1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171347">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17134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171347">
      <w:rPr>
        <w:b/>
        <w:bCs/>
        <w:color w:val="632423" w:themeColor="accent2" w:themeShade="80"/>
        <w:sz w:val="20"/>
        <w:szCs w:val="24"/>
        <w:rtl/>
      </w:rPr>
      <w:t>س</w:t>
    </w:r>
    <w:r w:rsidR="00171347">
      <w:rPr>
        <w:rFonts w:hint="cs"/>
        <w:b/>
        <w:bCs/>
        <w:color w:val="632423" w:themeColor="accent2" w:themeShade="80"/>
        <w:sz w:val="20"/>
        <w:szCs w:val="24"/>
        <w:rtl/>
      </w:rPr>
      <w:t>ی</w:t>
    </w:r>
    <w:r w:rsidR="00171347">
      <w:rPr>
        <w:rFonts w:hint="eastAsia"/>
        <w:b/>
        <w:bCs/>
        <w:color w:val="632423" w:themeColor="accent2" w:themeShade="80"/>
        <w:sz w:val="20"/>
        <w:szCs w:val="24"/>
        <w:rtl/>
      </w:rPr>
      <w:t>د</w:t>
    </w:r>
    <w:r w:rsidR="00171347">
      <w:rPr>
        <w:b/>
        <w:bCs/>
        <w:color w:val="632423" w:themeColor="accent2" w:themeShade="80"/>
        <w:sz w:val="20"/>
        <w:szCs w:val="24"/>
        <w:rtl/>
      </w:rPr>
      <w:t xml:space="preserve"> محمد جواد شب</w:t>
    </w:r>
    <w:r w:rsidR="00171347">
      <w:rPr>
        <w:rFonts w:hint="cs"/>
        <w:b/>
        <w:bCs/>
        <w:color w:val="632423" w:themeColor="accent2" w:themeShade="80"/>
        <w:sz w:val="20"/>
        <w:szCs w:val="24"/>
        <w:rtl/>
      </w:rPr>
      <w:t>ی</w:t>
    </w:r>
    <w:r w:rsidR="00171347">
      <w:rPr>
        <w:rFonts w:hint="eastAsia"/>
        <w:b/>
        <w:bCs/>
        <w:color w:val="632423" w:themeColor="accent2" w:themeShade="80"/>
        <w:sz w:val="20"/>
        <w:szCs w:val="24"/>
        <w:rtl/>
      </w:rPr>
      <w:t>ر</w:t>
    </w:r>
    <w:r w:rsidR="0017134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171347">
      <w:rPr>
        <w:sz w:val="24"/>
        <w:szCs w:val="24"/>
        <w:rtl/>
      </w:rPr>
      <w:t>17 /7 /1401</w:t>
    </w:r>
  </w:p>
  <w:p w:rsidR="00FA3B17" w:rsidRPr="00F16B53" w:rsidRDefault="00935A55" w:rsidP="00E826B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171347">
      <w:rPr>
        <w:color w:val="000000" w:themeColor="text1"/>
        <w:sz w:val="24"/>
        <w:szCs w:val="24"/>
        <w:rtl/>
      </w:rPr>
      <w:t>شرا</w:t>
    </w:r>
    <w:r w:rsidR="00171347">
      <w:rPr>
        <w:rFonts w:hint="cs"/>
        <w:color w:val="000000" w:themeColor="text1"/>
        <w:sz w:val="24"/>
        <w:szCs w:val="24"/>
        <w:rtl/>
      </w:rPr>
      <w:t>ی</w:t>
    </w:r>
    <w:r w:rsidR="00171347">
      <w:rPr>
        <w:rFonts w:hint="eastAsia"/>
        <w:color w:val="000000" w:themeColor="text1"/>
        <w:sz w:val="24"/>
        <w:szCs w:val="24"/>
        <w:rtl/>
      </w:rPr>
      <w:t>ط</w:t>
    </w:r>
    <w:r w:rsidR="00171347">
      <w:rPr>
        <w:color w:val="000000" w:themeColor="text1"/>
        <w:sz w:val="24"/>
        <w:szCs w:val="24"/>
        <w:rtl/>
      </w:rPr>
      <w:t xml:space="preserve"> مال زکو</w:t>
    </w:r>
    <w:r w:rsidR="00171347">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826B8">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171347">
      <w:rPr>
        <w:sz w:val="24"/>
        <w:szCs w:val="24"/>
        <w:rtl/>
      </w:rPr>
      <w:t>مملوک</w:t>
    </w:r>
    <w:r w:rsidR="00171347">
      <w:rPr>
        <w:rFonts w:hint="cs"/>
        <w:sz w:val="24"/>
        <w:szCs w:val="24"/>
        <w:rtl/>
      </w:rPr>
      <w:t>ی</w:t>
    </w:r>
    <w:r w:rsidR="00171347">
      <w:rPr>
        <w:rFonts w:hint="eastAsia"/>
        <w:sz w:val="24"/>
        <w:szCs w:val="24"/>
        <w:rtl/>
      </w:rPr>
      <w:t>ت</w:t>
    </w:r>
    <w:r w:rsidR="00171347">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8FB"/>
    <w:rsid w:val="000072A3"/>
    <w:rsid w:val="00011738"/>
    <w:rsid w:val="00014E54"/>
    <w:rsid w:val="00025777"/>
    <w:rsid w:val="00025B70"/>
    <w:rsid w:val="000353D7"/>
    <w:rsid w:val="00044E16"/>
    <w:rsid w:val="00055496"/>
    <w:rsid w:val="00057927"/>
    <w:rsid w:val="00080A41"/>
    <w:rsid w:val="0008299B"/>
    <w:rsid w:val="000913AA"/>
    <w:rsid w:val="00094847"/>
    <w:rsid w:val="00096C63"/>
    <w:rsid w:val="000A0260"/>
    <w:rsid w:val="000B5DB5"/>
    <w:rsid w:val="000C3947"/>
    <w:rsid w:val="000D2A37"/>
    <w:rsid w:val="000D30E9"/>
    <w:rsid w:val="000D6818"/>
    <w:rsid w:val="000E335E"/>
    <w:rsid w:val="000F1582"/>
    <w:rsid w:val="000F16CF"/>
    <w:rsid w:val="000F5BAC"/>
    <w:rsid w:val="00102585"/>
    <w:rsid w:val="00114AB7"/>
    <w:rsid w:val="00116B2B"/>
    <w:rsid w:val="00124E3D"/>
    <w:rsid w:val="00127E95"/>
    <w:rsid w:val="00130659"/>
    <w:rsid w:val="001347C7"/>
    <w:rsid w:val="001356B0"/>
    <w:rsid w:val="00151937"/>
    <w:rsid w:val="0017134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712"/>
    <w:rsid w:val="001E3FD4"/>
    <w:rsid w:val="0020241A"/>
    <w:rsid w:val="00203821"/>
    <w:rsid w:val="00211632"/>
    <w:rsid w:val="0021630D"/>
    <w:rsid w:val="0024121B"/>
    <w:rsid w:val="00247D2F"/>
    <w:rsid w:val="0025542E"/>
    <w:rsid w:val="00256560"/>
    <w:rsid w:val="0027605E"/>
    <w:rsid w:val="00281E00"/>
    <w:rsid w:val="00293752"/>
    <w:rsid w:val="00294A52"/>
    <w:rsid w:val="00296E1D"/>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292"/>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39F7"/>
    <w:rsid w:val="004D17A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37D8"/>
    <w:rsid w:val="0056213C"/>
    <w:rsid w:val="00580C24"/>
    <w:rsid w:val="005814A1"/>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859"/>
    <w:rsid w:val="006240DA"/>
    <w:rsid w:val="0063256E"/>
    <w:rsid w:val="00633F04"/>
    <w:rsid w:val="00635219"/>
    <w:rsid w:val="0063529A"/>
    <w:rsid w:val="00635EC0"/>
    <w:rsid w:val="00640B58"/>
    <w:rsid w:val="00651B02"/>
    <w:rsid w:val="00651B19"/>
    <w:rsid w:val="00660A29"/>
    <w:rsid w:val="00664EB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5F1D"/>
    <w:rsid w:val="007F2257"/>
    <w:rsid w:val="007F2392"/>
    <w:rsid w:val="0080091D"/>
    <w:rsid w:val="00804108"/>
    <w:rsid w:val="00804FC4"/>
    <w:rsid w:val="00816367"/>
    <w:rsid w:val="00816A0B"/>
    <w:rsid w:val="00824B22"/>
    <w:rsid w:val="00830C53"/>
    <w:rsid w:val="00837FAA"/>
    <w:rsid w:val="00841F77"/>
    <w:rsid w:val="00843944"/>
    <w:rsid w:val="0085276D"/>
    <w:rsid w:val="00863390"/>
    <w:rsid w:val="0086385C"/>
    <w:rsid w:val="00871916"/>
    <w:rsid w:val="00871C81"/>
    <w:rsid w:val="008956DD"/>
    <w:rsid w:val="008A510E"/>
    <w:rsid w:val="008A522A"/>
    <w:rsid w:val="008B4464"/>
    <w:rsid w:val="008B750B"/>
    <w:rsid w:val="008C3162"/>
    <w:rsid w:val="008D1F14"/>
    <w:rsid w:val="008D4DF3"/>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5B10"/>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0F08"/>
    <w:rsid w:val="00B43169"/>
    <w:rsid w:val="00B501A8"/>
    <w:rsid w:val="00B55AE4"/>
    <w:rsid w:val="00B57B76"/>
    <w:rsid w:val="00B70B46"/>
    <w:rsid w:val="00B739B0"/>
    <w:rsid w:val="00B814A3"/>
    <w:rsid w:val="00B96F38"/>
    <w:rsid w:val="00BC654E"/>
    <w:rsid w:val="00BC716B"/>
    <w:rsid w:val="00BD0E74"/>
    <w:rsid w:val="00BD5F8C"/>
    <w:rsid w:val="00BE29DD"/>
    <w:rsid w:val="00C066AF"/>
    <w:rsid w:val="00C10E06"/>
    <w:rsid w:val="00C145B8"/>
    <w:rsid w:val="00C2438F"/>
    <w:rsid w:val="00C31AF0"/>
    <w:rsid w:val="00C32A7E"/>
    <w:rsid w:val="00C34F28"/>
    <w:rsid w:val="00C368DF"/>
    <w:rsid w:val="00C425E1"/>
    <w:rsid w:val="00C442C5"/>
    <w:rsid w:val="00C57B5C"/>
    <w:rsid w:val="00C57C7C"/>
    <w:rsid w:val="00C60C40"/>
    <w:rsid w:val="00C61049"/>
    <w:rsid w:val="00C63FFE"/>
    <w:rsid w:val="00C91EB6"/>
    <w:rsid w:val="00CA10B0"/>
    <w:rsid w:val="00CA2F8E"/>
    <w:rsid w:val="00CA3EE2"/>
    <w:rsid w:val="00CA6471"/>
    <w:rsid w:val="00CA7FD5"/>
    <w:rsid w:val="00CB3287"/>
    <w:rsid w:val="00CB33E2"/>
    <w:rsid w:val="00CB4E68"/>
    <w:rsid w:val="00CC2733"/>
    <w:rsid w:val="00CD0050"/>
    <w:rsid w:val="00CE209C"/>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7608F"/>
    <w:rsid w:val="00E80D96"/>
    <w:rsid w:val="00E826B8"/>
    <w:rsid w:val="00E871FA"/>
    <w:rsid w:val="00E936A4"/>
    <w:rsid w:val="00E954BB"/>
    <w:rsid w:val="00EA45E7"/>
    <w:rsid w:val="00EB78E3"/>
    <w:rsid w:val="00EB7BE3"/>
    <w:rsid w:val="00EC1C4B"/>
    <w:rsid w:val="00EC735A"/>
    <w:rsid w:val="00ED1ECA"/>
    <w:rsid w:val="00ED5F38"/>
    <w:rsid w:val="00EF27FE"/>
    <w:rsid w:val="00F07FB6"/>
    <w:rsid w:val="00F149D0"/>
    <w:rsid w:val="00F16B53"/>
    <w:rsid w:val="00F25ECD"/>
    <w:rsid w:val="00F318BE"/>
    <w:rsid w:val="00F33297"/>
    <w:rsid w:val="00F3349D"/>
    <w:rsid w:val="00F343FB"/>
    <w:rsid w:val="00F359FE"/>
    <w:rsid w:val="00F42159"/>
    <w:rsid w:val="00F4256E"/>
    <w:rsid w:val="00F42EE1"/>
    <w:rsid w:val="00F43A2B"/>
    <w:rsid w:val="00F51555"/>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182"/>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017227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707477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18690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20/" TargetMode="External"/><Relationship Id="rId2" Type="http://schemas.openxmlformats.org/officeDocument/2006/relationships/hyperlink" Target="http://lib.eshia.ir/11005/3/521/" TargetMode="External"/><Relationship Id="rId1" Type="http://schemas.openxmlformats.org/officeDocument/2006/relationships/hyperlink" Target="http://lib.eshia.ir/71334/2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F389-D243-4523-B1AE-97E58E14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1644</Words>
  <Characters>9373</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2022-10-10T03:53:00Z</cp:lastPrinted>
  <dcterms:created xsi:type="dcterms:W3CDTF">2022-10-10T03:53:00Z</dcterms:created>
  <dcterms:modified xsi:type="dcterms:W3CDTF">2022-11-06T15:19:00Z</dcterms:modified>
  <cp:contentStatus>ویرایش 2.5</cp:contentStatus>
  <cp:version>2.7</cp:version>
</cp:coreProperties>
</file>