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C9667" w14:textId="77777777" w:rsidR="008B750B" w:rsidRPr="008A522A" w:rsidRDefault="00783473" w:rsidP="009C66D5">
      <w:pPr>
        <w:jc w:val="center"/>
        <w:rPr>
          <w:rtl/>
        </w:rPr>
      </w:pPr>
      <w:r>
        <w:rPr>
          <w:rFonts w:hint="cs"/>
          <w:noProof/>
          <w:rtl/>
        </w:rPr>
        <w:drawing>
          <wp:inline distT="0" distB="0" distL="0" distR="0" wp14:anchorId="7781CF46" wp14:editId="49F9AB89">
            <wp:extent cx="723899" cy="2413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sm.PNG"/>
                    <pic:cNvPicPr/>
                  </pic:nvPicPr>
                  <pic:blipFill>
                    <a:blip r:embed="rId8">
                      <a:extLst>
                        <a:ext uri="{28A0092B-C50C-407E-A947-70E740481C1C}">
                          <a14:useLocalDpi xmlns:a14="http://schemas.microsoft.com/office/drawing/2010/main" val="0"/>
                        </a:ext>
                      </a:extLst>
                    </a:blip>
                    <a:stretch>
                      <a:fillRect/>
                    </a:stretch>
                  </pic:blipFill>
                  <pic:spPr>
                    <a:xfrm>
                      <a:off x="0" y="0"/>
                      <a:ext cx="769508" cy="256503"/>
                    </a:xfrm>
                    <a:prstGeom prst="rect">
                      <a:avLst/>
                    </a:prstGeom>
                  </pic:spPr>
                </pic:pic>
              </a:graphicData>
            </a:graphic>
          </wp:inline>
        </w:drawing>
      </w:r>
    </w:p>
    <w:p w14:paraId="59D28AE2" w14:textId="77777777" w:rsidR="004B445A" w:rsidRPr="00236620" w:rsidRDefault="004B445A" w:rsidP="004B445A">
      <w:pPr>
        <w:autoSpaceDE w:val="0"/>
        <w:autoSpaceDN w:val="0"/>
        <w:adjustRightInd w:val="0"/>
        <w:spacing w:line="240" w:lineRule="auto"/>
        <w:jc w:val="both"/>
        <w:rPr>
          <w:rFonts w:ascii="IRANSans" w:hAnsi="IRANSans" w:cs="IRANSans"/>
          <w:b/>
          <w:bCs/>
          <w:color w:val="C00000"/>
          <w:sz w:val="28"/>
          <w:shd w:val="clear" w:color="auto" w:fill="FFFFFF"/>
          <w:rtl/>
          <w:lang w:val="x-none"/>
        </w:rPr>
      </w:pPr>
      <w:r w:rsidRPr="00236620">
        <w:rPr>
          <w:rFonts w:ascii="IRANSans" w:hAnsi="IRANSans" w:cs="IRANSans"/>
          <w:b/>
          <w:bCs/>
          <w:color w:val="C00000"/>
          <w:sz w:val="28"/>
          <w:shd w:val="clear" w:color="auto" w:fill="FFFFFF"/>
          <w:rtl/>
          <w:lang w:val="x-none"/>
        </w:rPr>
        <w:t xml:space="preserve">درس خارج </w:t>
      </w:r>
      <w:r>
        <w:rPr>
          <w:rFonts w:ascii="IRANSans" w:hAnsi="IRANSans" w:cs="IRANSans" w:hint="cs"/>
          <w:b/>
          <w:bCs/>
          <w:color w:val="C00000"/>
          <w:sz w:val="28"/>
          <w:shd w:val="clear" w:color="auto" w:fill="FFFFFF"/>
          <w:rtl/>
          <w:lang w:val="x-none"/>
        </w:rPr>
        <w:t>اصول</w:t>
      </w:r>
      <w:r w:rsidRPr="00236620">
        <w:rPr>
          <w:rFonts w:ascii="IRANSans" w:hAnsi="IRANSans" w:cs="IRANSans"/>
          <w:b/>
          <w:bCs/>
          <w:color w:val="C00000"/>
          <w:sz w:val="28"/>
          <w:shd w:val="clear" w:color="auto" w:fill="FFFFFF"/>
          <w:rtl/>
          <w:lang w:val="x-none"/>
        </w:rPr>
        <w:t xml:space="preserve"> استاد سید محمد جواد شبیری</w:t>
      </w:r>
    </w:p>
    <w:p w14:paraId="1172C1A4" w14:textId="1534B5A4" w:rsidR="00C91EB6" w:rsidRPr="004B445A" w:rsidRDefault="004B445A" w:rsidP="004B445A">
      <w:pPr>
        <w:autoSpaceDE w:val="0"/>
        <w:autoSpaceDN w:val="0"/>
        <w:adjustRightInd w:val="0"/>
        <w:spacing w:line="240" w:lineRule="auto"/>
        <w:jc w:val="both"/>
        <w:rPr>
          <w:rFonts w:ascii="IRANSans" w:hAnsi="IRANSans" w:cs="IRANSans"/>
          <w:b/>
          <w:bCs/>
          <w:color w:val="C00000"/>
          <w:sz w:val="28"/>
          <w:shd w:val="clear" w:color="auto" w:fill="FFFFFF"/>
          <w:lang w:val="x-none"/>
        </w:rPr>
      </w:pPr>
      <w:r>
        <w:rPr>
          <w:rFonts w:ascii="IRANSans" w:hAnsi="IRANSans" w:cs="IRANSans" w:hint="cs"/>
          <w:b/>
          <w:bCs/>
          <w:color w:val="C00000"/>
          <w:sz w:val="28"/>
          <w:shd w:val="clear" w:color="auto" w:fill="FFFFFF"/>
          <w:rtl/>
          <w:lang w:val="x-none"/>
        </w:rPr>
        <w:t>1401</w:t>
      </w:r>
      <w:r>
        <w:rPr>
          <w:rFonts w:ascii="IRANSans" w:hAnsi="IRANSans" w:cs="IRANSans" w:hint="cs"/>
          <w:b/>
          <w:bCs/>
          <w:color w:val="C00000"/>
          <w:sz w:val="28"/>
          <w:shd w:val="clear" w:color="auto" w:fill="FFFFFF"/>
          <w:rtl/>
          <w:lang w:val="x-none"/>
        </w:rPr>
        <w:t>1026</w:t>
      </w:r>
      <w:bookmarkStart w:id="0" w:name="_GoBack"/>
      <w:bookmarkEnd w:id="0"/>
      <w:r w:rsidR="00DB46CC">
        <w:rPr>
          <w:noProof/>
          <w:webHidden/>
          <w:rtl/>
        </w:rPr>
        <w:fldChar w:fldCharType="begin"/>
      </w:r>
      <w:r w:rsidR="00DB46CC">
        <w:rPr>
          <w:noProof/>
          <w:webHidden/>
          <w:rtl/>
        </w:rPr>
        <w:instrText xml:space="preserve"> </w:instrText>
      </w:r>
      <w:r w:rsidR="00DB46CC">
        <w:rPr>
          <w:noProof/>
          <w:webHidden/>
        </w:rPr>
        <w:instrText>TOC</w:instrText>
      </w:r>
      <w:r w:rsidR="00DB46CC">
        <w:rPr>
          <w:noProof/>
          <w:webHidden/>
          <w:rtl/>
        </w:rPr>
        <w:instrText xml:space="preserve"> \</w:instrText>
      </w:r>
      <w:r w:rsidR="00DB46CC">
        <w:rPr>
          <w:noProof/>
          <w:webHidden/>
        </w:rPr>
        <w:instrText>o "1-9" \h \z \u</w:instrText>
      </w:r>
      <w:r w:rsidR="00DB46CC">
        <w:rPr>
          <w:noProof/>
          <w:webHidden/>
          <w:rtl/>
        </w:rPr>
        <w:instrText xml:space="preserve"> </w:instrText>
      </w:r>
      <w:r w:rsidR="00DB46CC">
        <w:rPr>
          <w:noProof/>
          <w:webHidden/>
          <w:rtl/>
        </w:rPr>
        <w:fldChar w:fldCharType="separate"/>
      </w:r>
      <w:r w:rsidR="00DB46CC">
        <w:rPr>
          <w:rFonts w:cs="B Titr"/>
          <w:noProof/>
          <w:webHidden/>
          <w:color w:val="632423" w:themeColor="accent2" w:themeShade="80"/>
          <w:szCs w:val="24"/>
          <w:rtl/>
        </w:rPr>
        <w:fldChar w:fldCharType="end"/>
      </w:r>
    </w:p>
    <w:p w14:paraId="7A7B6A58" w14:textId="77777777" w:rsidR="00F343FB" w:rsidRPr="00A6366F" w:rsidRDefault="00F842AD" w:rsidP="00025B70">
      <w:r w:rsidRPr="009C66D5">
        <w:rPr>
          <w:rStyle w:val="Emphasis"/>
          <w:rFonts w:hint="cs"/>
          <w:b/>
          <w:bCs w:val="0"/>
          <w:rtl/>
        </w:rPr>
        <w:t>موضوع</w:t>
      </w:r>
      <w:r w:rsidRPr="009C66D5">
        <w:rPr>
          <w:rStyle w:val="Emphasis"/>
          <w:rFonts w:hint="cs"/>
          <w:rtl/>
        </w:rPr>
        <w:t>:</w:t>
      </w:r>
      <w:r w:rsidR="00A6366F" w:rsidRPr="00A6366F">
        <w:rPr>
          <w:rFonts w:hint="cs"/>
          <w:rtl/>
        </w:rPr>
        <w:t xml:space="preserve"> </w:t>
      </w:r>
      <w:bookmarkStart w:id="1" w:name="BokSabj2_d"/>
      <w:bookmarkEnd w:id="1"/>
      <w:r w:rsidR="00A5618A">
        <w:rPr>
          <w:rtl/>
        </w:rPr>
        <w:t>استصحاب حکم مخصص</w:t>
      </w:r>
      <w:r w:rsidR="00025B70">
        <w:rPr>
          <w:rFonts w:hint="cs"/>
          <w:rtl/>
        </w:rPr>
        <w:t xml:space="preserve"> </w:t>
      </w:r>
      <w:r w:rsidR="00386C11" w:rsidRPr="00A6366F">
        <w:rPr>
          <w:rFonts w:hint="cs"/>
          <w:rtl/>
        </w:rPr>
        <w:t>/</w:t>
      </w:r>
      <w:bookmarkStart w:id="2" w:name="BokSabj_d"/>
      <w:bookmarkEnd w:id="2"/>
      <w:r w:rsidR="00A5618A">
        <w:rPr>
          <w:rtl/>
        </w:rPr>
        <w:t>تنب</w:t>
      </w:r>
      <w:r w:rsidR="00A5618A">
        <w:rPr>
          <w:rFonts w:hint="cs"/>
          <w:rtl/>
        </w:rPr>
        <w:t>ی</w:t>
      </w:r>
      <w:r w:rsidR="00A5618A">
        <w:rPr>
          <w:rFonts w:hint="eastAsia"/>
          <w:rtl/>
        </w:rPr>
        <w:t>هات</w:t>
      </w:r>
      <w:r w:rsidR="00386C11" w:rsidRPr="00A6366F">
        <w:rPr>
          <w:rFonts w:hint="cs"/>
          <w:rtl/>
        </w:rPr>
        <w:t xml:space="preserve"> /</w:t>
      </w:r>
      <w:bookmarkStart w:id="3" w:name="Bokkolli"/>
      <w:bookmarkEnd w:id="3"/>
      <w:r w:rsidR="00A5618A">
        <w:rPr>
          <w:rtl/>
        </w:rPr>
        <w:t>استصحاب</w:t>
      </w:r>
      <w:r w:rsidR="001B6799" w:rsidRPr="00A6366F">
        <w:rPr>
          <w:rFonts w:hint="cs"/>
          <w:rtl/>
        </w:rPr>
        <w:t xml:space="preserve"> </w:t>
      </w:r>
    </w:p>
    <w:p w14:paraId="6BABB3E4" w14:textId="77777777" w:rsidR="008F5B4D" w:rsidRPr="009C66D5" w:rsidRDefault="008F5B4D" w:rsidP="008F5B4D">
      <w:pPr>
        <w:rPr>
          <w:rStyle w:val="Emphasis"/>
          <w:b/>
          <w:bCs w:val="0"/>
          <w:rtl/>
        </w:rPr>
      </w:pPr>
      <w:r w:rsidRPr="009C66D5">
        <w:rPr>
          <w:rStyle w:val="Emphasis"/>
          <w:rFonts w:hint="cs"/>
          <w:b/>
          <w:bCs w:val="0"/>
          <w:rtl/>
        </w:rPr>
        <w:t>خلاصه مباحث گذشته:</w:t>
      </w:r>
    </w:p>
    <w:p w14:paraId="352130D5" w14:textId="5797250F" w:rsidR="003A6148" w:rsidRDefault="00F279B3" w:rsidP="003A6148">
      <w:pPr>
        <w:pBdr>
          <w:bottom w:val="double" w:sz="6" w:space="1" w:color="auto"/>
        </w:pBdr>
        <w:rPr>
          <w:rtl/>
        </w:rPr>
      </w:pPr>
      <w:r>
        <w:rPr>
          <w:rFonts w:hint="cs"/>
          <w:rtl/>
        </w:rPr>
        <w:t xml:space="preserve">بحث در این بود که وقتی عامی استمرار زمانی دارد و نسبت به یک فردش در یک زمان خاصی تخصیص رخ دهد نسبت به حکم ما بعد از زمان متیقن الخروج باید به عموم ازمانی عام تمسک شود یا به استصحاب حکم </w:t>
      </w:r>
      <w:r w:rsidR="00B54243">
        <w:rPr>
          <w:rFonts w:hint="cs"/>
          <w:rtl/>
        </w:rPr>
        <w:t xml:space="preserve">خاص یا </w:t>
      </w:r>
      <w:r>
        <w:rPr>
          <w:rFonts w:hint="cs"/>
          <w:rtl/>
        </w:rPr>
        <w:t>مخصِّص</w:t>
      </w:r>
      <w:r w:rsidR="00B54243">
        <w:rPr>
          <w:rFonts w:hint="cs"/>
          <w:rtl/>
        </w:rPr>
        <w:t xml:space="preserve"> بکسر صاد</w:t>
      </w:r>
      <w:r>
        <w:rPr>
          <w:rFonts w:hint="cs"/>
          <w:rtl/>
        </w:rPr>
        <w:t>.</w:t>
      </w:r>
    </w:p>
    <w:p w14:paraId="11815C15" w14:textId="60B7AD04" w:rsidR="00F279B3" w:rsidRDefault="00F279B3" w:rsidP="003A6148">
      <w:pPr>
        <w:pBdr>
          <w:bottom w:val="double" w:sz="6" w:space="1" w:color="auto"/>
        </w:pBdr>
        <w:rPr>
          <w:rtl/>
        </w:rPr>
      </w:pPr>
      <w:r>
        <w:rPr>
          <w:rFonts w:hint="cs"/>
          <w:rtl/>
        </w:rPr>
        <w:t>در جلسات گذشته به بررسی جزئیات عبارات مرحوم شیخ و محقق خراسانی در کتب مختلفشان پرداخته و این عبارات را با یکدیگر مقایسه نمودیم.</w:t>
      </w:r>
    </w:p>
    <w:p w14:paraId="01756360" w14:textId="0DBBE192" w:rsidR="004C7A7D" w:rsidRDefault="004C7A7D" w:rsidP="003A6148">
      <w:pPr>
        <w:pBdr>
          <w:bottom w:val="double" w:sz="6" w:space="1" w:color="auto"/>
        </w:pBdr>
        <w:rPr>
          <w:rtl/>
        </w:rPr>
      </w:pPr>
      <w:r>
        <w:rPr>
          <w:rFonts w:hint="cs"/>
          <w:rtl/>
        </w:rPr>
        <w:t>در این جلسه به تکمیل بحث خواهیم پرداخت.</w:t>
      </w:r>
    </w:p>
    <w:p w14:paraId="555B30B9" w14:textId="77777777" w:rsidR="00247D2F" w:rsidRPr="003A6148" w:rsidRDefault="00247D2F" w:rsidP="003A6148">
      <w:pPr>
        <w:pBdr>
          <w:bottom w:val="double" w:sz="6" w:space="1" w:color="auto"/>
        </w:pBdr>
      </w:pPr>
    </w:p>
    <w:p w14:paraId="2668FEC7" w14:textId="77777777" w:rsidR="008F5B4D" w:rsidRDefault="008F5B4D" w:rsidP="003A6148"/>
    <w:p w14:paraId="2502DC68" w14:textId="6C39AE65" w:rsidR="003E6650" w:rsidRPr="001A27D7" w:rsidRDefault="004C7A7D" w:rsidP="004C7A7D">
      <w:pPr>
        <w:pStyle w:val="Heading1"/>
        <w:rPr>
          <w:rtl/>
        </w:rPr>
      </w:pPr>
      <w:bookmarkStart w:id="4" w:name="_Toc124760572"/>
      <w:r>
        <w:rPr>
          <w:rFonts w:hint="cs"/>
          <w:rtl/>
        </w:rPr>
        <w:t>مروری بر فرمایش مرحوم شیخ انصاری در مسأله</w:t>
      </w:r>
      <w:bookmarkEnd w:id="4"/>
    </w:p>
    <w:p w14:paraId="7E7708D9" w14:textId="0741E562" w:rsidR="004C7A7D" w:rsidRPr="004C7A7D" w:rsidRDefault="004C7A7D" w:rsidP="004C7A7D">
      <w:pPr>
        <w:rPr>
          <w:rFonts w:ascii="Cambria" w:hAnsi="Cambria" w:cs="Cambria"/>
          <w:rtl/>
        </w:rPr>
      </w:pPr>
      <w:r>
        <w:rPr>
          <w:rtl/>
        </w:rPr>
        <w:t>مرحوم ش</w:t>
      </w:r>
      <w:r>
        <w:rPr>
          <w:rFonts w:hint="cs"/>
          <w:rtl/>
        </w:rPr>
        <w:t>ی</w:t>
      </w:r>
      <w:r>
        <w:rPr>
          <w:rFonts w:hint="eastAsia"/>
          <w:rtl/>
        </w:rPr>
        <w:t>خ</w:t>
      </w:r>
      <w:r>
        <w:rPr>
          <w:rtl/>
        </w:rPr>
        <w:t xml:space="preserve"> انصار</w:t>
      </w:r>
      <w:r>
        <w:rPr>
          <w:rFonts w:hint="cs"/>
          <w:rtl/>
        </w:rPr>
        <w:t>ی</w:t>
      </w:r>
      <w:r>
        <w:rPr>
          <w:rtl/>
        </w:rPr>
        <w:t xml:space="preserve"> در رسائل</w:t>
      </w:r>
      <w:r w:rsidR="00177DE8">
        <w:rPr>
          <w:rStyle w:val="FootnoteReference"/>
          <w:rtl/>
        </w:rPr>
        <w:footnoteReference w:id="1"/>
      </w:r>
      <w:r>
        <w:rPr>
          <w:rtl/>
        </w:rPr>
        <w:t xml:space="preserve"> فرمودند اگر عموم عام</w:t>
      </w:r>
      <w:r w:rsidR="00B54243">
        <w:rPr>
          <w:rFonts w:hint="cs"/>
          <w:rtl/>
        </w:rPr>
        <w:t xml:space="preserve"> از جهت زمان</w:t>
      </w:r>
      <w:r>
        <w:rPr>
          <w:rtl/>
        </w:rPr>
        <w:t xml:space="preserve"> به نحو إفراد</w:t>
      </w:r>
      <w:r>
        <w:rPr>
          <w:rFonts w:hint="cs"/>
          <w:rtl/>
        </w:rPr>
        <w:t>ی</w:t>
      </w:r>
      <w:r>
        <w:rPr>
          <w:rtl/>
        </w:rPr>
        <w:t xml:space="preserve"> باشد به عام تمسک م</w:t>
      </w:r>
      <w:r>
        <w:rPr>
          <w:rFonts w:hint="cs"/>
          <w:rtl/>
        </w:rPr>
        <w:t>ی</w:t>
      </w:r>
      <w:r>
        <w:rPr>
          <w:rFonts w:ascii="Cambria" w:hAnsi="Cambria" w:cs="Cambria"/>
          <w:rtl/>
        </w:rPr>
        <w:softHyphen/>
      </w:r>
      <w:r>
        <w:rPr>
          <w:rFonts w:hint="cs"/>
          <w:rtl/>
        </w:rPr>
        <w:t>شود</w:t>
      </w:r>
      <w:r>
        <w:rPr>
          <w:rtl/>
        </w:rPr>
        <w:t xml:space="preserve"> و حت</w:t>
      </w:r>
      <w:r>
        <w:rPr>
          <w:rFonts w:hint="cs"/>
          <w:rtl/>
        </w:rPr>
        <w:t>ی</w:t>
      </w:r>
      <w:r>
        <w:rPr>
          <w:rtl/>
        </w:rPr>
        <w:t xml:space="preserve"> اگر عام</w:t>
      </w:r>
      <w:r>
        <w:rPr>
          <w:rFonts w:hint="cs"/>
          <w:rtl/>
        </w:rPr>
        <w:t>ی</w:t>
      </w:r>
      <w:r>
        <w:rPr>
          <w:rtl/>
        </w:rPr>
        <w:t xml:space="preserve"> نباشد </w:t>
      </w:r>
      <w:r w:rsidR="00DB46CC">
        <w:rPr>
          <w:rFonts w:hint="cs"/>
          <w:rtl/>
        </w:rPr>
        <w:t>مجالی برای</w:t>
      </w:r>
      <w:r>
        <w:rPr>
          <w:rtl/>
        </w:rPr>
        <w:t xml:space="preserve"> استصحاب ن</w:t>
      </w:r>
      <w:r>
        <w:rPr>
          <w:rFonts w:hint="cs"/>
          <w:rtl/>
        </w:rPr>
        <w:t>ی</w:t>
      </w:r>
      <w:r>
        <w:rPr>
          <w:rFonts w:hint="eastAsia"/>
          <w:rtl/>
        </w:rPr>
        <w:t>ست</w:t>
      </w:r>
      <w:r>
        <w:rPr>
          <w:rtl/>
        </w:rPr>
        <w:t xml:space="preserve"> چون زمان مفرِّد بوده و</w:t>
      </w:r>
      <w:r w:rsidR="00B54243">
        <w:rPr>
          <w:rFonts w:hint="cs"/>
          <w:rtl/>
        </w:rPr>
        <w:t xml:space="preserve"> هر فردی در هر زمانی </w:t>
      </w:r>
      <w:r w:rsidR="00DB46CC">
        <w:rPr>
          <w:rFonts w:hint="cs"/>
          <w:rtl/>
        </w:rPr>
        <w:t>مغایر با همان فرد در</w:t>
      </w:r>
      <w:r w:rsidR="00B54243">
        <w:rPr>
          <w:rFonts w:hint="cs"/>
          <w:rtl/>
        </w:rPr>
        <w:t xml:space="preserve"> زمان دیگر است بنابراین</w:t>
      </w:r>
      <w:r>
        <w:rPr>
          <w:rtl/>
        </w:rPr>
        <w:t xml:space="preserve"> جر</w:t>
      </w:r>
      <w:r>
        <w:rPr>
          <w:rFonts w:hint="cs"/>
          <w:rtl/>
        </w:rPr>
        <w:t>ی</w:t>
      </w:r>
      <w:r>
        <w:rPr>
          <w:rFonts w:hint="eastAsia"/>
          <w:rtl/>
        </w:rPr>
        <w:t>ان</w:t>
      </w:r>
      <w:r>
        <w:rPr>
          <w:rtl/>
        </w:rPr>
        <w:t xml:space="preserve"> استصحاب در ا</w:t>
      </w:r>
      <w:r>
        <w:rPr>
          <w:rFonts w:hint="cs"/>
          <w:rtl/>
        </w:rPr>
        <w:t>ی</w:t>
      </w:r>
      <w:r>
        <w:rPr>
          <w:rFonts w:hint="eastAsia"/>
          <w:rtl/>
        </w:rPr>
        <w:t>ن</w:t>
      </w:r>
      <w:r>
        <w:rPr>
          <w:rtl/>
        </w:rPr>
        <w:t xml:space="preserve"> فرض از قب</w:t>
      </w:r>
      <w:r>
        <w:rPr>
          <w:rFonts w:hint="cs"/>
          <w:rtl/>
        </w:rPr>
        <w:t>ی</w:t>
      </w:r>
      <w:r>
        <w:rPr>
          <w:rFonts w:hint="eastAsia"/>
          <w:rtl/>
        </w:rPr>
        <w:t>ل</w:t>
      </w:r>
      <w:r>
        <w:rPr>
          <w:rtl/>
        </w:rPr>
        <w:t xml:space="preserve"> «اسراء الحکم من موضوع ال</w:t>
      </w:r>
      <w:r>
        <w:rPr>
          <w:rFonts w:hint="cs"/>
          <w:rtl/>
        </w:rPr>
        <w:t>ی</w:t>
      </w:r>
      <w:r>
        <w:rPr>
          <w:rtl/>
        </w:rPr>
        <w:t xml:space="preserve"> موضوع آخر» است؛ اما اگر عموم عام</w:t>
      </w:r>
      <w:r w:rsidR="00B54243">
        <w:rPr>
          <w:rFonts w:hint="cs"/>
          <w:rtl/>
        </w:rPr>
        <w:t xml:space="preserve"> از جهت زمان</w:t>
      </w:r>
      <w:r>
        <w:rPr>
          <w:rtl/>
        </w:rPr>
        <w:t xml:space="preserve"> به نحو إفراد</w:t>
      </w:r>
      <w:r>
        <w:rPr>
          <w:rFonts w:hint="cs"/>
          <w:rtl/>
        </w:rPr>
        <w:t>ی</w:t>
      </w:r>
      <w:r>
        <w:rPr>
          <w:rtl/>
        </w:rPr>
        <w:t xml:space="preserve"> نب</w:t>
      </w:r>
      <w:r>
        <w:rPr>
          <w:rFonts w:hint="eastAsia"/>
          <w:rtl/>
        </w:rPr>
        <w:t>اشد،</w:t>
      </w:r>
      <w:r>
        <w:rPr>
          <w:rtl/>
        </w:rPr>
        <w:t xml:space="preserve"> به استصحاب تمسک م</w:t>
      </w:r>
      <w:r>
        <w:rPr>
          <w:rFonts w:hint="cs"/>
          <w:rtl/>
        </w:rPr>
        <w:t>ی</w:t>
      </w:r>
      <w:r>
        <w:rPr>
          <w:rFonts w:ascii="Cambria" w:hAnsi="Cambria" w:cs="Cambria"/>
          <w:rtl/>
        </w:rPr>
        <w:softHyphen/>
      </w:r>
      <w:r>
        <w:rPr>
          <w:rFonts w:hint="cs"/>
          <w:rtl/>
        </w:rPr>
        <w:t>شود</w:t>
      </w:r>
      <w:r>
        <w:rPr>
          <w:rtl/>
        </w:rPr>
        <w:t xml:space="preserve"> و حت</w:t>
      </w:r>
      <w:r>
        <w:rPr>
          <w:rFonts w:hint="cs"/>
          <w:rtl/>
        </w:rPr>
        <w:t>ی</w:t>
      </w:r>
      <w:r>
        <w:rPr>
          <w:rtl/>
        </w:rPr>
        <w:t xml:space="preserve"> اگر استصحاب نباشد </w:t>
      </w:r>
      <w:r w:rsidR="00DB46CC">
        <w:rPr>
          <w:rFonts w:hint="cs"/>
          <w:rtl/>
        </w:rPr>
        <w:t>مجالی برای تمسک</w:t>
      </w:r>
      <w:r>
        <w:rPr>
          <w:rtl/>
        </w:rPr>
        <w:t xml:space="preserve"> به عام ن</w:t>
      </w:r>
      <w:r>
        <w:rPr>
          <w:rFonts w:hint="cs"/>
          <w:rtl/>
        </w:rPr>
        <w:t>ی</w:t>
      </w:r>
      <w:r>
        <w:rPr>
          <w:rFonts w:hint="eastAsia"/>
          <w:rtl/>
        </w:rPr>
        <w:t>ست</w:t>
      </w:r>
      <w:r w:rsidR="00B54243">
        <w:rPr>
          <w:rFonts w:hint="cs"/>
          <w:rtl/>
        </w:rPr>
        <w:t xml:space="preserve"> چون در فرض مذکور تخصیص متوجه افراد می</w:t>
      </w:r>
      <w:r w:rsidR="00B54243">
        <w:rPr>
          <w:rtl/>
        </w:rPr>
        <w:softHyphen/>
      </w:r>
      <w:r w:rsidR="00B54243">
        <w:rPr>
          <w:rFonts w:hint="cs"/>
          <w:rtl/>
        </w:rPr>
        <w:t>شود نه ازمان در نتیجه اگر فردی با تخصیص از تحت دلیل خارج شود یک تخصیص بیشتر رخ نداده است خواه این فرد در یک قطعه از زمان از تحت دلیل خارج شود و خواه به نحو مستمر از تحت دلیل خارج شود</w:t>
      </w:r>
      <w:r>
        <w:rPr>
          <w:rtl/>
        </w:rPr>
        <w:t>.</w:t>
      </w:r>
    </w:p>
    <w:p w14:paraId="79CE3986" w14:textId="67918CA4" w:rsidR="001A1EA5" w:rsidRDefault="004C7A7D" w:rsidP="004C7A7D">
      <w:pPr>
        <w:rPr>
          <w:rtl/>
        </w:rPr>
      </w:pPr>
      <w:r>
        <w:rPr>
          <w:rFonts w:hint="eastAsia"/>
          <w:rtl/>
        </w:rPr>
        <w:t>ا</w:t>
      </w:r>
      <w:r>
        <w:rPr>
          <w:rFonts w:hint="cs"/>
          <w:rtl/>
        </w:rPr>
        <w:t>ی</w:t>
      </w:r>
      <w:r>
        <w:rPr>
          <w:rFonts w:hint="eastAsia"/>
          <w:rtl/>
        </w:rPr>
        <w:t>شان</w:t>
      </w:r>
      <w:r>
        <w:rPr>
          <w:rtl/>
        </w:rPr>
        <w:t xml:space="preserve"> در مکاس</w:t>
      </w:r>
      <w:r w:rsidR="00177DE8">
        <w:rPr>
          <w:rFonts w:hint="cs"/>
          <w:rtl/>
        </w:rPr>
        <w:t>ب</w:t>
      </w:r>
      <w:r w:rsidR="00177DE8">
        <w:rPr>
          <w:rStyle w:val="FootnoteReference"/>
          <w:rtl/>
        </w:rPr>
        <w:footnoteReference w:id="2"/>
      </w:r>
      <w:r>
        <w:rPr>
          <w:rtl/>
        </w:rPr>
        <w:t xml:space="preserve"> </w:t>
      </w:r>
      <w:r w:rsidR="00B54243">
        <w:rPr>
          <w:rFonts w:hint="cs"/>
          <w:rtl/>
        </w:rPr>
        <w:t>علاوه بر تعبیر فوق،</w:t>
      </w:r>
      <w:r>
        <w:rPr>
          <w:rtl/>
        </w:rPr>
        <w:t xml:space="preserve"> </w:t>
      </w:r>
      <w:r w:rsidR="00B54243">
        <w:rPr>
          <w:rFonts w:hint="cs"/>
          <w:rtl/>
        </w:rPr>
        <w:t>یک تعبیر اضافه</w:t>
      </w:r>
      <w:r w:rsidR="00B54243">
        <w:rPr>
          <w:rtl/>
        </w:rPr>
        <w:softHyphen/>
      </w:r>
      <w:r w:rsidR="00B54243">
        <w:rPr>
          <w:rFonts w:hint="cs"/>
          <w:rtl/>
        </w:rPr>
        <w:t>تری ب</w:t>
      </w:r>
      <w:r w:rsidR="000C5FD7">
        <w:rPr>
          <w:rFonts w:hint="cs"/>
          <w:rtl/>
        </w:rPr>
        <w:t xml:space="preserve">یان نموده و </w:t>
      </w:r>
      <w:r>
        <w:rPr>
          <w:rtl/>
        </w:rPr>
        <w:t>فرمود</w:t>
      </w:r>
      <w:r w:rsidR="00177DE8">
        <w:rPr>
          <w:rFonts w:hint="cs"/>
          <w:rtl/>
        </w:rPr>
        <w:t>ه</w:t>
      </w:r>
      <w:r w:rsidR="00177DE8">
        <w:rPr>
          <w:rtl/>
        </w:rPr>
        <w:softHyphen/>
      </w:r>
      <w:r w:rsidR="00177DE8">
        <w:rPr>
          <w:rFonts w:hint="cs"/>
          <w:rtl/>
        </w:rPr>
        <w:t>ا</w:t>
      </w:r>
      <w:r>
        <w:rPr>
          <w:rtl/>
        </w:rPr>
        <w:t>ند اگر زمان ظرف باشد به استصحاب تمسک م</w:t>
      </w:r>
      <w:r>
        <w:rPr>
          <w:rFonts w:hint="cs"/>
          <w:rtl/>
        </w:rPr>
        <w:t>ی</w:t>
      </w:r>
      <w:r>
        <w:rPr>
          <w:rFonts w:ascii="Cambria" w:hAnsi="Cambria" w:cs="Cambria"/>
          <w:rtl/>
        </w:rPr>
        <w:softHyphen/>
      </w:r>
      <w:r>
        <w:rPr>
          <w:rFonts w:hint="cs"/>
          <w:rtl/>
        </w:rPr>
        <w:t>شود</w:t>
      </w:r>
      <w:r w:rsidR="00B54243">
        <w:rPr>
          <w:rFonts w:hint="cs"/>
          <w:rtl/>
        </w:rPr>
        <w:t>.</w:t>
      </w:r>
    </w:p>
    <w:p w14:paraId="57206CC8" w14:textId="046C1449" w:rsidR="004C7A7D" w:rsidRDefault="004C7A7D" w:rsidP="004C7A7D">
      <w:pPr>
        <w:pStyle w:val="Heading1"/>
        <w:rPr>
          <w:rtl/>
        </w:rPr>
      </w:pPr>
      <w:bookmarkStart w:id="5" w:name="_Toc124760573"/>
      <w:r>
        <w:rPr>
          <w:rFonts w:hint="cs"/>
          <w:rtl/>
        </w:rPr>
        <w:t>مروری بر عبارت محقق خراسانی در کفایه</w:t>
      </w:r>
      <w:bookmarkEnd w:id="5"/>
    </w:p>
    <w:p w14:paraId="709B202F" w14:textId="0E3DB2DC" w:rsidR="00B54243" w:rsidRDefault="00B54243" w:rsidP="004C7A7D">
      <w:r>
        <w:rPr>
          <w:rFonts w:hint="cs"/>
          <w:rtl/>
        </w:rPr>
        <w:t>محقق خراسانی در کفایه</w:t>
      </w:r>
      <w:r w:rsidR="00177DE8">
        <w:rPr>
          <w:rStyle w:val="FootnoteReference"/>
          <w:rtl/>
        </w:rPr>
        <w:footnoteReference w:id="3"/>
      </w:r>
      <w:r>
        <w:rPr>
          <w:rFonts w:hint="cs"/>
          <w:rtl/>
        </w:rPr>
        <w:t xml:space="preserve"> مطلبی دارند که حدس می</w:t>
      </w:r>
      <w:r>
        <w:rPr>
          <w:rtl/>
        </w:rPr>
        <w:softHyphen/>
      </w:r>
      <w:r>
        <w:rPr>
          <w:rFonts w:hint="cs"/>
          <w:rtl/>
        </w:rPr>
        <w:t xml:space="preserve">زنم برگرفته از فرمایشات مرحوم میرزای شیرازی باشد. با تتبع در مواردی که یک مطلب در کلمات محقق خراسانی و مرحوم سید یزدی و مرحوم حاج آقا رضا همدانی </w:t>
      </w:r>
      <w:r w:rsidR="00A47D52">
        <w:rPr>
          <w:rFonts w:cs="Cambria" w:hint="cs"/>
          <w:rtl/>
        </w:rPr>
        <w:t>_</w:t>
      </w:r>
      <w:r w:rsidR="00A47D52">
        <w:rPr>
          <w:rFonts w:hint="cs"/>
          <w:rtl/>
        </w:rPr>
        <w:t>هر دو یا سه نفرشان</w:t>
      </w:r>
      <w:r w:rsidR="00A47D52">
        <w:rPr>
          <w:rFonts w:cs="Cambria" w:hint="cs"/>
          <w:rtl/>
        </w:rPr>
        <w:t>_</w:t>
      </w:r>
      <w:r w:rsidR="007E59A6">
        <w:rPr>
          <w:rFonts w:hint="cs"/>
          <w:rtl/>
        </w:rPr>
        <w:t xml:space="preserve"> </w:t>
      </w:r>
      <w:r>
        <w:rPr>
          <w:rFonts w:hint="cs"/>
          <w:rtl/>
        </w:rPr>
        <w:t xml:space="preserve">تکرار شده، روشن شد در معمول موارد این مطالب از </w:t>
      </w:r>
      <w:r w:rsidR="008C64F9">
        <w:rPr>
          <w:rFonts w:hint="cs"/>
          <w:rtl/>
        </w:rPr>
        <w:t>درس</w:t>
      </w:r>
      <w:r>
        <w:rPr>
          <w:rFonts w:hint="cs"/>
          <w:rtl/>
        </w:rPr>
        <w:t xml:space="preserve"> مرحوم میرزای شیرازی گرفته شده است</w:t>
      </w:r>
      <w:r w:rsidR="008C64F9">
        <w:rPr>
          <w:rFonts w:hint="cs"/>
          <w:rtl/>
        </w:rPr>
        <w:t xml:space="preserve"> و مطلب مورد نظر نیز هم در </w:t>
      </w:r>
      <w:r w:rsidR="006A0418">
        <w:rPr>
          <w:rFonts w:hint="cs"/>
          <w:rtl/>
        </w:rPr>
        <w:t>محقق خراسانی</w:t>
      </w:r>
      <w:r w:rsidR="008C64F9">
        <w:rPr>
          <w:rFonts w:hint="cs"/>
          <w:rtl/>
        </w:rPr>
        <w:t xml:space="preserve"> و هم در کلمات مرحوم سید</w:t>
      </w:r>
      <w:r w:rsidR="00177DE8">
        <w:rPr>
          <w:rStyle w:val="FootnoteReference"/>
          <w:rtl/>
        </w:rPr>
        <w:footnoteReference w:id="4"/>
      </w:r>
      <w:r w:rsidR="008C64F9">
        <w:rPr>
          <w:rFonts w:hint="cs"/>
          <w:rtl/>
        </w:rPr>
        <w:t xml:space="preserve"> یافت </w:t>
      </w:r>
      <w:r w:rsidR="008C64F9">
        <w:rPr>
          <w:rFonts w:hint="cs"/>
          <w:rtl/>
        </w:rPr>
        <w:lastRenderedPageBreak/>
        <w:t>شد</w:t>
      </w:r>
      <w:r w:rsidR="00177DE8">
        <w:rPr>
          <w:rFonts w:hint="cs"/>
          <w:rtl/>
        </w:rPr>
        <w:t>؛</w:t>
      </w:r>
      <w:r w:rsidR="008C64F9">
        <w:rPr>
          <w:rFonts w:hint="cs"/>
          <w:rtl/>
        </w:rPr>
        <w:t xml:space="preserve"> علاوه بر این که در اصول فقه آقای اراکی</w:t>
      </w:r>
      <w:r w:rsidR="00372458">
        <w:rPr>
          <w:rStyle w:val="FootnoteReference"/>
          <w:rtl/>
        </w:rPr>
        <w:footnoteReference w:id="5"/>
      </w:r>
      <w:r w:rsidR="008C64F9">
        <w:rPr>
          <w:rFonts w:hint="cs"/>
          <w:rtl/>
        </w:rPr>
        <w:t xml:space="preserve"> که </w:t>
      </w:r>
      <w:r w:rsidR="00177DE8">
        <w:rPr>
          <w:rFonts w:hint="cs"/>
          <w:rtl/>
        </w:rPr>
        <w:t>نوعاً</w:t>
      </w:r>
      <w:r w:rsidR="008C64F9">
        <w:rPr>
          <w:rFonts w:hint="cs"/>
          <w:rtl/>
        </w:rPr>
        <w:t xml:space="preserve"> انعکاس فرمایش</w:t>
      </w:r>
      <w:r w:rsidR="00177DE8">
        <w:rPr>
          <w:rFonts w:hint="cs"/>
          <w:rtl/>
        </w:rPr>
        <w:t>ات</w:t>
      </w:r>
      <w:r w:rsidR="008C64F9">
        <w:rPr>
          <w:rFonts w:hint="cs"/>
          <w:rtl/>
        </w:rPr>
        <w:t xml:space="preserve"> مرحوم حاج شیخ است نیز این مطلب به مرحوم میرزای شیرازی نسبت داده شده است.</w:t>
      </w:r>
    </w:p>
    <w:p w14:paraId="541AFFF3" w14:textId="77777777" w:rsidR="00A10004" w:rsidRDefault="008C64F9" w:rsidP="00A10004">
      <w:r>
        <w:rPr>
          <w:rFonts w:hint="cs"/>
          <w:rtl/>
        </w:rPr>
        <w:t>ما بحث مورد نظر را به همان شکلی که محقق خراسانی در کفایه و حاشیۀ رسائل مطرح نموده است دنبال می</w:t>
      </w:r>
      <w:r>
        <w:rPr>
          <w:rtl/>
        </w:rPr>
        <w:softHyphen/>
      </w:r>
      <w:r>
        <w:rPr>
          <w:rFonts w:hint="cs"/>
          <w:rtl/>
        </w:rPr>
        <w:t>کنیم نه به آن شکلی که مرحوم حاج شیخ مطرح نموده است.</w:t>
      </w:r>
    </w:p>
    <w:p w14:paraId="57520C1A" w14:textId="612518F7" w:rsidR="008C64F9" w:rsidRDefault="00A10004" w:rsidP="00A10004">
      <w:r>
        <w:rPr>
          <w:rFonts w:hint="cs"/>
          <w:rtl/>
        </w:rPr>
        <w:t>محقق خراسانی در</w:t>
      </w:r>
      <w:r w:rsidR="008C64F9">
        <w:rPr>
          <w:rFonts w:hint="cs"/>
          <w:rtl/>
        </w:rPr>
        <w:t xml:space="preserve"> اشکال به مرحوم شیخ </w:t>
      </w:r>
      <w:r>
        <w:rPr>
          <w:rFonts w:hint="cs"/>
          <w:rtl/>
        </w:rPr>
        <w:t>فرموده است</w:t>
      </w:r>
      <w:r w:rsidR="008C64F9">
        <w:rPr>
          <w:rFonts w:hint="cs"/>
          <w:rtl/>
        </w:rPr>
        <w:t xml:space="preserve"> شما چرا تفکیک بین إفرادی بودن و نبودن را تنها در عام ملاحظه می</w:t>
      </w:r>
      <w:r w:rsidR="008C64F9">
        <w:rPr>
          <w:rtl/>
        </w:rPr>
        <w:softHyphen/>
      </w:r>
      <w:r w:rsidR="008C64F9">
        <w:rPr>
          <w:rFonts w:hint="cs"/>
          <w:rtl/>
        </w:rPr>
        <w:t>کنید چون همین تفکیک در دلیل خاص نیز قابل تصویر می</w:t>
      </w:r>
      <w:r w:rsidR="008C64F9">
        <w:rPr>
          <w:rtl/>
        </w:rPr>
        <w:softHyphen/>
      </w:r>
      <w:r w:rsidR="008C64F9">
        <w:rPr>
          <w:rFonts w:hint="cs"/>
          <w:rtl/>
        </w:rPr>
        <w:t>باشد بنابراین صور مسأله دوگانه نیست بلکه چهارگانه می</w:t>
      </w:r>
      <w:r w:rsidR="008C64F9">
        <w:rPr>
          <w:rtl/>
        </w:rPr>
        <w:softHyphen/>
      </w:r>
      <w:r w:rsidR="008C64F9">
        <w:rPr>
          <w:rFonts w:hint="cs"/>
          <w:rtl/>
        </w:rPr>
        <w:t>باشد.</w:t>
      </w:r>
    </w:p>
    <w:p w14:paraId="710AF3E2" w14:textId="37806816" w:rsidR="008C64F9" w:rsidRDefault="008C64F9" w:rsidP="004C7A7D">
      <w:pPr>
        <w:rPr>
          <w:rtl/>
        </w:rPr>
      </w:pPr>
      <w:r>
        <w:rPr>
          <w:rFonts w:hint="cs"/>
          <w:rtl/>
        </w:rPr>
        <w:t>محقق خراسانی در حاشیۀ رسائل</w:t>
      </w:r>
      <w:r w:rsidR="00372458">
        <w:rPr>
          <w:rStyle w:val="FootnoteReference"/>
          <w:rtl/>
        </w:rPr>
        <w:footnoteReference w:id="6"/>
      </w:r>
      <w:r>
        <w:rPr>
          <w:rFonts w:hint="cs"/>
          <w:rtl/>
        </w:rPr>
        <w:t xml:space="preserve"> به چهار صورت مذکور اشاره نموده است اما این مطلب در کفایه به شکل روشن</w:t>
      </w:r>
      <w:r>
        <w:rPr>
          <w:rtl/>
        </w:rPr>
        <w:softHyphen/>
      </w:r>
      <w:r>
        <w:rPr>
          <w:rFonts w:hint="cs"/>
          <w:rtl/>
        </w:rPr>
        <w:t>تر بیان شده است.</w:t>
      </w:r>
    </w:p>
    <w:p w14:paraId="5131DF77" w14:textId="783F992F" w:rsidR="004C7A7D" w:rsidRDefault="00A10004" w:rsidP="004C7A7D">
      <w:pPr>
        <w:rPr>
          <w:rtl/>
        </w:rPr>
      </w:pPr>
      <w:r>
        <w:rPr>
          <w:rFonts w:hint="cs"/>
          <w:rtl/>
        </w:rPr>
        <w:t>ایشان</w:t>
      </w:r>
      <w:r w:rsidR="004C7A7D">
        <w:rPr>
          <w:rFonts w:hint="cs"/>
          <w:rtl/>
        </w:rPr>
        <w:t xml:space="preserve"> در کفایه می</w:t>
      </w:r>
      <w:r w:rsidR="004C7A7D">
        <w:rPr>
          <w:rtl/>
        </w:rPr>
        <w:softHyphen/>
      </w:r>
      <w:r w:rsidR="004C7A7D">
        <w:rPr>
          <w:rFonts w:hint="cs"/>
          <w:rtl/>
        </w:rPr>
        <w:t>فرماید:</w:t>
      </w:r>
    </w:p>
    <w:p w14:paraId="78377AA7" w14:textId="55644DBA" w:rsidR="004C7A7D" w:rsidRPr="004C7A7D" w:rsidRDefault="004C7A7D" w:rsidP="004C7A7D">
      <w:pPr>
        <w:rPr>
          <w:color w:val="000080"/>
          <w:rtl/>
        </w:rPr>
      </w:pPr>
      <w:r w:rsidRPr="004C7A7D">
        <w:rPr>
          <w:color w:val="000080"/>
          <w:rtl/>
        </w:rPr>
        <w:t xml:space="preserve">و التحقيق أن يقال إن مفاد العام تارة يكون بملاحظة الزمان ثبوت حكمه لموضوعه على نحو الاستمرار و الدوام و أخرى على نحو جعل كل يوم من الأيام فردا لموضوع ذاك العام </w:t>
      </w:r>
      <w:r w:rsidR="008C64F9" w:rsidRPr="008C64F9">
        <w:rPr>
          <w:rFonts w:hint="cs"/>
          <w:rtl/>
        </w:rPr>
        <w:t>(ایشان صورتی که عام از جهت زمان مفرِّد نیست را در قسم اول و صورتی که عام از جهت زمان مفرِّد است را در قسم دوم بیان نموده است)</w:t>
      </w:r>
      <w:r w:rsidR="008C64F9">
        <w:rPr>
          <w:rFonts w:hint="cs"/>
          <w:color w:val="000080"/>
          <w:rtl/>
        </w:rPr>
        <w:t xml:space="preserve"> </w:t>
      </w:r>
      <w:r w:rsidRPr="004C7A7D">
        <w:rPr>
          <w:color w:val="000080"/>
          <w:rtl/>
        </w:rPr>
        <w:t>و كذلك مفاد مخصصه تارة يكون على نحو أخذ الزمان ظرف استمرار حكمه و دوامه و أخرى على نحو يكون مفردا و مأخوذا في موضوعه.</w:t>
      </w:r>
      <w:r w:rsidR="008C64F9" w:rsidRPr="008C64F9">
        <w:rPr>
          <w:rFonts w:hint="cs"/>
          <w:rtl/>
        </w:rPr>
        <w:t>(پس ایشان در مورد مخصِّص نیز این تفصیل را مطرح نموده است و تعبیر ظرف بودن زمان که در مکاسب وارد شده بود را در مورد مخصص بکار برده است)</w:t>
      </w:r>
    </w:p>
    <w:p w14:paraId="03695354" w14:textId="328420FA" w:rsidR="004C7A7D" w:rsidRPr="004C7A7D" w:rsidRDefault="004C7A7D" w:rsidP="004C7A7D">
      <w:pPr>
        <w:rPr>
          <w:color w:val="000080"/>
          <w:rtl/>
        </w:rPr>
      </w:pPr>
      <w:r w:rsidRPr="004C7A7D">
        <w:rPr>
          <w:color w:val="000080"/>
          <w:rtl/>
        </w:rPr>
        <w:t xml:space="preserve">فإن كان مفاد كل من العام و الخاص على النحو الأول فلا محيص عن استصحاب حكم الخاص في غير مورد دلالته لعدم دلالة للعام على حكمه لعدم دخوله على حدة في موضوعه </w:t>
      </w:r>
      <w:r w:rsidR="008C64F9" w:rsidRPr="008C64F9">
        <w:rPr>
          <w:rFonts w:hint="cs"/>
          <w:rtl/>
        </w:rPr>
        <w:t xml:space="preserve">(چون هر </w:t>
      </w:r>
      <w:r w:rsidR="00372458">
        <w:rPr>
          <w:rFonts w:hint="cs"/>
          <w:rtl/>
        </w:rPr>
        <w:t xml:space="preserve">قطعه از </w:t>
      </w:r>
      <w:r w:rsidR="008C64F9" w:rsidRPr="008C64F9">
        <w:rPr>
          <w:rFonts w:hint="cs"/>
          <w:rtl/>
        </w:rPr>
        <w:t>زمان به شکل جداگانه داخل در موضوع نیست)</w:t>
      </w:r>
      <w:r w:rsidR="008C64F9">
        <w:rPr>
          <w:rFonts w:hint="cs"/>
          <w:color w:val="000080"/>
          <w:rtl/>
        </w:rPr>
        <w:t xml:space="preserve"> </w:t>
      </w:r>
      <w:r w:rsidRPr="004C7A7D">
        <w:rPr>
          <w:color w:val="000080"/>
          <w:rtl/>
        </w:rPr>
        <w:t>و انقطاع الاستمرار بالخاص الدال على ثبوت الحكم له في الزمان السابق من دون دلالته على ثبوته في الزمان اللاحق فلا مجال إلا لاستصحابه.</w:t>
      </w:r>
    </w:p>
    <w:p w14:paraId="587577A5" w14:textId="120DB0F3" w:rsidR="00DA38DF" w:rsidRDefault="008C64F9" w:rsidP="004C7A7D">
      <w:pPr>
        <w:rPr>
          <w:rtl/>
        </w:rPr>
      </w:pPr>
      <w:r w:rsidRPr="008C64F9">
        <w:rPr>
          <w:rFonts w:hint="cs"/>
          <w:rtl/>
        </w:rPr>
        <w:t>(ایشان در این بخش یک استثناء برای مطلب فوق بیان می</w:t>
      </w:r>
      <w:r w:rsidRPr="008C64F9">
        <w:rPr>
          <w:rtl/>
        </w:rPr>
        <w:softHyphen/>
      </w:r>
      <w:r w:rsidRPr="008C64F9">
        <w:rPr>
          <w:rFonts w:hint="cs"/>
          <w:rtl/>
        </w:rPr>
        <w:t>کند که آن را می</w:t>
      </w:r>
      <w:r w:rsidRPr="008C64F9">
        <w:rPr>
          <w:rtl/>
        </w:rPr>
        <w:softHyphen/>
      </w:r>
      <w:r w:rsidRPr="008C64F9">
        <w:rPr>
          <w:rFonts w:hint="cs"/>
          <w:rtl/>
        </w:rPr>
        <w:t>خوانیم و توضیح تفصیلی</w:t>
      </w:r>
      <w:r w:rsidRPr="008C64F9">
        <w:rPr>
          <w:rtl/>
        </w:rPr>
        <w:softHyphen/>
      </w:r>
      <w:r w:rsidRPr="008C64F9">
        <w:rPr>
          <w:rFonts w:hint="cs"/>
          <w:rtl/>
        </w:rPr>
        <w:t>اش را به آینده موکول می</w:t>
      </w:r>
      <w:r w:rsidRPr="008C64F9">
        <w:rPr>
          <w:rtl/>
        </w:rPr>
        <w:softHyphen/>
      </w:r>
      <w:r w:rsidRPr="008C64F9">
        <w:rPr>
          <w:rFonts w:hint="cs"/>
          <w:rtl/>
        </w:rPr>
        <w:t>کنیم)</w:t>
      </w:r>
      <w:r>
        <w:rPr>
          <w:rFonts w:hint="cs"/>
          <w:color w:val="000080"/>
          <w:rtl/>
        </w:rPr>
        <w:t xml:space="preserve"> </w:t>
      </w:r>
      <w:r w:rsidR="004C7A7D" w:rsidRPr="004C7A7D">
        <w:rPr>
          <w:color w:val="000080"/>
          <w:rtl/>
        </w:rPr>
        <w:t>نعم لو كان الخاص غير قاطع لحكمه كما إذا كان مخصصا له من الأول لما ضر به في غير مورد دلالته فيكون أول زمان استمرار حكمه بعد زمان دلالته فيصح التمسك ب أَوْفُوا بِالْعُقُودِ و لو خصص بخيار المجلس و نحوه و لا يصح التمسك به فيما إذا خصص بخيار لا في أوله فافهم.</w:t>
      </w:r>
      <w:r w:rsidRPr="00DA38DF">
        <w:rPr>
          <w:rFonts w:hint="cs"/>
          <w:rtl/>
        </w:rPr>
        <w:t>(ایشان می</w:t>
      </w:r>
      <w:r w:rsidRPr="00DA38DF">
        <w:rPr>
          <w:rtl/>
        </w:rPr>
        <w:softHyphen/>
      </w:r>
      <w:r w:rsidRPr="00DA38DF">
        <w:rPr>
          <w:rFonts w:hint="cs"/>
          <w:rtl/>
        </w:rPr>
        <w:t>فرماید در جایی که خاص، استمرار زمانی را قطع نکرده باشد</w:t>
      </w:r>
      <w:r w:rsidR="00DA38DF" w:rsidRPr="00DA38DF">
        <w:rPr>
          <w:rFonts w:hint="cs"/>
          <w:rtl/>
        </w:rPr>
        <w:t xml:space="preserve"> می</w:t>
      </w:r>
      <w:r w:rsidR="00DA38DF" w:rsidRPr="00DA38DF">
        <w:rPr>
          <w:rtl/>
        </w:rPr>
        <w:softHyphen/>
      </w:r>
      <w:r w:rsidR="00DA38DF" w:rsidRPr="00DA38DF">
        <w:rPr>
          <w:rFonts w:hint="cs"/>
          <w:rtl/>
        </w:rPr>
        <w:t xml:space="preserve">توان نسبت به زمان بعد، به عموم </w:t>
      </w:r>
      <w:r w:rsidR="00F95463">
        <w:rPr>
          <w:rFonts w:hint="cs"/>
          <w:rtl/>
        </w:rPr>
        <w:t xml:space="preserve">زمانی </w:t>
      </w:r>
      <w:r w:rsidR="00DA38DF" w:rsidRPr="00DA38DF">
        <w:rPr>
          <w:rFonts w:hint="cs"/>
          <w:rtl/>
        </w:rPr>
        <w:t>تمسک نمود چه این که گاهی دلیل خاص، قطعۀ ابتدایی زمان را از تحت دلیل خارج می</w:t>
      </w:r>
      <w:r w:rsidR="00DA38DF" w:rsidRPr="00DA38DF">
        <w:rPr>
          <w:rtl/>
        </w:rPr>
        <w:softHyphen/>
      </w:r>
      <w:r w:rsidR="00DA38DF" w:rsidRPr="00DA38DF">
        <w:rPr>
          <w:rFonts w:hint="cs"/>
          <w:rtl/>
        </w:rPr>
        <w:t>کند که در این صورت می</w:t>
      </w:r>
      <w:r w:rsidR="00DA38DF" w:rsidRPr="00DA38DF">
        <w:rPr>
          <w:rtl/>
        </w:rPr>
        <w:softHyphen/>
      </w:r>
      <w:r w:rsidR="00DA38DF" w:rsidRPr="00DA38DF">
        <w:rPr>
          <w:rFonts w:hint="cs"/>
          <w:rtl/>
        </w:rPr>
        <w:t xml:space="preserve">توان به عموم استمراری حکم نسبت به بعد از آن قطعۀ ابتدایی تمسک نمود </w:t>
      </w:r>
      <w:r w:rsidR="001C7BCB">
        <w:rPr>
          <w:rFonts w:hint="cs"/>
          <w:rtl/>
        </w:rPr>
        <w:t>به این نحو که</w:t>
      </w:r>
      <w:r w:rsidR="00DA38DF" w:rsidRPr="00DA38DF">
        <w:rPr>
          <w:rFonts w:hint="cs"/>
          <w:rtl/>
        </w:rPr>
        <w:t xml:space="preserve"> می</w:t>
      </w:r>
      <w:r w:rsidR="00DA38DF" w:rsidRPr="00DA38DF">
        <w:rPr>
          <w:rtl/>
        </w:rPr>
        <w:softHyphen/>
      </w:r>
      <w:r w:rsidR="00DA38DF" w:rsidRPr="00DA38DF">
        <w:rPr>
          <w:rFonts w:hint="cs"/>
          <w:rtl/>
        </w:rPr>
        <w:t>گوییم ابتدای استمرار، قطعۀ ابتدائی نبوده و این استمرار از قطعۀ دوم آغاز می</w:t>
      </w:r>
      <w:r w:rsidR="00DA38DF" w:rsidRPr="00DA38DF">
        <w:rPr>
          <w:rtl/>
        </w:rPr>
        <w:softHyphen/>
      </w:r>
      <w:r w:rsidR="00DA38DF" w:rsidRPr="00DA38DF">
        <w:rPr>
          <w:rFonts w:hint="cs"/>
          <w:rtl/>
        </w:rPr>
        <w:t>شود. به تعبیر روشن</w:t>
      </w:r>
      <w:r w:rsidR="00DA38DF" w:rsidRPr="00DA38DF">
        <w:rPr>
          <w:rtl/>
        </w:rPr>
        <w:softHyphen/>
      </w:r>
      <w:r w:rsidR="00DA38DF" w:rsidRPr="00DA38DF">
        <w:rPr>
          <w:rFonts w:hint="cs"/>
          <w:rtl/>
        </w:rPr>
        <w:t>تری که در کلمات برخی از آقایان وارد شده، ما یک دلالت بر استمرار داریم که از عموم دلیل استصحاب می</w:t>
      </w:r>
      <w:r w:rsidR="00DA38DF" w:rsidRPr="00DA38DF">
        <w:rPr>
          <w:rtl/>
        </w:rPr>
        <w:softHyphen/>
      </w:r>
      <w:r w:rsidR="00DA38DF" w:rsidRPr="00DA38DF">
        <w:rPr>
          <w:rFonts w:hint="cs"/>
          <w:rtl/>
        </w:rPr>
        <w:t>شود و یک دلالت بر مبدأ استمرار داریم که از اطلاق دلیل استفاده می</w:t>
      </w:r>
      <w:r w:rsidR="00DA38DF" w:rsidRPr="00DA38DF">
        <w:rPr>
          <w:rtl/>
        </w:rPr>
        <w:softHyphen/>
      </w:r>
      <w:r w:rsidR="00DA38DF" w:rsidRPr="00DA38DF">
        <w:rPr>
          <w:rFonts w:hint="cs"/>
          <w:rtl/>
        </w:rPr>
        <w:t>شود یعنی اطلاق دلیل اقتضا می</w:t>
      </w:r>
      <w:r w:rsidR="00DA38DF" w:rsidRPr="00DA38DF">
        <w:rPr>
          <w:rtl/>
        </w:rPr>
        <w:softHyphen/>
      </w:r>
      <w:r w:rsidR="00DA38DF" w:rsidRPr="00DA38DF">
        <w:rPr>
          <w:rFonts w:hint="cs"/>
          <w:rtl/>
        </w:rPr>
        <w:t xml:space="preserve">کند مبدأ استمرار، از ابتدای حکم عام باشد بنابراین دلیل خاصی که ناظر به خروج قطعۀ اول است در حقیقت </w:t>
      </w:r>
      <w:r w:rsidR="00DA38DF">
        <w:rPr>
          <w:rFonts w:hint="cs"/>
          <w:rtl/>
        </w:rPr>
        <w:t xml:space="preserve">تنها </w:t>
      </w:r>
      <w:r w:rsidR="00DA38DF" w:rsidRPr="00DA38DF">
        <w:rPr>
          <w:rFonts w:hint="cs"/>
          <w:rtl/>
        </w:rPr>
        <w:t>مفاد اطلاقی دلیل را کنار می</w:t>
      </w:r>
      <w:r w:rsidR="00DA38DF" w:rsidRPr="00DA38DF">
        <w:rPr>
          <w:rtl/>
        </w:rPr>
        <w:softHyphen/>
      </w:r>
      <w:r w:rsidR="00DA38DF" w:rsidRPr="00DA38DF">
        <w:rPr>
          <w:rFonts w:hint="cs"/>
          <w:rtl/>
        </w:rPr>
        <w:t>زند و می</w:t>
      </w:r>
      <w:r w:rsidR="00DA38DF" w:rsidRPr="00DA38DF">
        <w:rPr>
          <w:rtl/>
        </w:rPr>
        <w:softHyphen/>
      </w:r>
      <w:r w:rsidR="00DA38DF" w:rsidRPr="00DA38DF">
        <w:rPr>
          <w:rFonts w:hint="cs"/>
          <w:rtl/>
        </w:rPr>
        <w:t xml:space="preserve">گوید مبدأ استمرار، </w:t>
      </w:r>
      <w:r w:rsidR="00DA38DF">
        <w:rPr>
          <w:rFonts w:hint="cs"/>
          <w:rtl/>
        </w:rPr>
        <w:t xml:space="preserve">در این فرد خاص، </w:t>
      </w:r>
      <w:r w:rsidR="00DA38DF" w:rsidRPr="00DA38DF">
        <w:rPr>
          <w:rFonts w:hint="cs"/>
          <w:rtl/>
        </w:rPr>
        <w:t xml:space="preserve">قطعۀ اول نیست در نتیجه </w:t>
      </w:r>
      <w:r w:rsidR="00DA38DF">
        <w:rPr>
          <w:rFonts w:hint="cs"/>
          <w:rtl/>
        </w:rPr>
        <w:t>حتی در مورد همین فرد تخصیص خورده،</w:t>
      </w:r>
      <w:r w:rsidR="00DA38DF" w:rsidRPr="00DA38DF">
        <w:rPr>
          <w:rFonts w:hint="cs"/>
          <w:rtl/>
        </w:rPr>
        <w:t xml:space="preserve"> </w:t>
      </w:r>
      <w:r w:rsidR="001C7BCB">
        <w:rPr>
          <w:rFonts w:hint="cs"/>
          <w:rtl/>
        </w:rPr>
        <w:t>خدشه</w:t>
      </w:r>
      <w:r w:rsidR="001C7BCB">
        <w:rPr>
          <w:rtl/>
        </w:rPr>
        <w:softHyphen/>
      </w:r>
      <w:r w:rsidR="001C7BCB">
        <w:rPr>
          <w:rFonts w:hint="cs"/>
          <w:rtl/>
        </w:rPr>
        <w:t>ای</w:t>
      </w:r>
      <w:r w:rsidR="00DA38DF">
        <w:rPr>
          <w:rFonts w:hint="cs"/>
          <w:rtl/>
        </w:rPr>
        <w:t xml:space="preserve"> </w:t>
      </w:r>
      <w:r w:rsidR="00DA38DF" w:rsidRPr="00DA38DF">
        <w:rPr>
          <w:rFonts w:hint="cs"/>
          <w:rtl/>
        </w:rPr>
        <w:t xml:space="preserve">به اصل استمرار </w:t>
      </w:r>
      <w:r w:rsidR="001C7BCB">
        <w:rPr>
          <w:rFonts w:hint="cs"/>
          <w:rtl/>
        </w:rPr>
        <w:t>وارد نمی</w:t>
      </w:r>
      <w:r w:rsidR="001C7BCB">
        <w:rPr>
          <w:rtl/>
        </w:rPr>
        <w:softHyphen/>
      </w:r>
      <w:r w:rsidR="001C7BCB">
        <w:rPr>
          <w:rFonts w:hint="cs"/>
          <w:rtl/>
        </w:rPr>
        <w:t>شود</w:t>
      </w:r>
      <w:r w:rsidR="00DA38DF">
        <w:rPr>
          <w:rFonts w:hint="cs"/>
          <w:rtl/>
        </w:rPr>
        <w:t xml:space="preserve"> لذا می</w:t>
      </w:r>
      <w:r w:rsidR="00DA38DF">
        <w:rPr>
          <w:rtl/>
        </w:rPr>
        <w:softHyphen/>
      </w:r>
      <w:r w:rsidR="00DA38DF">
        <w:rPr>
          <w:rFonts w:hint="cs"/>
          <w:rtl/>
        </w:rPr>
        <w:t>توان با تمسک به عموم استمراری دلیل، استمراری بودن حکم عام در تمام افراد را ثابت دانست با این تفاوت که در فرد تخصیص خورده مبدأ استمرار قطعۀ دوم و در سائر افراد مبدأ استمرار قطعۀ اول زمان است.</w:t>
      </w:r>
    </w:p>
    <w:p w14:paraId="7AAE7E53" w14:textId="23EE3405" w:rsidR="004C7A7D" w:rsidRPr="004C7A7D" w:rsidRDefault="00DA38DF" w:rsidP="004C7A7D">
      <w:pPr>
        <w:rPr>
          <w:color w:val="000080"/>
          <w:rtl/>
        </w:rPr>
      </w:pPr>
      <w:r>
        <w:rPr>
          <w:rFonts w:hint="cs"/>
          <w:rtl/>
        </w:rPr>
        <w:t xml:space="preserve">در مورد صحت و سقم </w:t>
      </w:r>
      <w:r w:rsidR="00F95463">
        <w:rPr>
          <w:rFonts w:hint="cs"/>
          <w:rtl/>
        </w:rPr>
        <w:t>این استثناء</w:t>
      </w:r>
      <w:r>
        <w:rPr>
          <w:rFonts w:hint="cs"/>
          <w:rtl/>
        </w:rPr>
        <w:t xml:space="preserve"> در آینده بحث خواهیم کرد</w:t>
      </w:r>
      <w:r w:rsidRPr="00DA38DF">
        <w:rPr>
          <w:rFonts w:hint="cs"/>
          <w:rtl/>
        </w:rPr>
        <w:t>)</w:t>
      </w:r>
    </w:p>
    <w:p w14:paraId="4152E0A7" w14:textId="69D39F87" w:rsidR="004C7A7D" w:rsidRDefault="004C7A7D" w:rsidP="004C7A7D">
      <w:pPr>
        <w:rPr>
          <w:color w:val="000080"/>
          <w:rtl/>
        </w:rPr>
      </w:pPr>
      <w:r w:rsidRPr="004C7A7D">
        <w:rPr>
          <w:color w:val="000080"/>
          <w:rtl/>
        </w:rPr>
        <w:lastRenderedPageBreak/>
        <w:t>و إن كان مفادهما على النحو الثاني</w:t>
      </w:r>
      <w:r>
        <w:rPr>
          <w:rFonts w:hint="cs"/>
          <w:color w:val="000080"/>
          <w:rtl/>
        </w:rPr>
        <w:t xml:space="preserve"> </w:t>
      </w:r>
      <w:r w:rsidRPr="004C7A7D">
        <w:rPr>
          <w:rFonts w:hint="cs"/>
          <w:rtl/>
        </w:rPr>
        <w:t>(یعنی هم عام و هم خاص مفرِّد باشد)</w:t>
      </w:r>
      <w:r w:rsidRPr="004C7A7D">
        <w:rPr>
          <w:color w:val="000080"/>
          <w:rtl/>
        </w:rPr>
        <w:t xml:space="preserve"> فلا بد من التمسك بالعام بلا كلام‏</w:t>
      </w:r>
      <w:r w:rsidRPr="004C7A7D">
        <w:rPr>
          <w:rFonts w:hint="cs"/>
          <w:color w:val="000080"/>
          <w:rtl/>
        </w:rPr>
        <w:t xml:space="preserve"> </w:t>
      </w:r>
      <w:r w:rsidRPr="004C7A7D">
        <w:rPr>
          <w:color w:val="000080"/>
          <w:rtl/>
        </w:rPr>
        <w:t>لكون موضوع الحكم بلحاظ هذا الزمان من أفراده فله الدلالة على حكمه و المفروض عدم دلالة الخاص على خلافه</w:t>
      </w:r>
      <w:r>
        <w:rPr>
          <w:rFonts w:hint="cs"/>
          <w:color w:val="000080"/>
          <w:rtl/>
        </w:rPr>
        <w:t xml:space="preserve"> </w:t>
      </w:r>
      <w:r w:rsidRPr="004C7A7D">
        <w:rPr>
          <w:rFonts w:hint="cs"/>
          <w:rtl/>
        </w:rPr>
        <w:t xml:space="preserve">(استصحاب نیز </w:t>
      </w:r>
      <w:r w:rsidR="00B94DE9">
        <w:rPr>
          <w:rFonts w:hint="cs"/>
          <w:rtl/>
        </w:rPr>
        <w:t xml:space="preserve">مجرا ندارد </w:t>
      </w:r>
      <w:r w:rsidRPr="004C7A7D">
        <w:rPr>
          <w:rFonts w:hint="cs"/>
          <w:rtl/>
        </w:rPr>
        <w:t>چون جریان استصحاب با فرض مفرِّد بودن</w:t>
      </w:r>
      <w:r w:rsidR="00B94DE9">
        <w:rPr>
          <w:rFonts w:hint="cs"/>
          <w:rtl/>
        </w:rPr>
        <w:t xml:space="preserve"> خاص</w:t>
      </w:r>
      <w:r w:rsidRPr="004C7A7D">
        <w:rPr>
          <w:rFonts w:hint="cs"/>
          <w:rtl/>
        </w:rPr>
        <w:t>، از قبیل «اسراء الحکم من موضوع الی موضوع آخر» است)</w:t>
      </w:r>
      <w:r w:rsidRPr="004C7A7D">
        <w:rPr>
          <w:color w:val="000080"/>
          <w:rtl/>
        </w:rPr>
        <w:t>.</w:t>
      </w:r>
    </w:p>
    <w:p w14:paraId="3A427F71" w14:textId="71AB42BA" w:rsidR="004C7A7D" w:rsidRPr="004C7A7D" w:rsidRDefault="004C7A7D" w:rsidP="004C7A7D">
      <w:pPr>
        <w:rPr>
          <w:color w:val="000080"/>
          <w:rtl/>
        </w:rPr>
      </w:pPr>
      <w:r w:rsidRPr="004C7A7D">
        <w:rPr>
          <w:color w:val="000080"/>
          <w:rtl/>
        </w:rPr>
        <w:t>و إن كان مفاد العام على النحو الأول</w:t>
      </w:r>
      <w:r w:rsidR="00B94DE9">
        <w:rPr>
          <w:rFonts w:hint="cs"/>
          <w:color w:val="000080"/>
          <w:rtl/>
        </w:rPr>
        <w:t xml:space="preserve"> </w:t>
      </w:r>
      <w:r w:rsidR="00B94DE9" w:rsidRPr="00B94DE9">
        <w:rPr>
          <w:rFonts w:hint="cs"/>
          <w:rtl/>
        </w:rPr>
        <w:t>(یعنی مفرِّد نباشد)</w:t>
      </w:r>
      <w:r w:rsidRPr="004C7A7D">
        <w:rPr>
          <w:color w:val="000080"/>
          <w:rtl/>
        </w:rPr>
        <w:t xml:space="preserve"> و الخاص على النحو الثاني </w:t>
      </w:r>
      <w:r w:rsidR="00B94DE9" w:rsidRPr="00B94DE9">
        <w:rPr>
          <w:rFonts w:hint="cs"/>
          <w:rtl/>
        </w:rPr>
        <w:t>(یعنی مفرِّد باشد)</w:t>
      </w:r>
      <w:r w:rsidR="00B94DE9">
        <w:rPr>
          <w:rFonts w:hint="cs"/>
          <w:color w:val="000080"/>
          <w:rtl/>
        </w:rPr>
        <w:t xml:space="preserve"> </w:t>
      </w:r>
      <w:r w:rsidRPr="004C7A7D">
        <w:rPr>
          <w:color w:val="000080"/>
          <w:rtl/>
        </w:rPr>
        <w:t>فلا مورد للاستصحاب</w:t>
      </w:r>
      <w:r w:rsidR="00B94DE9">
        <w:rPr>
          <w:rFonts w:hint="cs"/>
          <w:color w:val="000080"/>
          <w:rtl/>
        </w:rPr>
        <w:t xml:space="preserve"> </w:t>
      </w:r>
      <w:r w:rsidR="00B94DE9" w:rsidRPr="00B94DE9">
        <w:rPr>
          <w:rFonts w:hint="cs"/>
          <w:rtl/>
        </w:rPr>
        <w:t>(چون همانطور که در ادامه بیان شده جریان استصحاب در فرض مذکور از قبیل «اسراء الحکم من موضوع الی موضوع آخر» است)</w:t>
      </w:r>
      <w:r w:rsidRPr="004C7A7D">
        <w:rPr>
          <w:color w:val="000080"/>
          <w:rtl/>
        </w:rPr>
        <w:t xml:space="preserve"> فإنه و إن لم يكن هناك دلالة أصلا إلا أن انسحاب الحكم الخاص إلى غير مورد دلالته من إسراء حكم موضوع إلى آخر لا استصحاب حكم الموضوع و لا مجال أيضا للتمسك بالعام لما مر آنفا </w:t>
      </w:r>
      <w:r w:rsidR="00B94DE9" w:rsidRPr="00B94DE9">
        <w:rPr>
          <w:rFonts w:hint="cs"/>
          <w:rtl/>
        </w:rPr>
        <w:t>(چون فرض این است که عام مفرِّد نیست و عام دلالتی بر زمان ندارد)</w:t>
      </w:r>
      <w:r w:rsidR="00B94DE9">
        <w:rPr>
          <w:rFonts w:hint="cs"/>
          <w:color w:val="000080"/>
          <w:rtl/>
        </w:rPr>
        <w:t xml:space="preserve"> </w:t>
      </w:r>
      <w:r w:rsidRPr="004C7A7D">
        <w:rPr>
          <w:color w:val="000080"/>
          <w:rtl/>
        </w:rPr>
        <w:t>فلا بد من الرجوع إلى سائر الأصول.</w:t>
      </w:r>
    </w:p>
    <w:p w14:paraId="61AC77E5" w14:textId="5DC224D5" w:rsidR="004C7A7D" w:rsidRDefault="004C7A7D" w:rsidP="004C7A7D">
      <w:pPr>
        <w:rPr>
          <w:rtl/>
        </w:rPr>
      </w:pPr>
      <w:r w:rsidRPr="004C7A7D">
        <w:rPr>
          <w:color w:val="000080"/>
          <w:rtl/>
        </w:rPr>
        <w:t>و إن كان مفادهما على العكس</w:t>
      </w:r>
      <w:r w:rsidR="00B94DE9">
        <w:rPr>
          <w:rFonts w:hint="cs"/>
          <w:color w:val="000080"/>
          <w:rtl/>
        </w:rPr>
        <w:t xml:space="preserve"> </w:t>
      </w:r>
      <w:r w:rsidR="00B94DE9" w:rsidRPr="00B94DE9">
        <w:rPr>
          <w:rFonts w:hint="cs"/>
          <w:rtl/>
        </w:rPr>
        <w:t xml:space="preserve">(یعنی </w:t>
      </w:r>
      <w:r w:rsidR="001C7BCB">
        <w:rPr>
          <w:rFonts w:hint="cs"/>
          <w:rtl/>
        </w:rPr>
        <w:t xml:space="preserve">اگر </w:t>
      </w:r>
      <w:r w:rsidR="00B94DE9" w:rsidRPr="00B94DE9">
        <w:rPr>
          <w:rFonts w:hint="cs"/>
          <w:rtl/>
        </w:rPr>
        <w:t>عام إفرادی باشد ولی خاص إفرادی نباشد</w:t>
      </w:r>
      <w:r w:rsidR="00B94DE9">
        <w:rPr>
          <w:rFonts w:hint="cs"/>
          <w:rtl/>
        </w:rPr>
        <w:t xml:space="preserve"> مجرای تمسک به عام می</w:t>
      </w:r>
      <w:r w:rsidR="00B94DE9">
        <w:rPr>
          <w:rtl/>
        </w:rPr>
        <w:softHyphen/>
      </w:r>
      <w:r w:rsidR="00B94DE9">
        <w:rPr>
          <w:rFonts w:hint="cs"/>
          <w:rtl/>
        </w:rPr>
        <w:t>باشد اما اگر عام نبود استصحاب جاری می</w:t>
      </w:r>
      <w:r w:rsidR="00B94DE9">
        <w:rPr>
          <w:rtl/>
        </w:rPr>
        <w:softHyphen/>
      </w:r>
      <w:r w:rsidR="00B94DE9">
        <w:rPr>
          <w:rFonts w:hint="cs"/>
          <w:rtl/>
        </w:rPr>
        <w:t>شد چون فرض این است که خاص مفرِّد نیست</w:t>
      </w:r>
      <w:r w:rsidR="00B94DE9" w:rsidRPr="00B94DE9">
        <w:rPr>
          <w:rFonts w:hint="cs"/>
          <w:rtl/>
        </w:rPr>
        <w:t>)</w:t>
      </w:r>
      <w:r w:rsidRPr="004C7A7D">
        <w:rPr>
          <w:color w:val="000080"/>
          <w:rtl/>
        </w:rPr>
        <w:t xml:space="preserve"> كان المرجع هو العام للاقتصار في تخصيصه بمقدار دلالة الخاص و لكنه لو لا دلالته </w:t>
      </w:r>
      <w:r w:rsidR="00B94DE9" w:rsidRPr="00B94DE9">
        <w:rPr>
          <w:rFonts w:hint="cs"/>
          <w:rtl/>
        </w:rPr>
        <w:t>(یعنی دلالت عام)</w:t>
      </w:r>
      <w:r w:rsidR="00B94DE9">
        <w:rPr>
          <w:rFonts w:hint="cs"/>
          <w:color w:val="000080"/>
          <w:rtl/>
        </w:rPr>
        <w:t xml:space="preserve"> </w:t>
      </w:r>
      <w:r w:rsidRPr="004C7A7D">
        <w:rPr>
          <w:color w:val="000080"/>
          <w:rtl/>
        </w:rPr>
        <w:t>لكان الاستصحاب مرجعا لما عرفت من أن الحكم في طرف الخاص قد أخذ على نحو صح استصحابه فتأمل تعرف أن إطلاق كلام شيخنا العلامة أعلى الله مقامه في المقام نفيا و إثباتا في غير محله</w:t>
      </w:r>
      <w:r w:rsidR="00F95CF2">
        <w:rPr>
          <w:rStyle w:val="FootnoteReference"/>
          <w:rtl/>
        </w:rPr>
        <w:footnoteReference w:id="7"/>
      </w:r>
      <w:r>
        <w:rPr>
          <w:rFonts w:hint="cs"/>
          <w:color w:val="000080"/>
          <w:rtl/>
        </w:rPr>
        <w:t xml:space="preserve"> </w:t>
      </w:r>
      <w:r w:rsidRPr="004C7A7D">
        <w:rPr>
          <w:rFonts w:hint="cs"/>
          <w:rtl/>
        </w:rPr>
        <w:t>(یعنی باید تفصیل را در قالب این صور چهارگانه مطرح می</w:t>
      </w:r>
      <w:r w:rsidRPr="004C7A7D">
        <w:rPr>
          <w:rtl/>
        </w:rPr>
        <w:softHyphen/>
      </w:r>
      <w:r w:rsidRPr="004C7A7D">
        <w:rPr>
          <w:rFonts w:hint="cs"/>
          <w:rtl/>
        </w:rPr>
        <w:t>کردند</w:t>
      </w:r>
      <w:r w:rsidR="00B94DE9">
        <w:rPr>
          <w:rFonts w:hint="cs"/>
          <w:rtl/>
        </w:rPr>
        <w:t xml:space="preserve"> نه دوگانه</w:t>
      </w:r>
      <w:r w:rsidRPr="004C7A7D">
        <w:rPr>
          <w:rFonts w:hint="cs"/>
          <w:rtl/>
        </w:rPr>
        <w:t>)</w:t>
      </w:r>
      <w:r w:rsidRPr="004C7A7D">
        <w:rPr>
          <w:color w:val="000080"/>
          <w:rtl/>
        </w:rPr>
        <w:t>.</w:t>
      </w:r>
      <w:r w:rsidRPr="004C7A7D">
        <w:rPr>
          <w:rStyle w:val="FootnoteReference"/>
          <w:rtl/>
        </w:rPr>
        <w:t xml:space="preserve"> </w:t>
      </w:r>
    </w:p>
    <w:p w14:paraId="05013752" w14:textId="7CED3FDB" w:rsidR="004C7A7D" w:rsidRDefault="004C7A7D" w:rsidP="000C5FD7">
      <w:pPr>
        <w:pStyle w:val="Heading2"/>
        <w:rPr>
          <w:rtl/>
        </w:rPr>
      </w:pPr>
      <w:bookmarkStart w:id="6" w:name="_Toc124760574"/>
      <w:r>
        <w:rPr>
          <w:rFonts w:hint="cs"/>
          <w:rtl/>
        </w:rPr>
        <w:t>بررسی صحت و سقم تقسیم چهارگانه</w:t>
      </w:r>
      <w:bookmarkEnd w:id="6"/>
    </w:p>
    <w:p w14:paraId="34B7ADCB" w14:textId="54215822" w:rsidR="000C5FD7" w:rsidRDefault="00B94DE9" w:rsidP="000C5FD7">
      <w:pPr>
        <w:rPr>
          <w:rtl/>
        </w:rPr>
      </w:pPr>
      <w:r>
        <w:rPr>
          <w:rFonts w:hint="cs"/>
          <w:rtl/>
        </w:rPr>
        <w:t>به نظر می</w:t>
      </w:r>
      <w:r>
        <w:rPr>
          <w:rtl/>
        </w:rPr>
        <w:softHyphen/>
      </w:r>
      <w:r>
        <w:rPr>
          <w:rFonts w:hint="cs"/>
          <w:rtl/>
        </w:rPr>
        <w:t xml:space="preserve">رسد </w:t>
      </w:r>
      <w:r w:rsidR="000C5FD7">
        <w:rPr>
          <w:rFonts w:hint="cs"/>
          <w:rtl/>
        </w:rPr>
        <w:t xml:space="preserve">این مطلبی که مرحوم میرزای شیرازی فرموده است مبنی بر این که تفکیک بین مفرِّد بودن و نبودن را در خاص نیز باید مد نظر قرار داد، مطلبی صحیح است اما </w:t>
      </w:r>
      <w:r>
        <w:rPr>
          <w:rFonts w:hint="cs"/>
          <w:rtl/>
        </w:rPr>
        <w:t>مطلب مذکور به توضیحی نیاز دارد که معلوم نیست مد نظر آقایان بوده یا نه.</w:t>
      </w:r>
    </w:p>
    <w:p w14:paraId="1E3EF9DA" w14:textId="07329BD2" w:rsidR="00B94DE9" w:rsidRDefault="00B94DE9" w:rsidP="000C5FD7">
      <w:pPr>
        <w:rPr>
          <w:rtl/>
        </w:rPr>
      </w:pPr>
      <w:r>
        <w:rPr>
          <w:rFonts w:hint="cs"/>
          <w:rtl/>
        </w:rPr>
        <w:t>همانطور که در جلسات سابق اشاره شد، وقتی گفته می</w:t>
      </w:r>
      <w:r>
        <w:rPr>
          <w:rtl/>
        </w:rPr>
        <w:softHyphen/>
      </w:r>
      <w:r>
        <w:rPr>
          <w:rFonts w:hint="cs"/>
          <w:rtl/>
        </w:rPr>
        <w:t>شود دلالت عام بر اجزای زمان إفرادی</w:t>
      </w:r>
      <w:r w:rsidR="00A10004">
        <w:rPr>
          <w:rFonts w:hint="cs"/>
          <w:rtl/>
        </w:rPr>
        <w:t xml:space="preserve"> یا غیر إفرادی</w:t>
      </w:r>
      <w:r>
        <w:rPr>
          <w:rFonts w:hint="cs"/>
          <w:rtl/>
        </w:rPr>
        <w:t xml:space="preserve"> است مقصود این نیست که عام به نحو استغراقی است یا استغراقی نیست</w:t>
      </w:r>
      <w:r w:rsidR="00F95CF2">
        <w:rPr>
          <w:rFonts w:hint="cs"/>
          <w:rtl/>
        </w:rPr>
        <w:t>،</w:t>
      </w:r>
      <w:r>
        <w:rPr>
          <w:rFonts w:hint="cs"/>
          <w:rtl/>
        </w:rPr>
        <w:t xml:space="preserve"> بلکه مقصود از إفرادی بودن یا نبودن، استقلال و عدم استقلال دلالت عام</w:t>
      </w:r>
      <w:r w:rsidR="005A0BAD">
        <w:rPr>
          <w:rFonts w:hint="cs"/>
          <w:rtl/>
        </w:rPr>
        <w:t xml:space="preserve"> بر اجزای زمان</w:t>
      </w:r>
      <w:r>
        <w:rPr>
          <w:rFonts w:hint="cs"/>
          <w:rtl/>
        </w:rPr>
        <w:t xml:space="preserve"> است و به تعبیر دیگر مقصود از این تفکیک، تفکیک بین انحلال</w:t>
      </w:r>
      <w:r w:rsidR="005A0BAD">
        <w:rPr>
          <w:rFonts w:hint="cs"/>
          <w:rtl/>
        </w:rPr>
        <w:t xml:space="preserve"> </w:t>
      </w:r>
      <w:r>
        <w:rPr>
          <w:rFonts w:hint="cs"/>
          <w:rtl/>
        </w:rPr>
        <w:t>در مقام اثبات و عدم انحلال</w:t>
      </w:r>
      <w:r w:rsidR="005A0BAD">
        <w:rPr>
          <w:rFonts w:hint="cs"/>
          <w:rtl/>
        </w:rPr>
        <w:t xml:space="preserve"> </w:t>
      </w:r>
      <w:r>
        <w:rPr>
          <w:rFonts w:hint="cs"/>
          <w:rtl/>
        </w:rPr>
        <w:t>در مقام اثبات است</w:t>
      </w:r>
      <w:r w:rsidR="005A0BAD">
        <w:rPr>
          <w:rFonts w:hint="cs"/>
          <w:rtl/>
        </w:rPr>
        <w:t xml:space="preserve"> و به احتمال زیاد مقصود مرحوم شیخ نیز همین بوده است اما ایشان تصور نموده است هرکجا از لفظ «کل» برای افادۀ عموم زمانی استفاده شود، به انحلال زمانی </w:t>
      </w:r>
      <w:r w:rsidR="001C7BCB">
        <w:rPr>
          <w:rFonts w:hint="cs"/>
          <w:rtl/>
        </w:rPr>
        <w:t xml:space="preserve">در مقام اثبات </w:t>
      </w:r>
      <w:r w:rsidR="005A0BAD">
        <w:rPr>
          <w:rFonts w:hint="cs"/>
          <w:rtl/>
        </w:rPr>
        <w:t xml:space="preserve">انجامیده و هر کجا از لفظی همچون «دائما» برای افادۀ عموم زمانی استفاده شود یا </w:t>
      </w:r>
      <w:r w:rsidR="00A10004">
        <w:rPr>
          <w:rFonts w:hint="cs"/>
          <w:rtl/>
        </w:rPr>
        <w:t>همچون</w:t>
      </w:r>
      <w:r w:rsidR="005A0BAD">
        <w:rPr>
          <w:rFonts w:hint="cs"/>
          <w:rtl/>
        </w:rPr>
        <w:t xml:space="preserve"> «اوفوا بالعقود» از هیچ لفظی برای افادۀ عموم</w:t>
      </w:r>
      <w:r w:rsidR="00A10004">
        <w:rPr>
          <w:rFonts w:hint="cs"/>
          <w:rtl/>
        </w:rPr>
        <w:t xml:space="preserve"> زمانی</w:t>
      </w:r>
      <w:r w:rsidR="005A0BAD">
        <w:rPr>
          <w:rFonts w:hint="cs"/>
          <w:rtl/>
        </w:rPr>
        <w:t xml:space="preserve"> استفاده نشود، به انحلال زمانی نمی</w:t>
      </w:r>
      <w:r w:rsidR="005A0BAD">
        <w:rPr>
          <w:rtl/>
        </w:rPr>
        <w:softHyphen/>
      </w:r>
      <w:r w:rsidR="005A0BAD">
        <w:rPr>
          <w:rFonts w:hint="cs"/>
          <w:rtl/>
        </w:rPr>
        <w:t>انجامد در حالی که این تصور صحیح نیست.</w:t>
      </w:r>
    </w:p>
    <w:p w14:paraId="3560259F" w14:textId="36C87A86" w:rsidR="005A0BAD" w:rsidRDefault="005A0BAD" w:rsidP="000C5FD7">
      <w:pPr>
        <w:rPr>
          <w:rtl/>
        </w:rPr>
      </w:pPr>
      <w:r>
        <w:rPr>
          <w:rFonts w:hint="cs"/>
          <w:rtl/>
        </w:rPr>
        <w:t>پیش از دنبال نمودن ادامۀ بحث، نکته</w:t>
      </w:r>
      <w:r>
        <w:rPr>
          <w:rtl/>
        </w:rPr>
        <w:softHyphen/>
      </w:r>
      <w:r>
        <w:rPr>
          <w:rFonts w:hint="cs"/>
          <w:rtl/>
        </w:rPr>
        <w:t>ای را در تکمیل مطالب سابق متذکر می</w:t>
      </w:r>
      <w:r>
        <w:rPr>
          <w:rtl/>
        </w:rPr>
        <w:softHyphen/>
      </w:r>
      <w:r>
        <w:rPr>
          <w:rFonts w:hint="cs"/>
          <w:rtl/>
        </w:rPr>
        <w:t xml:space="preserve">شویم که به </w:t>
      </w:r>
      <w:r w:rsidR="00A10004">
        <w:rPr>
          <w:rFonts w:hint="cs"/>
          <w:rtl/>
        </w:rPr>
        <w:t>فکر می</w:t>
      </w:r>
      <w:r w:rsidR="00A10004">
        <w:rPr>
          <w:rtl/>
        </w:rPr>
        <w:softHyphen/>
      </w:r>
      <w:r w:rsidR="00A10004">
        <w:rPr>
          <w:rFonts w:hint="cs"/>
          <w:rtl/>
        </w:rPr>
        <w:t>کنم</w:t>
      </w:r>
      <w:r>
        <w:rPr>
          <w:rFonts w:hint="cs"/>
          <w:rtl/>
        </w:rPr>
        <w:t xml:space="preserve"> در کلام آیت الله والد نیز بدان اشاره شده است.</w:t>
      </w:r>
    </w:p>
    <w:p w14:paraId="4C77952C" w14:textId="277EF59B" w:rsidR="005A0BAD" w:rsidRDefault="005A0BAD" w:rsidP="005A0BAD">
      <w:pPr>
        <w:rPr>
          <w:rtl/>
        </w:rPr>
      </w:pPr>
      <w:r>
        <w:rPr>
          <w:rFonts w:hint="cs"/>
          <w:rtl/>
        </w:rPr>
        <w:t>مرحوم شیخ در مکاسب</w:t>
      </w:r>
      <w:r w:rsidR="001C7BCB">
        <w:rPr>
          <w:rStyle w:val="FootnoteReference"/>
          <w:rtl/>
        </w:rPr>
        <w:footnoteReference w:id="8"/>
      </w:r>
      <w:r>
        <w:rPr>
          <w:rFonts w:hint="cs"/>
          <w:rtl/>
        </w:rPr>
        <w:t xml:space="preserve"> مثال صورت مفرِّد بودن عام را </w:t>
      </w:r>
      <w:r w:rsidRPr="005A0BAD">
        <w:rPr>
          <w:rtl/>
        </w:rPr>
        <w:t>«أكرم العلماء في كلّ‌ يوم»</w:t>
      </w:r>
      <w:r>
        <w:rPr>
          <w:rFonts w:hint="cs"/>
          <w:rtl/>
        </w:rPr>
        <w:t xml:space="preserve"> قرار داده و در رسائل</w:t>
      </w:r>
      <w:r w:rsidR="001C7BCB">
        <w:rPr>
          <w:rStyle w:val="FootnoteReference"/>
          <w:rtl/>
        </w:rPr>
        <w:footnoteReference w:id="9"/>
      </w:r>
      <w:r>
        <w:rPr>
          <w:rFonts w:hint="cs"/>
          <w:rtl/>
        </w:rPr>
        <w:t xml:space="preserve"> از دو مثال</w:t>
      </w:r>
      <w:r w:rsidR="00FB488B">
        <w:rPr>
          <w:rFonts w:hint="cs"/>
          <w:rtl/>
        </w:rPr>
        <w:t xml:space="preserve"> «تواضع للناس» و «اکرم العلماء دائماً»</w:t>
      </w:r>
      <w:r>
        <w:rPr>
          <w:rFonts w:hint="cs"/>
          <w:rtl/>
        </w:rPr>
        <w:t xml:space="preserve"> </w:t>
      </w:r>
      <w:r w:rsidR="00FB488B">
        <w:rPr>
          <w:rFonts w:hint="cs"/>
          <w:rtl/>
        </w:rPr>
        <w:t xml:space="preserve">برای صورت مفرِّد نبودن </w:t>
      </w:r>
      <w:r>
        <w:rPr>
          <w:rFonts w:hint="cs"/>
          <w:rtl/>
        </w:rPr>
        <w:t>استفاده کرده است</w:t>
      </w:r>
      <w:r w:rsidR="00FB488B">
        <w:rPr>
          <w:rFonts w:hint="cs"/>
          <w:rtl/>
        </w:rPr>
        <w:t xml:space="preserve"> و روشن است که دو مثالی که برای عام غیر إفرادی بیان شده خصوصاً مثال «تواضع للناس»، به نحو عام مجموعی نیست چون معنای عام مجموعی آن است که اگر </w:t>
      </w:r>
      <w:r w:rsidR="00A10004">
        <w:rPr>
          <w:rFonts w:hint="cs"/>
          <w:rtl/>
        </w:rPr>
        <w:t xml:space="preserve">تکلیف </w:t>
      </w:r>
      <w:r w:rsidR="00FB488B">
        <w:rPr>
          <w:rFonts w:hint="cs"/>
          <w:rtl/>
        </w:rPr>
        <w:t>در یک زمان از افراد زمان</w:t>
      </w:r>
      <w:r w:rsidR="00A10004">
        <w:rPr>
          <w:rFonts w:hint="cs"/>
          <w:rtl/>
        </w:rPr>
        <w:t>،</w:t>
      </w:r>
      <w:r w:rsidR="00FB488B">
        <w:rPr>
          <w:rFonts w:hint="cs"/>
          <w:rtl/>
        </w:rPr>
        <w:t xml:space="preserve"> امتثال نشود، تکلیف به کلی عصیان شده و تفاوتی بین امتثال و عدم امتثال آن در سائر افراد زمان وجود ندارد همانند این که گفته شود «به ائمه معصومین علیهم السلام </w:t>
      </w:r>
      <w:r w:rsidR="00FB488B">
        <w:rPr>
          <w:rFonts w:hint="cs"/>
          <w:rtl/>
        </w:rPr>
        <w:lastRenderedPageBreak/>
        <w:t xml:space="preserve">ایمان بیاور» چون شرط نجات، آن است که به مجموع دوازده امام علیهم السلام ایمان بیاوریم به نحوی که اگر تنها به یک امام ایمان نیاوریم با ایمان نیاوردن به کل ائمه علیهم السلام یکسان است و تکلیف به طور کلی عصیان شده است و روشن است که مثال تواضع و اکرام این گونه نیست </w:t>
      </w:r>
      <w:r w:rsidR="00A10004">
        <w:rPr>
          <w:rFonts w:hint="cs"/>
          <w:rtl/>
        </w:rPr>
        <w:t>یعنی</w:t>
      </w:r>
      <w:r w:rsidR="00FB488B">
        <w:rPr>
          <w:rFonts w:hint="cs"/>
          <w:rtl/>
        </w:rPr>
        <w:t xml:space="preserve"> این گونه نیست که اگر در یک زمان، تواضع یا اکرام صورت نگرفت، تکلیف به کلی عصیان شده باشد و تفاوتی در اتیان و عدم اتیان تکلیف در سائر ازمنه وجود نداشته باشد</w:t>
      </w:r>
      <w:r w:rsidR="007376E4">
        <w:rPr>
          <w:rFonts w:hint="cs"/>
          <w:rtl/>
        </w:rPr>
        <w:t xml:space="preserve"> لذا آیت الله والد تعبیر می</w:t>
      </w:r>
      <w:r w:rsidR="007376E4">
        <w:rPr>
          <w:rtl/>
        </w:rPr>
        <w:softHyphen/>
      </w:r>
      <w:r w:rsidR="007376E4">
        <w:rPr>
          <w:rFonts w:hint="cs"/>
          <w:rtl/>
        </w:rPr>
        <w:t>کردند از مثال</w:t>
      </w:r>
      <w:r w:rsidR="007376E4">
        <w:rPr>
          <w:rtl/>
        </w:rPr>
        <w:softHyphen/>
      </w:r>
      <w:r w:rsidR="007376E4">
        <w:rPr>
          <w:rFonts w:hint="cs"/>
          <w:rtl/>
        </w:rPr>
        <w:t>های شیخ استفاده می</w:t>
      </w:r>
      <w:r w:rsidR="007376E4">
        <w:rPr>
          <w:rtl/>
        </w:rPr>
        <w:softHyphen/>
      </w:r>
      <w:r w:rsidR="007376E4">
        <w:rPr>
          <w:rFonts w:hint="cs"/>
          <w:rtl/>
        </w:rPr>
        <w:t>شود ایشان به تفکیک بین عام استغراقی و عام مجموعی نظر نداشته است.</w:t>
      </w:r>
      <w:r w:rsidR="007376E4">
        <w:rPr>
          <w:rStyle w:val="FootnoteReference"/>
          <w:rtl/>
        </w:rPr>
        <w:footnoteReference w:id="10"/>
      </w:r>
      <w:r w:rsidR="007376E4">
        <w:rPr>
          <w:rFonts w:hint="cs"/>
          <w:rtl/>
        </w:rPr>
        <w:t xml:space="preserve"> بله مثالی که ایشان برای صورت إفرادی بودن عام زده «اکرم العلماء فی کل زمان» است که ظاهرش در عموم استغراقی است لذا </w:t>
      </w:r>
      <w:r w:rsidR="00D7481C">
        <w:rPr>
          <w:rFonts w:hint="cs"/>
          <w:rtl/>
        </w:rPr>
        <w:t>لحن کلمات ایشان به گونه</w:t>
      </w:r>
      <w:r w:rsidR="00D7481C">
        <w:rPr>
          <w:rtl/>
        </w:rPr>
        <w:softHyphen/>
      </w:r>
      <w:r w:rsidR="00D7481C">
        <w:rPr>
          <w:rFonts w:hint="cs"/>
          <w:rtl/>
        </w:rPr>
        <w:t>ای است که موهم توهم بزرگانی همچون محقق خوئی و مرحوم سید یزدی و بسیاری دیگر از بزرگان که آیت الله والد نیز از ایشان نام برده</w:t>
      </w:r>
      <w:r w:rsidR="00D7481C">
        <w:rPr>
          <w:rtl/>
        </w:rPr>
        <w:softHyphen/>
      </w:r>
      <w:r w:rsidR="00D7481C">
        <w:rPr>
          <w:rFonts w:hint="cs"/>
          <w:rtl/>
        </w:rPr>
        <w:t>اند شده است.</w:t>
      </w:r>
    </w:p>
    <w:p w14:paraId="1755E14B" w14:textId="43D4B167" w:rsidR="007376E4" w:rsidRDefault="00D7481C" w:rsidP="005A0BAD">
      <w:pPr>
        <w:rPr>
          <w:rtl/>
        </w:rPr>
      </w:pPr>
      <w:r>
        <w:rPr>
          <w:rFonts w:hint="cs"/>
          <w:rtl/>
        </w:rPr>
        <w:t>خلاصه این که مرحوم شیخ تصور کرده است هر کجا برای افادۀ عموم، از لفظ «کل» استفاده شود، انحلال اثباتی پیدا می</w:t>
      </w:r>
      <w:r>
        <w:rPr>
          <w:rtl/>
        </w:rPr>
        <w:softHyphen/>
      </w:r>
      <w:r>
        <w:rPr>
          <w:rFonts w:hint="cs"/>
          <w:rtl/>
        </w:rPr>
        <w:t>کند و مفاد عام از جهت زمان، إفرادی می</w:t>
      </w:r>
      <w:r>
        <w:rPr>
          <w:rtl/>
        </w:rPr>
        <w:softHyphen/>
      </w:r>
      <w:r>
        <w:rPr>
          <w:rFonts w:hint="cs"/>
          <w:rtl/>
        </w:rPr>
        <w:t>شود ولی چون در کلام ایشان به روشنی تفکیک صورت نگرفته منش</w:t>
      </w:r>
      <w:r w:rsidR="00251FFE">
        <w:rPr>
          <w:rFonts w:hint="cs"/>
          <w:rtl/>
        </w:rPr>
        <w:t>أ شده</w:t>
      </w:r>
      <w:r>
        <w:rPr>
          <w:rFonts w:hint="cs"/>
          <w:rtl/>
        </w:rPr>
        <w:t xml:space="preserve"> بزرگانی همچون محقق خوئی توهم کنند مقصود ایشان تفکیک بین عام استغراقی و مجموعی است.</w:t>
      </w:r>
    </w:p>
    <w:p w14:paraId="4C9F75E1" w14:textId="2D42A377" w:rsidR="00D7481C" w:rsidRDefault="00D7481C" w:rsidP="005A0BAD">
      <w:pPr>
        <w:rPr>
          <w:rtl/>
        </w:rPr>
      </w:pPr>
      <w:r>
        <w:rPr>
          <w:rFonts w:hint="cs"/>
          <w:rtl/>
        </w:rPr>
        <w:t xml:space="preserve">باید دانست در جایی که برای افادۀ عموم از لفظ </w:t>
      </w:r>
      <w:r w:rsidR="00534412">
        <w:rPr>
          <w:rFonts w:hint="cs"/>
          <w:rtl/>
        </w:rPr>
        <w:t>«کل» استفاده شود لزوماً دلالت دلیل در مقام اثبات انحلالی نمی</w:t>
      </w:r>
      <w:r w:rsidR="00534412">
        <w:rPr>
          <w:rtl/>
        </w:rPr>
        <w:softHyphen/>
      </w:r>
      <w:r w:rsidR="00534412">
        <w:rPr>
          <w:rFonts w:hint="cs"/>
          <w:rtl/>
        </w:rPr>
        <w:t>باشد لذا این بحث بسیار مهم است که ضابطۀ انحلال در مقام اثبات چیست که در نشست عملیی که در مدرسه برگزار شد و در برخی مباحث به آن اشاره کرده</w:t>
      </w:r>
      <w:r w:rsidR="00534412">
        <w:rPr>
          <w:rtl/>
        </w:rPr>
        <w:softHyphen/>
      </w:r>
      <w:r w:rsidR="00534412">
        <w:rPr>
          <w:rFonts w:hint="cs"/>
          <w:rtl/>
        </w:rPr>
        <w:t>ایم و در جلسۀ آینده نیز در مورد آن بحث می</w:t>
      </w:r>
      <w:r w:rsidR="00534412">
        <w:rPr>
          <w:rtl/>
        </w:rPr>
        <w:softHyphen/>
      </w:r>
      <w:r w:rsidR="00534412">
        <w:rPr>
          <w:rFonts w:hint="cs"/>
          <w:rtl/>
        </w:rPr>
        <w:t>کنیم.</w:t>
      </w:r>
    </w:p>
    <w:p w14:paraId="3C148D80" w14:textId="4F7B19E9" w:rsidR="003A399C" w:rsidRDefault="00534412" w:rsidP="003A399C">
      <w:pPr>
        <w:rPr>
          <w:rtl/>
        </w:rPr>
      </w:pPr>
      <w:r>
        <w:rPr>
          <w:rFonts w:hint="cs"/>
          <w:rtl/>
        </w:rPr>
        <w:t xml:space="preserve">خلاصه این که بحث پیش رو یکی از مصادیق بحث جواز تمسک به عامِّ تخصیص خورده، در تمام الباقی </w:t>
      </w:r>
      <w:r w:rsidR="003A399C">
        <w:rPr>
          <w:rFonts w:hint="cs"/>
          <w:rtl/>
        </w:rPr>
        <w:t>می</w:t>
      </w:r>
      <w:r w:rsidR="003A399C">
        <w:rPr>
          <w:rtl/>
        </w:rPr>
        <w:softHyphen/>
      </w:r>
      <w:r w:rsidR="003A399C">
        <w:rPr>
          <w:rFonts w:hint="cs"/>
          <w:rtl/>
        </w:rPr>
        <w:t>باشد؛ حال</w:t>
      </w:r>
      <w:r>
        <w:rPr>
          <w:rFonts w:hint="cs"/>
          <w:rtl/>
        </w:rPr>
        <w:t xml:space="preserve"> در </w:t>
      </w:r>
      <w:r w:rsidR="003A399C">
        <w:rPr>
          <w:rFonts w:hint="cs"/>
          <w:rtl/>
        </w:rPr>
        <w:t>تخصیص</w:t>
      </w:r>
      <w:r>
        <w:rPr>
          <w:rFonts w:hint="cs"/>
          <w:rtl/>
        </w:rPr>
        <w:t xml:space="preserve"> أفرادی، باید دید دلالت دلیل بر عموم أفرادی، انحلالی است یا وحدانی؛ </w:t>
      </w:r>
      <w:r w:rsidR="003A399C">
        <w:rPr>
          <w:rFonts w:hint="cs"/>
          <w:rtl/>
        </w:rPr>
        <w:t>و</w:t>
      </w:r>
      <w:r>
        <w:rPr>
          <w:rFonts w:hint="cs"/>
          <w:rtl/>
        </w:rPr>
        <w:t xml:space="preserve"> در </w:t>
      </w:r>
      <w:r w:rsidR="003A399C">
        <w:rPr>
          <w:rFonts w:hint="cs"/>
          <w:rtl/>
        </w:rPr>
        <w:t>تخصیص</w:t>
      </w:r>
      <w:r>
        <w:rPr>
          <w:rFonts w:hint="cs"/>
          <w:rtl/>
        </w:rPr>
        <w:t xml:space="preserve"> أزمانی باید دید دلالت دلیل بر عموم أزمانی، انحلالی است یا وحدانی؛ </w:t>
      </w:r>
      <w:r w:rsidR="00251FFE">
        <w:rPr>
          <w:rFonts w:hint="cs"/>
          <w:rtl/>
        </w:rPr>
        <w:t>پس</w:t>
      </w:r>
      <w:r w:rsidR="003A399C">
        <w:rPr>
          <w:rFonts w:hint="cs"/>
          <w:rtl/>
        </w:rPr>
        <w:t xml:space="preserve"> در هر دوی این</w:t>
      </w:r>
      <w:r w:rsidR="003A399C">
        <w:rPr>
          <w:rtl/>
        </w:rPr>
        <w:softHyphen/>
      </w:r>
      <w:r w:rsidR="003A399C">
        <w:rPr>
          <w:rFonts w:hint="cs"/>
          <w:rtl/>
        </w:rPr>
        <w:t>ها نکته</w:t>
      </w:r>
      <w:r w:rsidR="003A399C">
        <w:rPr>
          <w:rtl/>
        </w:rPr>
        <w:softHyphen/>
      </w:r>
      <w:r w:rsidR="003A399C">
        <w:rPr>
          <w:rFonts w:hint="cs"/>
          <w:rtl/>
        </w:rPr>
        <w:t>ای که باعث می</w:t>
      </w:r>
      <w:r w:rsidR="003A399C">
        <w:rPr>
          <w:rtl/>
        </w:rPr>
        <w:softHyphen/>
      </w:r>
      <w:r w:rsidR="003A399C">
        <w:rPr>
          <w:rFonts w:hint="cs"/>
          <w:rtl/>
        </w:rPr>
        <w:t>شود بتوانیم به عام تمسک کنیم، إفرادی بودن عام و انحلال آن در مقام اثبات است به این معنا که دلالت عام بر هر فردی، مستقل از دلالتش بر فرد دیگر باشد بنابراین اگر یک فرد از تحت دلیل خارج شود، وجهی ندارد از دلالت دلیل بر سائر افراد رفع ید کنیم چون</w:t>
      </w:r>
      <w:r w:rsidR="00251FFE">
        <w:rPr>
          <w:rFonts w:hint="cs"/>
          <w:rtl/>
        </w:rPr>
        <w:t xml:space="preserve"> هم دلالت</w:t>
      </w:r>
      <w:r w:rsidR="00251FFE">
        <w:rPr>
          <w:rtl/>
        </w:rPr>
        <w:softHyphen/>
      </w:r>
      <w:r w:rsidR="00251FFE">
        <w:rPr>
          <w:rFonts w:hint="cs"/>
          <w:rtl/>
        </w:rPr>
        <w:t>ها متعدد است و هم</w:t>
      </w:r>
      <w:r w:rsidR="003A399C">
        <w:rPr>
          <w:rFonts w:hint="cs"/>
          <w:rtl/>
        </w:rPr>
        <w:t xml:space="preserve"> هر دلالتی حجیتِ خودش را دارد و با ساقط شدن یک دلالت از حجیت، وجهی ندارد از حجیت سائر دلالت</w:t>
      </w:r>
      <w:r w:rsidR="003A399C">
        <w:rPr>
          <w:rtl/>
        </w:rPr>
        <w:softHyphen/>
      </w:r>
      <w:r w:rsidR="003A399C">
        <w:rPr>
          <w:rFonts w:hint="cs"/>
          <w:rtl/>
        </w:rPr>
        <w:t>ها رفع ید شود.</w:t>
      </w:r>
    </w:p>
    <w:p w14:paraId="7A50279D" w14:textId="6633E3B6" w:rsidR="002B758C" w:rsidRDefault="003A399C" w:rsidP="005A0BAD">
      <w:pPr>
        <w:rPr>
          <w:rtl/>
        </w:rPr>
      </w:pPr>
      <w:r>
        <w:rPr>
          <w:rFonts w:hint="cs"/>
          <w:rtl/>
        </w:rPr>
        <w:t>توجه به این نکته ضروری است که تمام این مباحث طبق این مبنا بود که اصاله العموم را از باب ظهور و به عنوان یک امارۀ عقلائی حجت بدانیم؛ در مورد اصاله العموم بحثی مطرح است مبنی بر این که آیا اصاله العموم، یک امارۀ عقلائی است و یا یک اصل عملی عقلائی است که اگر آن را اصل عملی عقلائی به شمار آوردیم ممکن است گفته شود حتی اگر دلالت عام در مقام اثبات انحلالی نباشد و دلالت</w:t>
      </w:r>
      <w:r w:rsidR="00A10004">
        <w:rPr>
          <w:rFonts w:hint="cs"/>
          <w:rtl/>
        </w:rPr>
        <w:t>ی</w:t>
      </w:r>
      <w:r>
        <w:rPr>
          <w:rFonts w:hint="cs"/>
          <w:rtl/>
        </w:rPr>
        <w:t xml:space="preserve"> وحدانی نسبت به</w:t>
      </w:r>
      <w:r w:rsidR="00A10004">
        <w:rPr>
          <w:rFonts w:hint="cs"/>
          <w:rtl/>
        </w:rPr>
        <w:t xml:space="preserve"> تمام</w:t>
      </w:r>
      <w:r>
        <w:rPr>
          <w:rFonts w:hint="cs"/>
          <w:rtl/>
        </w:rPr>
        <w:t xml:space="preserve"> افراد داشته باشد نیز عقلاء بعد از تخصیص، نسبت به سائر افراد به عام عمل می</w:t>
      </w:r>
      <w:r>
        <w:rPr>
          <w:rtl/>
        </w:rPr>
        <w:softHyphen/>
      </w:r>
      <w:r>
        <w:rPr>
          <w:rFonts w:hint="cs"/>
          <w:rtl/>
        </w:rPr>
        <w:t xml:space="preserve">کنند چون طبق مبنای مذکور تمسک به اصاله العموم به جهت دلالت عموم بر افراد نیست تا بخواهیم بحث انحلالی بودن یا وحدانی بودن دلالت را مطرح کنیم و بگوئیم </w:t>
      </w:r>
      <w:r w:rsidR="00A10004">
        <w:rPr>
          <w:rFonts w:hint="cs"/>
          <w:rtl/>
        </w:rPr>
        <w:t xml:space="preserve">لازم است </w:t>
      </w:r>
      <w:r>
        <w:rPr>
          <w:rFonts w:hint="cs"/>
          <w:rtl/>
        </w:rPr>
        <w:t>دلالت عام بر هر فردی</w:t>
      </w:r>
      <w:r w:rsidR="00A10004">
        <w:rPr>
          <w:rFonts w:hint="cs"/>
          <w:rtl/>
        </w:rPr>
        <w:t>،</w:t>
      </w:r>
      <w:r>
        <w:rPr>
          <w:rFonts w:hint="cs"/>
          <w:rtl/>
        </w:rPr>
        <w:t xml:space="preserve"> مستقل از دلالتش بر فرد دیگر باشد تا بتوان به عموم تمسک کرد؛ بلکه اصاله العموم طبق این مبنا یک اصل عملی است که عقلاء به جهت تنظیم امور و انضباط قانونی آن را مرجع قرار می</w:t>
      </w:r>
      <w:r>
        <w:rPr>
          <w:rtl/>
        </w:rPr>
        <w:softHyphen/>
      </w:r>
      <w:r>
        <w:rPr>
          <w:rFonts w:hint="cs"/>
          <w:rtl/>
        </w:rPr>
        <w:t>ده</w:t>
      </w:r>
      <w:r w:rsidR="00A10004">
        <w:rPr>
          <w:rFonts w:hint="cs"/>
          <w:rtl/>
        </w:rPr>
        <w:t>ن</w:t>
      </w:r>
      <w:r>
        <w:rPr>
          <w:rFonts w:hint="cs"/>
          <w:rtl/>
        </w:rPr>
        <w:t>د چه این که اگر قرار باشد عام بعد از تخصیص مرجعیت نداشته باشد سنگ روی سنگ بند نمی</w:t>
      </w:r>
      <w:r>
        <w:rPr>
          <w:rtl/>
        </w:rPr>
        <w:softHyphen/>
      </w:r>
      <w:r>
        <w:rPr>
          <w:rFonts w:hint="cs"/>
          <w:rtl/>
        </w:rPr>
        <w:t>شود و نظام قانونی به هم می</w:t>
      </w:r>
      <w:r>
        <w:rPr>
          <w:rtl/>
        </w:rPr>
        <w:softHyphen/>
      </w:r>
      <w:r>
        <w:rPr>
          <w:rFonts w:hint="cs"/>
          <w:rtl/>
        </w:rPr>
        <w:t>ریزد</w:t>
      </w:r>
      <w:r w:rsidR="002B758C">
        <w:rPr>
          <w:rFonts w:hint="cs"/>
          <w:rtl/>
        </w:rPr>
        <w:t>.</w:t>
      </w:r>
    </w:p>
    <w:p w14:paraId="4FDEE768" w14:textId="736FE93E" w:rsidR="003A399C" w:rsidRDefault="002B758C" w:rsidP="005A0BAD">
      <w:pPr>
        <w:rPr>
          <w:rtl/>
        </w:rPr>
      </w:pPr>
      <w:r>
        <w:rPr>
          <w:rFonts w:hint="cs"/>
          <w:rtl/>
        </w:rPr>
        <w:t xml:space="preserve">شایان ذکر است که طبق این مبنا لازم است جریان اصاله العموم را در صور مختلف مد نظر قرار دهیم یعنی ببنیم مرجعیت اصاله العموم به عنوان یک اصل عملی و یک قاعدۀ عقلائی در </w:t>
      </w:r>
      <w:r w:rsidR="00A10004">
        <w:rPr>
          <w:rFonts w:hint="cs"/>
          <w:rtl/>
        </w:rPr>
        <w:t>چهار صورت</w:t>
      </w:r>
      <w:r>
        <w:rPr>
          <w:rFonts w:hint="cs"/>
          <w:rtl/>
        </w:rPr>
        <w:t xml:space="preserve"> متصور یعنی تخصیص عموم أفرادی یا تخصیص عموم أزمانی که هر کدام از این دو به عام استغراقی و عام مجموعی تقسیم</w:t>
      </w:r>
      <w:r>
        <w:rPr>
          <w:rtl/>
        </w:rPr>
        <w:softHyphen/>
      </w:r>
      <w:r>
        <w:rPr>
          <w:rFonts w:hint="cs"/>
          <w:rtl/>
        </w:rPr>
        <w:t xml:space="preserve">پذیر هستند، چگونه است چون ممکن است عقلاء این اصل عملی را در یک صورت جاری بدانند و در صورت دیگر جاری ندانند؛ اما اگر مبنای ما در اصاله العموم، </w:t>
      </w:r>
      <w:r w:rsidR="00A10004">
        <w:rPr>
          <w:rFonts w:hint="cs"/>
          <w:rtl/>
        </w:rPr>
        <w:t>این باشد که یک امارۀ عقلائی است،</w:t>
      </w:r>
      <w:r>
        <w:rPr>
          <w:rFonts w:hint="cs"/>
          <w:rtl/>
        </w:rPr>
        <w:t xml:space="preserve"> باید وجود انحلال و عدم انحلال در مقام اثبات را بررسی کنیم.</w:t>
      </w:r>
    </w:p>
    <w:p w14:paraId="3DA04B57" w14:textId="39591DDA" w:rsidR="00DB46CC" w:rsidRDefault="002B758C" w:rsidP="00F95463">
      <w:pPr>
        <w:rPr>
          <w:rtl/>
        </w:rPr>
      </w:pPr>
      <w:r>
        <w:rPr>
          <w:rFonts w:hint="cs"/>
          <w:rtl/>
        </w:rPr>
        <w:t>خلاصه این که بحث تمسک به عام</w:t>
      </w:r>
      <w:r w:rsidR="00DB46CC">
        <w:t xml:space="preserve"> </w:t>
      </w:r>
      <w:r w:rsidR="00DB46CC">
        <w:rPr>
          <w:rFonts w:hint="cs"/>
          <w:rtl/>
        </w:rPr>
        <w:t xml:space="preserve"> در مانحن فیه،</w:t>
      </w:r>
      <w:r>
        <w:rPr>
          <w:rFonts w:hint="cs"/>
          <w:rtl/>
        </w:rPr>
        <w:t xml:space="preserve"> یکی از مصادیق بحث تمسک به عامِّ تخصیص خورده در تمام الباقی است و هر مبنای</w:t>
      </w:r>
      <w:r w:rsidR="00DB46CC">
        <w:rPr>
          <w:rFonts w:hint="cs"/>
          <w:rtl/>
        </w:rPr>
        <w:t>ی</w:t>
      </w:r>
      <w:r>
        <w:rPr>
          <w:rFonts w:hint="cs"/>
          <w:rtl/>
        </w:rPr>
        <w:t xml:space="preserve"> در آن بحث داشته باشیم در این بحث باید </w:t>
      </w:r>
      <w:r w:rsidR="00DB46CC">
        <w:rPr>
          <w:rFonts w:hint="cs"/>
          <w:rtl/>
        </w:rPr>
        <w:t>مورد نظر قرار گیرد</w:t>
      </w:r>
      <w:r>
        <w:rPr>
          <w:rFonts w:hint="cs"/>
          <w:rtl/>
        </w:rPr>
        <w:t xml:space="preserve">؛ اما بحث جریان استصحاب حکم خاص، ربطی به این مباحث نداشته و وابسته به آن است که زمان در عالم ثبوت قید باشد یا ظرف باشد بنابراین جریان استصحاب ربطی به عالم اثبات ندارد؛ نکتۀ دیگر این است که بنابر تحقیق کاشف از قید بودن یا ظرف بودن زمان در عالم ثبوت، درک عرف است نه لسان دلیل در حالی که محقق خراسانی گویا ملاک را لسان دلیل قرار داده است، </w:t>
      </w:r>
      <w:r w:rsidR="00F95463">
        <w:rPr>
          <w:rFonts w:hint="cs"/>
          <w:rtl/>
        </w:rPr>
        <w:t xml:space="preserve">اما </w:t>
      </w:r>
      <w:r>
        <w:rPr>
          <w:rFonts w:hint="cs"/>
          <w:rtl/>
        </w:rPr>
        <w:t>به حسب آنچه در اصول فقه آقای اراکی</w:t>
      </w:r>
      <w:r w:rsidR="00F95463">
        <w:rPr>
          <w:rStyle w:val="FootnoteReference"/>
          <w:rtl/>
        </w:rPr>
        <w:footnoteReference w:id="11"/>
      </w:r>
      <w:r>
        <w:rPr>
          <w:rFonts w:hint="cs"/>
          <w:rtl/>
        </w:rPr>
        <w:t xml:space="preserve"> که </w:t>
      </w:r>
      <w:r w:rsidR="00612CC9">
        <w:rPr>
          <w:rFonts w:hint="cs"/>
          <w:rtl/>
        </w:rPr>
        <w:t xml:space="preserve">به حسب ظاهر تقریرات درس مرحوم حاج شیخ بوده و </w:t>
      </w:r>
      <w:r>
        <w:rPr>
          <w:rFonts w:hint="cs"/>
          <w:rtl/>
        </w:rPr>
        <w:t xml:space="preserve">عمدتاً همان مطالب مرحوم حاج شیخ </w:t>
      </w:r>
      <w:r w:rsidR="00612CC9">
        <w:rPr>
          <w:rFonts w:hint="cs"/>
          <w:rtl/>
        </w:rPr>
        <w:t>منعکس شده</w:t>
      </w:r>
      <w:r>
        <w:rPr>
          <w:rFonts w:hint="cs"/>
          <w:rtl/>
        </w:rPr>
        <w:t xml:space="preserve"> و </w:t>
      </w:r>
      <w:r w:rsidR="00612CC9">
        <w:rPr>
          <w:rFonts w:hint="cs"/>
          <w:rtl/>
        </w:rPr>
        <w:t>تنها گاهی در لابلای مطالب ایشان، مطالب خودشان را نیز گنچانده</w:t>
      </w:r>
      <w:r w:rsidR="00612CC9">
        <w:rPr>
          <w:rtl/>
        </w:rPr>
        <w:softHyphen/>
      </w:r>
      <w:r w:rsidR="00612CC9">
        <w:rPr>
          <w:rFonts w:hint="cs"/>
          <w:rtl/>
        </w:rPr>
        <w:t>اند؛ مثلا در انتهای همین بحث با تعبیر «للحقیر» به اشکالی از خودشان اشاره می</w:t>
      </w:r>
      <w:r w:rsidR="00612CC9">
        <w:rPr>
          <w:rtl/>
        </w:rPr>
        <w:softHyphen/>
      </w:r>
      <w:r w:rsidR="00612CC9">
        <w:rPr>
          <w:rFonts w:hint="cs"/>
          <w:rtl/>
        </w:rPr>
        <w:t>کنن</w:t>
      </w:r>
      <w:r w:rsidR="00F95463">
        <w:rPr>
          <w:rFonts w:hint="cs"/>
          <w:rtl/>
        </w:rPr>
        <w:t xml:space="preserve">د مرحوم حاج شیخ </w:t>
      </w:r>
      <w:r w:rsidR="00612CC9">
        <w:rPr>
          <w:rFonts w:hint="cs"/>
          <w:rtl/>
        </w:rPr>
        <w:t>به تفکیک بین لسان دلیل و درک عرف توجه داشته است و</w:t>
      </w:r>
      <w:r w:rsidR="00DB46CC">
        <w:rPr>
          <w:rFonts w:hint="cs"/>
          <w:rtl/>
        </w:rPr>
        <w:t xml:space="preserve"> بعد از این که فرموده</w:t>
      </w:r>
      <w:r w:rsidR="00DB46CC">
        <w:rPr>
          <w:rtl/>
        </w:rPr>
        <w:softHyphen/>
      </w:r>
      <w:r w:rsidR="00DB46CC">
        <w:rPr>
          <w:rFonts w:hint="cs"/>
          <w:rtl/>
        </w:rPr>
        <w:t>اند ملاک در وحدت موضوع، حکم عقل نیست، بحث درک عرف را جداگانه و بحث لسان دلیل را جداگانه مطرح نموده</w:t>
      </w:r>
      <w:r w:rsidR="00F95463">
        <w:rPr>
          <w:rtl/>
        </w:rPr>
        <w:softHyphen/>
      </w:r>
      <w:r w:rsidR="00DB46CC">
        <w:rPr>
          <w:rFonts w:hint="cs"/>
          <w:rtl/>
        </w:rPr>
        <w:t>اند و این مطالب را از مرحوم میرزای شیرازی نقل می</w:t>
      </w:r>
      <w:r w:rsidR="00DB46CC">
        <w:rPr>
          <w:rtl/>
        </w:rPr>
        <w:softHyphen/>
      </w:r>
      <w:r w:rsidR="00DB46CC">
        <w:rPr>
          <w:rFonts w:hint="cs"/>
          <w:rtl/>
        </w:rPr>
        <w:t>کنند یعنی در کلام خود میرزای شیرازی به تفکیک بین عرف و لسان دلیل توجه شده است</w:t>
      </w:r>
      <w:r w:rsidR="00F95463">
        <w:rPr>
          <w:rFonts w:hint="cs"/>
          <w:rtl/>
        </w:rPr>
        <w:t xml:space="preserve"> یعنی وقتی می</w:t>
      </w:r>
      <w:r w:rsidR="00F95463">
        <w:rPr>
          <w:rtl/>
        </w:rPr>
        <w:softHyphen/>
      </w:r>
      <w:r w:rsidR="00F95463">
        <w:rPr>
          <w:rFonts w:hint="cs"/>
          <w:rtl/>
        </w:rPr>
        <w:t>گوییم باید به قید بودن یا ظرف بودن زمان در دلیل خاص توجه کنیم، لزوماً به این معنا نیست که لسان دلیل خاص را ملاک قرار می</w:t>
      </w:r>
      <w:r w:rsidR="00F95463">
        <w:rPr>
          <w:rtl/>
        </w:rPr>
        <w:softHyphen/>
      </w:r>
      <w:r w:rsidR="00F95463">
        <w:rPr>
          <w:rFonts w:hint="cs"/>
          <w:rtl/>
        </w:rPr>
        <w:t>دهیم بلکه ممکن است درک عرف را ملاک قرار دهیم و این مطلب بستگی به مبنای ما در استصحاب چگونه باشد در حالی که در کفایه اثری از این تفکیک دیده نمی</w:t>
      </w:r>
      <w:r w:rsidR="00F95463">
        <w:rPr>
          <w:rtl/>
        </w:rPr>
        <w:softHyphen/>
      </w:r>
      <w:r w:rsidR="00F95463">
        <w:rPr>
          <w:rFonts w:hint="cs"/>
          <w:rtl/>
        </w:rPr>
        <w:t xml:space="preserve">شود. </w:t>
      </w:r>
    </w:p>
    <w:p w14:paraId="0CA9F407" w14:textId="436B8A47" w:rsidR="002B758C" w:rsidRPr="000C5FD7" w:rsidRDefault="00612CC9" w:rsidP="00DB46CC">
      <w:r>
        <w:rPr>
          <w:rFonts w:hint="cs"/>
          <w:rtl/>
        </w:rPr>
        <w:t xml:space="preserve">کلمات </w:t>
      </w:r>
      <w:r w:rsidR="00F95463">
        <w:rPr>
          <w:rFonts w:hint="cs"/>
          <w:rtl/>
        </w:rPr>
        <w:t>مرحوم حاج شیخ هم در درر و هم در اصول فقه آقای اراکی</w:t>
      </w:r>
      <w:r>
        <w:rPr>
          <w:rFonts w:hint="cs"/>
          <w:rtl/>
        </w:rPr>
        <w:t xml:space="preserve"> با کلمات محقق خراسانی تفاوت جدی دارد لذا ما کلمات مرحوم حاج شیخ در درر</w:t>
      </w:r>
      <w:r w:rsidR="00F95463">
        <w:rPr>
          <w:rStyle w:val="FootnoteReference"/>
          <w:rtl/>
        </w:rPr>
        <w:footnoteReference w:id="12"/>
      </w:r>
      <w:r>
        <w:rPr>
          <w:rFonts w:hint="cs"/>
          <w:rtl/>
        </w:rPr>
        <w:t xml:space="preserve"> را به شکل مستقل مطرح خواهیم کرد.</w:t>
      </w:r>
    </w:p>
    <w:sectPr w:rsidR="002B758C" w:rsidRPr="000C5FD7" w:rsidSect="00F91B85">
      <w:headerReference w:type="default" r:id="rId9"/>
      <w:footerReference w:type="default" r:id="rId10"/>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E9476" w14:textId="77777777" w:rsidR="00443FF4" w:rsidRDefault="00443FF4" w:rsidP="008B750B">
      <w:pPr>
        <w:spacing w:line="240" w:lineRule="auto"/>
      </w:pPr>
      <w:r>
        <w:separator/>
      </w:r>
    </w:p>
  </w:endnote>
  <w:endnote w:type="continuationSeparator" w:id="0">
    <w:p w14:paraId="50DC1EAA" w14:textId="77777777" w:rsidR="00443FF4" w:rsidRDefault="00443FF4"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panose1 w:val="020B0506030804020204"/>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A0418" w:rsidRPr="006D44C1" w14:paraId="4BD62174" w14:textId="77777777" w:rsidTr="0020241A">
      <w:tc>
        <w:tcPr>
          <w:tcW w:w="3382" w:type="dxa"/>
          <w:tcBorders>
            <w:top w:val="nil"/>
            <w:left w:val="nil"/>
            <w:bottom w:val="nil"/>
            <w:right w:val="nil"/>
          </w:tcBorders>
        </w:tcPr>
        <w:p w14:paraId="313F807D" w14:textId="77777777" w:rsidR="006A0418" w:rsidRDefault="006A0418"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14:paraId="6C30F8ED" w14:textId="77777777" w:rsidR="006A0418" w:rsidRDefault="006A0418" w:rsidP="006D44C1">
          <w:pPr>
            <w:pStyle w:val="Footer"/>
            <w:jc w:val="right"/>
            <w:rPr>
              <w:rtl/>
            </w:rPr>
          </w:pPr>
          <w:r>
            <w:rPr>
              <w:rFonts w:hint="cs"/>
              <w:rtl/>
            </w:rPr>
            <w:t xml:space="preserve">صفحه </w:t>
          </w:r>
          <w:r>
            <w:fldChar w:fldCharType="begin"/>
          </w:r>
          <w:r>
            <w:instrText>PAGE   \* MERGEFORMAT</w:instrText>
          </w:r>
          <w:r>
            <w:fldChar w:fldCharType="separate"/>
          </w:r>
          <w:r w:rsidR="004B445A" w:rsidRPr="004B445A">
            <w:rPr>
              <w:noProof/>
              <w:rtl/>
              <w:lang w:val="fa-IR"/>
            </w:rPr>
            <w:t>1</w:t>
          </w:r>
          <w:r>
            <w:rPr>
              <w:noProof/>
            </w:rPr>
            <w:fldChar w:fldCharType="end"/>
          </w:r>
        </w:p>
      </w:tc>
      <w:tc>
        <w:tcPr>
          <w:tcW w:w="4786" w:type="dxa"/>
          <w:tcBorders>
            <w:top w:val="nil"/>
            <w:left w:val="nil"/>
            <w:bottom w:val="nil"/>
            <w:right w:val="nil"/>
          </w:tcBorders>
          <w:vAlign w:val="center"/>
        </w:tcPr>
        <w:p w14:paraId="2DCA7ACF" w14:textId="77777777" w:rsidR="006A0418" w:rsidRPr="006D44C1" w:rsidRDefault="006A0418" w:rsidP="001B6799">
          <w:pPr>
            <w:pStyle w:val="Footer"/>
            <w:bidi w:val="0"/>
            <w:rPr>
              <w:color w:val="808080" w:themeColor="background1" w:themeShade="80"/>
              <w:rtl/>
            </w:rPr>
          </w:pPr>
          <w:bookmarkStart w:id="14" w:name="BokAdres"/>
          <w:bookmarkEnd w:id="14"/>
          <w:r>
            <w:rPr>
              <w:color w:val="808080" w:themeColor="background1" w:themeShade="80"/>
            </w:rPr>
            <w:t>U1js1_14011026-063_ga1_mfeb.ir</w:t>
          </w:r>
        </w:p>
      </w:tc>
    </w:tr>
  </w:tbl>
  <w:p w14:paraId="70CE3934" w14:textId="77777777" w:rsidR="006A0418" w:rsidRDefault="006A0418"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75323C" w14:textId="77777777" w:rsidR="00443FF4" w:rsidRDefault="00443FF4" w:rsidP="008B750B">
      <w:pPr>
        <w:spacing w:line="240" w:lineRule="auto"/>
      </w:pPr>
      <w:r>
        <w:separator/>
      </w:r>
    </w:p>
  </w:footnote>
  <w:footnote w:type="continuationSeparator" w:id="0">
    <w:p w14:paraId="68A20AC2" w14:textId="77777777" w:rsidR="00443FF4" w:rsidRDefault="00443FF4" w:rsidP="008B750B">
      <w:pPr>
        <w:spacing w:line="240" w:lineRule="auto"/>
      </w:pPr>
      <w:r>
        <w:continuationSeparator/>
      </w:r>
    </w:p>
  </w:footnote>
  <w:footnote w:id="1">
    <w:p w14:paraId="06099BE0" w14:textId="5D42FFDF" w:rsidR="006A0418" w:rsidRDefault="006A0418">
      <w:pPr>
        <w:pStyle w:val="FootnoteText"/>
      </w:pPr>
      <w:r>
        <w:rPr>
          <w:rStyle w:val="FootnoteReference"/>
        </w:rPr>
        <w:footnoteRef/>
      </w:r>
      <w:r>
        <w:rPr>
          <w:rtl/>
        </w:rPr>
        <w:t xml:space="preserve"> </w:t>
      </w:r>
      <w:r w:rsidRPr="00177DE8">
        <w:rPr>
          <w:rtl/>
        </w:rPr>
        <w:t>فرائد الاصول، ج‏2، ص: 680</w:t>
      </w:r>
    </w:p>
  </w:footnote>
  <w:footnote w:id="2">
    <w:p w14:paraId="49842CC8" w14:textId="29369E4C" w:rsidR="006A0418" w:rsidRDefault="006A0418">
      <w:pPr>
        <w:pStyle w:val="FootnoteText"/>
      </w:pPr>
      <w:r>
        <w:rPr>
          <w:rStyle w:val="FootnoteReference"/>
        </w:rPr>
        <w:footnoteRef/>
      </w:r>
      <w:r>
        <w:rPr>
          <w:rtl/>
        </w:rPr>
        <w:t xml:space="preserve"> </w:t>
      </w:r>
      <w:r>
        <w:rPr>
          <w:rFonts w:hint="cs"/>
          <w:rtl/>
        </w:rPr>
        <w:t>المکاسب (انصاری</w:t>
      </w:r>
      <w:r>
        <w:rPr>
          <w:rFonts w:cs="Cambria" w:hint="cs"/>
          <w:rtl/>
        </w:rPr>
        <w:t>_</w:t>
      </w:r>
      <w:r>
        <w:rPr>
          <w:rFonts w:hint="cs"/>
          <w:rtl/>
        </w:rPr>
        <w:t xml:space="preserve">کنگره) </w:t>
      </w:r>
      <w:r w:rsidRPr="00177DE8">
        <w:rPr>
          <w:rtl/>
        </w:rPr>
        <w:t>جلد: ۵، صفحه: ۲۰۸</w:t>
      </w:r>
    </w:p>
  </w:footnote>
  <w:footnote w:id="3">
    <w:p w14:paraId="3FCE3C4F" w14:textId="5377E78A" w:rsidR="006A0418" w:rsidRDefault="006A0418">
      <w:pPr>
        <w:pStyle w:val="FootnoteText"/>
      </w:pPr>
      <w:r>
        <w:rPr>
          <w:rStyle w:val="FootnoteReference"/>
        </w:rPr>
        <w:footnoteRef/>
      </w:r>
      <w:r>
        <w:rPr>
          <w:rtl/>
        </w:rPr>
        <w:t xml:space="preserve"> </w:t>
      </w:r>
      <w:r w:rsidRPr="00177DE8">
        <w:rPr>
          <w:rtl/>
        </w:rPr>
        <w:t>كفاية الأصول ( طبع آل البيت )، ص: 424</w:t>
      </w:r>
    </w:p>
  </w:footnote>
  <w:footnote w:id="4">
    <w:p w14:paraId="60FB41A6" w14:textId="513BA00A" w:rsidR="006A0418" w:rsidRDefault="006A0418">
      <w:pPr>
        <w:pStyle w:val="FootnoteText"/>
      </w:pPr>
      <w:r>
        <w:rPr>
          <w:rStyle w:val="FootnoteReference"/>
        </w:rPr>
        <w:footnoteRef/>
      </w:r>
      <w:r>
        <w:rPr>
          <w:rtl/>
        </w:rPr>
        <w:t xml:space="preserve"> </w:t>
      </w:r>
      <w:r w:rsidRPr="00177DE8">
        <w:rPr>
          <w:rtl/>
        </w:rPr>
        <w:t>حاشية فرائد الأصول، ج‏3، ص: 314</w:t>
      </w:r>
    </w:p>
  </w:footnote>
  <w:footnote w:id="5">
    <w:p w14:paraId="4C3D1872" w14:textId="77811339" w:rsidR="006A0418" w:rsidRDefault="006A0418">
      <w:pPr>
        <w:pStyle w:val="FootnoteText"/>
        <w:rPr>
          <w:rtl/>
        </w:rPr>
      </w:pPr>
      <w:r>
        <w:rPr>
          <w:rStyle w:val="FootnoteReference"/>
        </w:rPr>
        <w:footnoteRef/>
      </w:r>
      <w:r>
        <w:rPr>
          <w:rtl/>
        </w:rPr>
        <w:t xml:space="preserve"> </w:t>
      </w:r>
      <w:r w:rsidRPr="00372458">
        <w:rPr>
          <w:rtl/>
        </w:rPr>
        <w:t>أصول الفقه، ج‏2، ص: 362</w:t>
      </w:r>
    </w:p>
  </w:footnote>
  <w:footnote w:id="6">
    <w:p w14:paraId="5425E6B6" w14:textId="6DFB3EB4" w:rsidR="006A0418" w:rsidRDefault="006A0418">
      <w:pPr>
        <w:pStyle w:val="FootnoteText"/>
      </w:pPr>
      <w:r>
        <w:rPr>
          <w:rStyle w:val="FootnoteReference"/>
        </w:rPr>
        <w:footnoteRef/>
      </w:r>
      <w:r>
        <w:rPr>
          <w:rtl/>
        </w:rPr>
        <w:t xml:space="preserve"> </w:t>
      </w:r>
      <w:r w:rsidRPr="00372458">
        <w:rPr>
          <w:rtl/>
        </w:rPr>
        <w:t>درر الفوائد في الحاشية على الفرائد، الحاشيةالجديدة، ص: 375</w:t>
      </w:r>
    </w:p>
  </w:footnote>
  <w:footnote w:id="7">
    <w:p w14:paraId="7C0BEDE5" w14:textId="77777777" w:rsidR="00F95CF2" w:rsidRDefault="00F95CF2" w:rsidP="00F95CF2">
      <w:pPr>
        <w:pStyle w:val="FootnoteText"/>
      </w:pPr>
      <w:r>
        <w:rPr>
          <w:rStyle w:val="FootnoteReference"/>
        </w:rPr>
        <w:footnoteRef/>
      </w:r>
      <w:r>
        <w:rPr>
          <w:rtl/>
        </w:rPr>
        <w:t xml:space="preserve"> </w:t>
      </w:r>
      <w:r w:rsidRPr="004C7A7D">
        <w:rPr>
          <w:rtl/>
        </w:rPr>
        <w:t>كفاية الأصول ( طبع آل البيت )، ص: 424</w:t>
      </w:r>
    </w:p>
  </w:footnote>
  <w:footnote w:id="8">
    <w:p w14:paraId="30853779" w14:textId="17FEC6BA" w:rsidR="006A0418" w:rsidRPr="001C7BCB" w:rsidRDefault="006A0418" w:rsidP="001C7BCB">
      <w:pPr>
        <w:pStyle w:val="FootnoteText"/>
      </w:pPr>
      <w:r>
        <w:rPr>
          <w:rStyle w:val="FootnoteReference"/>
        </w:rPr>
        <w:footnoteRef/>
      </w:r>
      <w:r>
        <w:rPr>
          <w:rtl/>
        </w:rPr>
        <w:t xml:space="preserve"> </w:t>
      </w:r>
      <w:r>
        <w:rPr>
          <w:rFonts w:hint="cs"/>
          <w:rtl/>
        </w:rPr>
        <w:t>المکاسب (انصاری</w:t>
      </w:r>
      <w:r>
        <w:rPr>
          <w:rFonts w:cs="Cambria" w:hint="cs"/>
          <w:rtl/>
        </w:rPr>
        <w:t>_</w:t>
      </w:r>
      <w:r>
        <w:rPr>
          <w:rFonts w:hint="cs"/>
          <w:rtl/>
        </w:rPr>
        <w:t xml:space="preserve">کنگره) </w:t>
      </w:r>
      <w:r w:rsidRPr="00177DE8">
        <w:rPr>
          <w:rtl/>
        </w:rPr>
        <w:t>جلد: ۵، صفحه: ۲۰۸</w:t>
      </w:r>
    </w:p>
  </w:footnote>
  <w:footnote w:id="9">
    <w:p w14:paraId="280938B5" w14:textId="501AB465" w:rsidR="006A0418" w:rsidRDefault="006A0418">
      <w:pPr>
        <w:pStyle w:val="FootnoteText"/>
        <w:rPr>
          <w:rtl/>
        </w:rPr>
      </w:pPr>
      <w:r>
        <w:rPr>
          <w:rStyle w:val="FootnoteReference"/>
        </w:rPr>
        <w:footnoteRef/>
      </w:r>
      <w:r>
        <w:rPr>
          <w:rtl/>
        </w:rPr>
        <w:t xml:space="preserve"> </w:t>
      </w:r>
      <w:r w:rsidRPr="00177DE8">
        <w:rPr>
          <w:rtl/>
        </w:rPr>
        <w:t>فرائد الاصول، ج‏2، ص: 68</w:t>
      </w:r>
      <w:r>
        <w:rPr>
          <w:rFonts w:hint="cs"/>
          <w:rtl/>
        </w:rPr>
        <w:t>1</w:t>
      </w:r>
    </w:p>
  </w:footnote>
  <w:footnote w:id="10">
    <w:p w14:paraId="79FC98C4" w14:textId="61B5D0CD" w:rsidR="006A0418" w:rsidRDefault="006A0418">
      <w:pPr>
        <w:pStyle w:val="FootnoteText"/>
      </w:pPr>
      <w:r>
        <w:rPr>
          <w:rStyle w:val="FootnoteReference"/>
        </w:rPr>
        <w:footnoteRef/>
      </w:r>
      <w:r>
        <w:rPr>
          <w:rtl/>
        </w:rPr>
        <w:t xml:space="preserve"> </w:t>
      </w:r>
      <w:r>
        <w:rPr>
          <w:rFonts w:hint="cs"/>
          <w:rtl/>
        </w:rPr>
        <w:t xml:space="preserve">کتاب نکاح </w:t>
      </w:r>
      <w:r w:rsidRPr="007376E4">
        <w:rPr>
          <w:rtl/>
        </w:rPr>
        <w:t>جلد: ۸، صفحه: ۲۶۹۶</w:t>
      </w:r>
    </w:p>
  </w:footnote>
  <w:footnote w:id="11">
    <w:p w14:paraId="1A9A3C0E" w14:textId="2DABDB8F" w:rsidR="00F95463" w:rsidRDefault="00F95463">
      <w:pPr>
        <w:pStyle w:val="FootnoteText"/>
      </w:pPr>
      <w:r>
        <w:rPr>
          <w:rStyle w:val="FootnoteReference"/>
        </w:rPr>
        <w:footnoteRef/>
      </w:r>
      <w:r>
        <w:rPr>
          <w:rtl/>
        </w:rPr>
        <w:t xml:space="preserve"> </w:t>
      </w:r>
      <w:r w:rsidRPr="00F95463">
        <w:rPr>
          <w:rtl/>
        </w:rPr>
        <w:t>أصول الفقه، ج‏2، ص: 361</w:t>
      </w:r>
    </w:p>
  </w:footnote>
  <w:footnote w:id="12">
    <w:p w14:paraId="2A040BE4" w14:textId="6E02A802" w:rsidR="00F95463" w:rsidRDefault="00F95463">
      <w:pPr>
        <w:pStyle w:val="FootnoteText"/>
      </w:pPr>
      <w:r>
        <w:rPr>
          <w:rStyle w:val="FootnoteReference"/>
        </w:rPr>
        <w:footnoteRef/>
      </w:r>
      <w:r>
        <w:rPr>
          <w:rtl/>
        </w:rPr>
        <w:t xml:space="preserve"> </w:t>
      </w:r>
      <w:r w:rsidRPr="00F95463">
        <w:rPr>
          <w:rtl/>
        </w:rPr>
        <w:t>درر الفوائد ( طبع قديم )، ج‏2، ص: 202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96919" w14:textId="77777777" w:rsidR="006A0418" w:rsidRPr="001D2E9A" w:rsidRDefault="006A0418"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شماره جلسه</w:t>
    </w:r>
    <w:r>
      <w:rPr>
        <w:rFonts w:hint="cs"/>
        <w:b/>
        <w:bCs/>
        <w:sz w:val="20"/>
        <w:szCs w:val="24"/>
        <w:rtl/>
      </w:rPr>
      <w:t xml:space="preserve">: </w:t>
    </w:r>
    <w:bookmarkStart w:id="7" w:name="BokNum"/>
    <w:bookmarkEnd w:id="7"/>
    <w:r>
      <w:rPr>
        <w:b/>
        <w:bCs/>
        <w:sz w:val="20"/>
        <w:szCs w:val="24"/>
        <w:rtl/>
      </w:rPr>
      <w:t>063</w:t>
    </w:r>
    <w:r>
      <w:rPr>
        <w:rFonts w:hint="cs"/>
        <w:b/>
        <w:bCs/>
        <w:sz w:val="20"/>
        <w:szCs w:val="24"/>
        <w:rtl/>
      </w:rPr>
      <w:tab/>
    </w:r>
    <w:r w:rsidRPr="00C32A7E">
      <w:rPr>
        <w:rFonts w:hint="cs"/>
        <w:b/>
        <w:bCs/>
        <w:color w:val="632423" w:themeColor="accent2" w:themeShade="80"/>
        <w:sz w:val="20"/>
        <w:szCs w:val="24"/>
        <w:rtl/>
      </w:rPr>
      <w:t xml:space="preserve">درس خارج </w:t>
    </w:r>
    <w:bookmarkStart w:id="8" w:name="Bokdars"/>
    <w:bookmarkEnd w:id="8"/>
    <w:r>
      <w:rPr>
        <w:b/>
        <w:bCs/>
        <w:color w:val="632423" w:themeColor="accent2" w:themeShade="80"/>
        <w:sz w:val="20"/>
        <w:szCs w:val="24"/>
        <w:rtl/>
      </w:rPr>
      <w:t>اصول</w:t>
    </w:r>
    <w:r w:rsidRPr="00C32A7E">
      <w:rPr>
        <w:rFonts w:hint="cs"/>
        <w:b/>
        <w:bCs/>
        <w:color w:val="632423" w:themeColor="accent2" w:themeShade="80"/>
        <w:sz w:val="20"/>
        <w:szCs w:val="24"/>
        <w:rtl/>
      </w:rPr>
      <w:t xml:space="preserve"> استاد </w:t>
    </w:r>
    <w:bookmarkStart w:id="9" w:name="Bokostad"/>
    <w:bookmarkEnd w:id="9"/>
    <w:r>
      <w:rPr>
        <w:b/>
        <w:bCs/>
        <w:color w:val="632423" w:themeColor="accent2" w:themeShade="80"/>
        <w:sz w:val="20"/>
        <w:szCs w:val="24"/>
        <w:rtl/>
      </w:rPr>
      <w:t>س</w:t>
    </w:r>
    <w:r>
      <w:rPr>
        <w:rFonts w:hint="cs"/>
        <w:b/>
        <w:bCs/>
        <w:color w:val="632423" w:themeColor="accent2" w:themeShade="80"/>
        <w:sz w:val="20"/>
        <w:szCs w:val="24"/>
        <w:rtl/>
      </w:rPr>
      <w:t>ی</w:t>
    </w:r>
    <w:r>
      <w:rPr>
        <w:rFonts w:hint="eastAsia"/>
        <w:b/>
        <w:bCs/>
        <w:color w:val="632423" w:themeColor="accent2" w:themeShade="80"/>
        <w:sz w:val="20"/>
        <w:szCs w:val="24"/>
        <w:rtl/>
      </w:rPr>
      <w:t>د</w:t>
    </w:r>
    <w:r>
      <w:rPr>
        <w:b/>
        <w:bCs/>
        <w:color w:val="632423" w:themeColor="accent2" w:themeShade="80"/>
        <w:sz w:val="20"/>
        <w:szCs w:val="24"/>
        <w:rtl/>
      </w:rPr>
      <w:t xml:space="preserve"> محمد جواد شب</w:t>
    </w:r>
    <w:r>
      <w:rPr>
        <w:rFonts w:hint="cs"/>
        <w:b/>
        <w:bCs/>
        <w:color w:val="632423" w:themeColor="accent2" w:themeShade="80"/>
        <w:sz w:val="20"/>
        <w:szCs w:val="24"/>
        <w:rtl/>
      </w:rPr>
      <w:t>ی</w:t>
    </w:r>
    <w:r>
      <w:rPr>
        <w:rFonts w:hint="eastAsia"/>
        <w:b/>
        <w:bCs/>
        <w:color w:val="632423" w:themeColor="accent2" w:themeShade="80"/>
        <w:sz w:val="20"/>
        <w:szCs w:val="24"/>
        <w:rtl/>
      </w:rPr>
      <w:t>ر</w:t>
    </w:r>
    <w:r>
      <w:rPr>
        <w:rFonts w:hint="cs"/>
        <w:b/>
        <w:bCs/>
        <w:color w:val="632423" w:themeColor="accent2" w:themeShade="80"/>
        <w:sz w:val="20"/>
        <w:szCs w:val="24"/>
        <w:rtl/>
      </w:rPr>
      <w:t>ی</w:t>
    </w:r>
    <w:r w:rsidRPr="00481C31">
      <w:rPr>
        <w:rFonts w:hint="cs"/>
        <w:b/>
        <w:bCs/>
        <w:color w:val="632423" w:themeColor="accent2" w:themeShade="80"/>
        <w:sz w:val="14"/>
        <w:szCs w:val="14"/>
        <w:rtl/>
      </w:rPr>
      <w:t>(</w:t>
    </w:r>
    <w:r w:rsidRPr="00481C31">
      <w:rPr>
        <w:rFonts w:ascii="Times New Roman" w:hAnsi="Times New Roman" w:hint="cs"/>
        <w:b/>
        <w:bCs/>
        <w:color w:val="632423" w:themeColor="accent2" w:themeShade="80"/>
        <w:sz w:val="14"/>
        <w:szCs w:val="14"/>
        <w:rtl/>
      </w:rPr>
      <w:t>دام</w:t>
    </w:r>
    <w:r w:rsidRPr="00481C31">
      <w:rPr>
        <w:rFonts w:hint="cs"/>
        <w:b/>
        <w:bCs/>
        <w:color w:val="632423" w:themeColor="accent2" w:themeShade="80"/>
        <w:sz w:val="14"/>
        <w:szCs w:val="14"/>
        <w:rtl/>
      </w:rPr>
      <w:t xml:space="preserve"> </w:t>
    </w:r>
    <w:r w:rsidRPr="00481C31">
      <w:rPr>
        <w:rFonts w:ascii="Times New Roman" w:hAnsi="Times New Roman" w:hint="cs"/>
        <w:b/>
        <w:bCs/>
        <w:color w:val="632423" w:themeColor="accent2" w:themeShade="80"/>
        <w:sz w:val="14"/>
        <w:szCs w:val="14"/>
        <w:rtl/>
      </w:rPr>
      <w:t>ظله</w:t>
    </w:r>
    <w:r w:rsidRPr="00481C31">
      <w:rPr>
        <w:rFonts w:hint="cs"/>
        <w:b/>
        <w:bCs/>
        <w:color w:val="632423" w:themeColor="accent2" w:themeShade="80"/>
        <w:sz w:val="14"/>
        <w:szCs w:val="14"/>
        <w:rtl/>
      </w:rPr>
      <w:t>)</w:t>
    </w:r>
    <w:r>
      <w:rPr>
        <w:rFonts w:cs="Alaem" w:hint="cs"/>
        <w:b/>
        <w:bCs/>
        <w:color w:val="632423" w:themeColor="accent2" w:themeShade="80"/>
        <w:sz w:val="14"/>
        <w:szCs w:val="14"/>
        <w:rtl/>
      </w:rPr>
      <w:tab/>
    </w:r>
    <w:r w:rsidRPr="001D2E9A">
      <w:rPr>
        <w:rFonts w:hint="cs"/>
        <w:b/>
        <w:bCs/>
        <w:color w:val="7030A0"/>
        <w:sz w:val="24"/>
        <w:szCs w:val="24"/>
        <w:rtl/>
      </w:rPr>
      <w:t>تاریخ</w:t>
    </w:r>
    <w:r>
      <w:rPr>
        <w:rFonts w:hint="cs"/>
        <w:sz w:val="24"/>
        <w:szCs w:val="24"/>
        <w:rtl/>
      </w:rPr>
      <w:t xml:space="preserve">: </w:t>
    </w:r>
    <w:bookmarkStart w:id="10" w:name="BokTarikh"/>
    <w:bookmarkEnd w:id="10"/>
    <w:r>
      <w:rPr>
        <w:sz w:val="24"/>
        <w:szCs w:val="24"/>
        <w:rtl/>
      </w:rPr>
      <w:t>26 /10 /1401</w:t>
    </w:r>
  </w:p>
  <w:p w14:paraId="3A41B18F" w14:textId="15BCBD50" w:rsidR="006A0418" w:rsidRPr="00F16B53" w:rsidRDefault="006A0418"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Pr>
        <w:rFonts w:hint="cs"/>
        <w:b/>
        <w:bCs/>
        <w:color w:val="7030A0"/>
        <w:sz w:val="24"/>
        <w:szCs w:val="24"/>
        <w:rtl/>
      </w:rPr>
      <w:t>:</w:t>
    </w:r>
    <w:r w:rsidRPr="00102585">
      <w:rPr>
        <w:rFonts w:hint="cs"/>
        <w:color w:val="000000" w:themeColor="text1"/>
        <w:sz w:val="24"/>
        <w:szCs w:val="24"/>
        <w:rtl/>
      </w:rPr>
      <w:t xml:space="preserve"> </w:t>
    </w:r>
    <w:bookmarkStart w:id="11" w:name="BokSabj"/>
    <w:bookmarkEnd w:id="11"/>
    <w:r>
      <w:rPr>
        <w:color w:val="000000" w:themeColor="text1"/>
        <w:sz w:val="24"/>
        <w:szCs w:val="24"/>
        <w:rtl/>
      </w:rPr>
      <w:t>تنب</w:t>
    </w:r>
    <w:r>
      <w:rPr>
        <w:rFonts w:hint="cs"/>
        <w:color w:val="000000" w:themeColor="text1"/>
        <w:sz w:val="24"/>
        <w:szCs w:val="24"/>
        <w:rtl/>
      </w:rPr>
      <w:t>ی</w:t>
    </w:r>
    <w:r>
      <w:rPr>
        <w:rFonts w:hint="eastAsia"/>
        <w:color w:val="000000" w:themeColor="text1"/>
        <w:sz w:val="24"/>
        <w:szCs w:val="24"/>
        <w:rtl/>
      </w:rPr>
      <w:t>هات</w:t>
    </w:r>
    <w:r w:rsidRPr="00102585">
      <w:rPr>
        <w:rFonts w:hint="cs"/>
        <w:color w:val="000000" w:themeColor="text1"/>
        <w:sz w:val="24"/>
        <w:szCs w:val="24"/>
        <w:rtl/>
      </w:rPr>
      <w:t xml:space="preserve">  </w:t>
    </w:r>
    <w:r w:rsidRPr="00102585">
      <w:rPr>
        <w:rFonts w:hint="cs"/>
        <w:color w:val="000000" w:themeColor="text1"/>
        <w:sz w:val="24"/>
        <w:szCs w:val="24"/>
        <w:rtl/>
      </w:rPr>
      <w:tab/>
    </w:r>
    <w:r w:rsidRPr="001D2E9A">
      <w:rPr>
        <w:rFonts w:hint="cs"/>
        <w:b/>
        <w:bCs/>
        <w:color w:val="7030A0"/>
        <w:sz w:val="24"/>
        <w:szCs w:val="24"/>
        <w:rtl/>
      </w:rPr>
      <w:t>مقرر</w:t>
    </w:r>
    <w:r>
      <w:rPr>
        <w:rFonts w:hint="cs"/>
        <w:sz w:val="24"/>
        <w:szCs w:val="24"/>
        <w:rtl/>
      </w:rPr>
      <w:t xml:space="preserve">: </w:t>
    </w:r>
    <w:bookmarkStart w:id="12" w:name="Bokmoqarer"/>
    <w:bookmarkEnd w:id="12"/>
    <w:r>
      <w:rPr>
        <w:rFonts w:hint="cs"/>
        <w:sz w:val="24"/>
        <w:szCs w:val="24"/>
        <w:rtl/>
      </w:rPr>
      <w:t xml:space="preserve">مسعود عطارمنش </w:t>
    </w:r>
    <w:r>
      <w:rPr>
        <w:sz w:val="24"/>
        <w:szCs w:val="24"/>
      </w:rPr>
      <w:t xml:space="preserve"> </w:t>
    </w:r>
    <w:r>
      <w:rPr>
        <w:rFonts w:hint="cs"/>
        <w:sz w:val="24"/>
        <w:szCs w:val="24"/>
        <w:rtl/>
      </w:rPr>
      <w:t xml:space="preserve"> </w:t>
    </w:r>
    <w:r>
      <w:rPr>
        <w:rFonts w:hint="cs"/>
        <w:sz w:val="24"/>
        <w:szCs w:val="24"/>
        <w:rtl/>
      </w:rPr>
      <w:tab/>
    </w:r>
    <w:r w:rsidRPr="001D2E9A">
      <w:rPr>
        <w:rFonts w:hint="cs"/>
        <w:b/>
        <w:bCs/>
        <w:color w:val="7030A0"/>
        <w:sz w:val="24"/>
        <w:szCs w:val="24"/>
        <w:rtl/>
      </w:rPr>
      <w:t>موضوع خاص</w:t>
    </w:r>
    <w:r>
      <w:rPr>
        <w:rFonts w:hint="cs"/>
        <w:sz w:val="24"/>
        <w:szCs w:val="24"/>
        <w:rtl/>
      </w:rPr>
      <w:t xml:space="preserve">: </w:t>
    </w:r>
    <w:bookmarkStart w:id="13" w:name="BokSabj2"/>
    <w:bookmarkEnd w:id="13"/>
    <w:r>
      <w:rPr>
        <w:sz w:val="24"/>
        <w:szCs w:val="24"/>
        <w:rtl/>
      </w:rPr>
      <w:t>استصحاب حکم مخصص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72A3"/>
    <w:rsid w:val="00025777"/>
    <w:rsid w:val="00025B70"/>
    <w:rsid w:val="000353D7"/>
    <w:rsid w:val="00055496"/>
    <w:rsid w:val="00080A41"/>
    <w:rsid w:val="0008299B"/>
    <w:rsid w:val="000913AA"/>
    <w:rsid w:val="00094847"/>
    <w:rsid w:val="00096C63"/>
    <w:rsid w:val="000B5DB5"/>
    <w:rsid w:val="000C3947"/>
    <w:rsid w:val="000C5FD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77DE8"/>
    <w:rsid w:val="00181844"/>
    <w:rsid w:val="001837E9"/>
    <w:rsid w:val="00187DFA"/>
    <w:rsid w:val="001A1BC1"/>
    <w:rsid w:val="001A1EA5"/>
    <w:rsid w:val="001A2574"/>
    <w:rsid w:val="001A27D7"/>
    <w:rsid w:val="001A294E"/>
    <w:rsid w:val="001A4ED8"/>
    <w:rsid w:val="001B2488"/>
    <w:rsid w:val="001B6799"/>
    <w:rsid w:val="001C1362"/>
    <w:rsid w:val="001C7BCB"/>
    <w:rsid w:val="001D2E9A"/>
    <w:rsid w:val="001D597F"/>
    <w:rsid w:val="001E3FD4"/>
    <w:rsid w:val="0020241A"/>
    <w:rsid w:val="00203821"/>
    <w:rsid w:val="00211632"/>
    <w:rsid w:val="0021630D"/>
    <w:rsid w:val="0024121B"/>
    <w:rsid w:val="00247D2F"/>
    <w:rsid w:val="00251FFE"/>
    <w:rsid w:val="00256560"/>
    <w:rsid w:val="0027605E"/>
    <w:rsid w:val="00281E00"/>
    <w:rsid w:val="00294A52"/>
    <w:rsid w:val="002B575F"/>
    <w:rsid w:val="002B729B"/>
    <w:rsid w:val="002B758C"/>
    <w:rsid w:val="002C23B5"/>
    <w:rsid w:val="002C53A2"/>
    <w:rsid w:val="002D0040"/>
    <w:rsid w:val="002D2FA8"/>
    <w:rsid w:val="002E220F"/>
    <w:rsid w:val="00307311"/>
    <w:rsid w:val="0032100F"/>
    <w:rsid w:val="0033402C"/>
    <w:rsid w:val="00340521"/>
    <w:rsid w:val="00345C73"/>
    <w:rsid w:val="00354A99"/>
    <w:rsid w:val="00360311"/>
    <w:rsid w:val="00361922"/>
    <w:rsid w:val="00372458"/>
    <w:rsid w:val="0037339B"/>
    <w:rsid w:val="00386C11"/>
    <w:rsid w:val="00397466"/>
    <w:rsid w:val="003A399C"/>
    <w:rsid w:val="003A6148"/>
    <w:rsid w:val="003C33F6"/>
    <w:rsid w:val="003C3D2E"/>
    <w:rsid w:val="003C43A5"/>
    <w:rsid w:val="003E1C5C"/>
    <w:rsid w:val="003E6650"/>
    <w:rsid w:val="003F5B46"/>
    <w:rsid w:val="00401363"/>
    <w:rsid w:val="00402E47"/>
    <w:rsid w:val="00425015"/>
    <w:rsid w:val="00430994"/>
    <w:rsid w:val="00441B6D"/>
    <w:rsid w:val="00443FF4"/>
    <w:rsid w:val="004556EF"/>
    <w:rsid w:val="00462B07"/>
    <w:rsid w:val="00465BD2"/>
    <w:rsid w:val="004715C8"/>
    <w:rsid w:val="00481C31"/>
    <w:rsid w:val="00482FC1"/>
    <w:rsid w:val="00483027"/>
    <w:rsid w:val="004871AA"/>
    <w:rsid w:val="004918D7"/>
    <w:rsid w:val="004926E1"/>
    <w:rsid w:val="004A2FEA"/>
    <w:rsid w:val="004B445A"/>
    <w:rsid w:val="004C7A7D"/>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34412"/>
    <w:rsid w:val="0054023D"/>
    <w:rsid w:val="005426BF"/>
    <w:rsid w:val="0056213C"/>
    <w:rsid w:val="00580C24"/>
    <w:rsid w:val="005968EF"/>
    <w:rsid w:val="00596C1E"/>
    <w:rsid w:val="005A0BAD"/>
    <w:rsid w:val="005A2E26"/>
    <w:rsid w:val="005B7BCA"/>
    <w:rsid w:val="005C0DAE"/>
    <w:rsid w:val="005C188E"/>
    <w:rsid w:val="005D2349"/>
    <w:rsid w:val="005E1B60"/>
    <w:rsid w:val="005E5507"/>
    <w:rsid w:val="005E607B"/>
    <w:rsid w:val="005F0A8D"/>
    <w:rsid w:val="00601229"/>
    <w:rsid w:val="00603B67"/>
    <w:rsid w:val="00612CC9"/>
    <w:rsid w:val="006162A2"/>
    <w:rsid w:val="006240DA"/>
    <w:rsid w:val="0063256E"/>
    <w:rsid w:val="00633F04"/>
    <w:rsid w:val="00635219"/>
    <w:rsid w:val="00635EC0"/>
    <w:rsid w:val="00640B58"/>
    <w:rsid w:val="00651B02"/>
    <w:rsid w:val="00651B19"/>
    <w:rsid w:val="00660A29"/>
    <w:rsid w:val="00695519"/>
    <w:rsid w:val="006A0418"/>
    <w:rsid w:val="006A4134"/>
    <w:rsid w:val="006A5DDA"/>
    <w:rsid w:val="006A6701"/>
    <w:rsid w:val="006B21F4"/>
    <w:rsid w:val="006B3753"/>
    <w:rsid w:val="006B7AD6"/>
    <w:rsid w:val="006C50FD"/>
    <w:rsid w:val="006D1DD4"/>
    <w:rsid w:val="006D4014"/>
    <w:rsid w:val="006D44C1"/>
    <w:rsid w:val="006E5651"/>
    <w:rsid w:val="006E5B85"/>
    <w:rsid w:val="006F026A"/>
    <w:rsid w:val="0070265B"/>
    <w:rsid w:val="00704813"/>
    <w:rsid w:val="0072290D"/>
    <w:rsid w:val="00723D6D"/>
    <w:rsid w:val="00724537"/>
    <w:rsid w:val="00731724"/>
    <w:rsid w:val="0073474B"/>
    <w:rsid w:val="00735511"/>
    <w:rsid w:val="00737208"/>
    <w:rsid w:val="007376E4"/>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59A6"/>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C64F9"/>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66D5"/>
    <w:rsid w:val="009D13FD"/>
    <w:rsid w:val="009D266A"/>
    <w:rsid w:val="009F7E07"/>
    <w:rsid w:val="00A01522"/>
    <w:rsid w:val="00A10004"/>
    <w:rsid w:val="00A10A11"/>
    <w:rsid w:val="00A13C6A"/>
    <w:rsid w:val="00A17B09"/>
    <w:rsid w:val="00A457C6"/>
    <w:rsid w:val="00A46AD0"/>
    <w:rsid w:val="00A47063"/>
    <w:rsid w:val="00A473A8"/>
    <w:rsid w:val="00A47D52"/>
    <w:rsid w:val="00A513F0"/>
    <w:rsid w:val="00A5618A"/>
    <w:rsid w:val="00A61AC8"/>
    <w:rsid w:val="00A6366F"/>
    <w:rsid w:val="00A65D4C"/>
    <w:rsid w:val="00A70512"/>
    <w:rsid w:val="00AA1F60"/>
    <w:rsid w:val="00AA40D7"/>
    <w:rsid w:val="00AB5F7D"/>
    <w:rsid w:val="00AC0C50"/>
    <w:rsid w:val="00AC6FE2"/>
    <w:rsid w:val="00AF3925"/>
    <w:rsid w:val="00B1296B"/>
    <w:rsid w:val="00B2292F"/>
    <w:rsid w:val="00B43169"/>
    <w:rsid w:val="00B501A8"/>
    <w:rsid w:val="00B54243"/>
    <w:rsid w:val="00B55AE4"/>
    <w:rsid w:val="00B70B46"/>
    <w:rsid w:val="00B739B0"/>
    <w:rsid w:val="00B814A3"/>
    <w:rsid w:val="00B94DE9"/>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481C"/>
    <w:rsid w:val="00D76D01"/>
    <w:rsid w:val="00D922A9"/>
    <w:rsid w:val="00D9394A"/>
    <w:rsid w:val="00DA38DF"/>
    <w:rsid w:val="00DB0CBB"/>
    <w:rsid w:val="00DB46CC"/>
    <w:rsid w:val="00DB67CC"/>
    <w:rsid w:val="00DC3783"/>
    <w:rsid w:val="00DE1070"/>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F27FE"/>
    <w:rsid w:val="00F07FB6"/>
    <w:rsid w:val="00F149D0"/>
    <w:rsid w:val="00F16B53"/>
    <w:rsid w:val="00F25ECD"/>
    <w:rsid w:val="00F279B3"/>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95463"/>
    <w:rsid w:val="00F95CF2"/>
    <w:rsid w:val="00FA3B17"/>
    <w:rsid w:val="00FA5E8D"/>
    <w:rsid w:val="00FA5F3D"/>
    <w:rsid w:val="00FB399E"/>
    <w:rsid w:val="00FB488B"/>
    <w:rsid w:val="00FB7F50"/>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8B2407"/>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2E342-86AC-4503-B901-C81606E7D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643</TotalTime>
  <Pages>5</Pages>
  <Words>1901</Words>
  <Characters>10836</Characters>
  <Application>Microsoft Office Word</Application>
  <DocSecurity>0</DocSecurity>
  <Lines>90</Lines>
  <Paragraphs>25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12712</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احمد حسنی</cp:lastModifiedBy>
  <cp:revision>8</cp:revision>
  <dcterms:created xsi:type="dcterms:W3CDTF">2023-01-16T16:29:00Z</dcterms:created>
  <dcterms:modified xsi:type="dcterms:W3CDTF">2023-01-25T05:33:00Z</dcterms:modified>
  <cp:contentStatus>ویرایش 2.5</cp:contentStatus>
  <cp:version>2.7</cp:version>
</cp:coreProperties>
</file>