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B3710" w14:textId="77777777" w:rsidR="008B750B" w:rsidRPr="008A522A" w:rsidRDefault="00783473" w:rsidP="009D6753">
      <w:pPr>
        <w:jc w:val="both"/>
        <w:rPr>
          <w:rtl/>
        </w:rPr>
      </w:pPr>
      <w:r>
        <w:rPr>
          <w:rFonts w:hint="cs"/>
          <w:noProof/>
          <w:rtl/>
        </w:rPr>
        <w:drawing>
          <wp:inline distT="0" distB="0" distL="0" distR="0" wp14:anchorId="5CF27449" wp14:editId="5C64097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4684F5A" w14:textId="77777777" w:rsidR="007E6E10" w:rsidRPr="00236620" w:rsidRDefault="007E6E10" w:rsidP="007E6E1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E0C5985" w14:textId="0AAE00FA" w:rsidR="00C91EB6" w:rsidRPr="007E6E10" w:rsidRDefault="007E6E10" w:rsidP="007E6E1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1102</w:t>
      </w:r>
      <w:bookmarkStart w:id="0" w:name="_GoBack"/>
      <w:bookmarkEnd w:id="0"/>
      <w:r w:rsidR="009D6753">
        <w:rPr>
          <w:noProof/>
          <w:webHidden/>
          <w:rtl/>
        </w:rPr>
        <w:fldChar w:fldCharType="begin"/>
      </w:r>
      <w:r w:rsidR="009D6753">
        <w:rPr>
          <w:noProof/>
          <w:webHidden/>
          <w:rtl/>
        </w:rPr>
        <w:instrText xml:space="preserve"> </w:instrText>
      </w:r>
      <w:r w:rsidR="009D6753">
        <w:rPr>
          <w:noProof/>
          <w:webHidden/>
        </w:rPr>
        <w:instrText>TOC</w:instrText>
      </w:r>
      <w:r w:rsidR="009D6753">
        <w:rPr>
          <w:noProof/>
          <w:webHidden/>
          <w:rtl/>
        </w:rPr>
        <w:instrText xml:space="preserve"> \</w:instrText>
      </w:r>
      <w:r w:rsidR="009D6753">
        <w:rPr>
          <w:noProof/>
          <w:webHidden/>
        </w:rPr>
        <w:instrText>o "1-9" \h \z \u</w:instrText>
      </w:r>
      <w:r w:rsidR="009D6753">
        <w:rPr>
          <w:noProof/>
          <w:webHidden/>
          <w:rtl/>
        </w:rPr>
        <w:instrText xml:space="preserve"> </w:instrText>
      </w:r>
      <w:r w:rsidR="009D6753">
        <w:rPr>
          <w:noProof/>
          <w:webHidden/>
          <w:rtl/>
        </w:rPr>
        <w:fldChar w:fldCharType="separate"/>
      </w:r>
      <w:r w:rsidR="009D6753">
        <w:rPr>
          <w:rFonts w:cs="B Titr"/>
          <w:noProof/>
          <w:webHidden/>
          <w:color w:val="632423" w:themeColor="accent2" w:themeShade="80"/>
          <w:szCs w:val="24"/>
          <w:rtl/>
        </w:rPr>
        <w:fldChar w:fldCharType="end"/>
      </w:r>
    </w:p>
    <w:p w14:paraId="6AD33521" w14:textId="77777777" w:rsidR="00F343FB" w:rsidRPr="00A6366F" w:rsidRDefault="00F842AD" w:rsidP="009D675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5F1AB9">
        <w:rPr>
          <w:rtl/>
        </w:rPr>
        <w:t>استصحاب حکم مخصص</w:t>
      </w:r>
      <w:r w:rsidR="00025B70">
        <w:rPr>
          <w:rFonts w:hint="cs"/>
          <w:rtl/>
        </w:rPr>
        <w:t xml:space="preserve"> </w:t>
      </w:r>
      <w:r w:rsidR="00386C11" w:rsidRPr="00A6366F">
        <w:rPr>
          <w:rFonts w:hint="cs"/>
          <w:rtl/>
        </w:rPr>
        <w:t>/</w:t>
      </w:r>
      <w:bookmarkStart w:id="2" w:name="BokSabj_d"/>
      <w:bookmarkEnd w:id="2"/>
      <w:r w:rsidR="005F1AB9">
        <w:rPr>
          <w:rtl/>
        </w:rPr>
        <w:t>تنب</w:t>
      </w:r>
      <w:r w:rsidR="005F1AB9">
        <w:rPr>
          <w:rFonts w:hint="cs"/>
          <w:rtl/>
        </w:rPr>
        <w:t>ی</w:t>
      </w:r>
      <w:r w:rsidR="005F1AB9">
        <w:rPr>
          <w:rFonts w:hint="eastAsia"/>
          <w:rtl/>
        </w:rPr>
        <w:t>هات</w:t>
      </w:r>
      <w:r w:rsidR="00386C11" w:rsidRPr="00A6366F">
        <w:rPr>
          <w:rFonts w:hint="cs"/>
          <w:rtl/>
        </w:rPr>
        <w:t xml:space="preserve"> /</w:t>
      </w:r>
      <w:bookmarkStart w:id="3" w:name="Bokkolli"/>
      <w:bookmarkEnd w:id="3"/>
      <w:r w:rsidR="005F1AB9">
        <w:rPr>
          <w:rtl/>
        </w:rPr>
        <w:t>استصحاب</w:t>
      </w:r>
      <w:r w:rsidR="001B6799" w:rsidRPr="00A6366F">
        <w:rPr>
          <w:rFonts w:hint="cs"/>
          <w:rtl/>
        </w:rPr>
        <w:t xml:space="preserve"> </w:t>
      </w:r>
    </w:p>
    <w:p w14:paraId="43AA2FE5" w14:textId="77777777" w:rsidR="008F5B4D" w:rsidRPr="009C66D5" w:rsidRDefault="008F5B4D" w:rsidP="009D6753">
      <w:pPr>
        <w:jc w:val="both"/>
        <w:rPr>
          <w:rStyle w:val="Emphasis"/>
          <w:b/>
          <w:bCs w:val="0"/>
          <w:rtl/>
        </w:rPr>
      </w:pPr>
      <w:r w:rsidRPr="009C66D5">
        <w:rPr>
          <w:rStyle w:val="Emphasis"/>
          <w:rFonts w:hint="cs"/>
          <w:b/>
          <w:bCs w:val="0"/>
          <w:rtl/>
        </w:rPr>
        <w:t>خلاصه مباحث گذشته:</w:t>
      </w:r>
    </w:p>
    <w:p w14:paraId="787DB332" w14:textId="77777777" w:rsidR="007B2A29" w:rsidRDefault="007B2A29" w:rsidP="009D6753">
      <w:pPr>
        <w:pBdr>
          <w:bottom w:val="double" w:sz="6" w:space="1" w:color="auto"/>
        </w:pBdr>
        <w:jc w:val="both"/>
        <w:rPr>
          <w:rtl/>
        </w:rPr>
      </w:pPr>
      <w:r>
        <w:rPr>
          <w:rtl/>
        </w:rPr>
        <w:t>بحث در ا</w:t>
      </w:r>
      <w:r>
        <w:rPr>
          <w:rFonts w:hint="cs"/>
          <w:rtl/>
        </w:rPr>
        <w:t>ی</w:t>
      </w:r>
      <w:r>
        <w:rPr>
          <w:rFonts w:hint="eastAsia"/>
          <w:rtl/>
        </w:rPr>
        <w:t>ن</w:t>
      </w:r>
      <w:r>
        <w:rPr>
          <w:rtl/>
        </w:rPr>
        <w:t xml:space="preserve"> بود که وقت</w:t>
      </w:r>
      <w:r>
        <w:rPr>
          <w:rFonts w:hint="cs"/>
          <w:rtl/>
        </w:rPr>
        <w:t>ی</w:t>
      </w:r>
      <w:r>
        <w:rPr>
          <w:rtl/>
        </w:rPr>
        <w:t xml:space="preserve"> عام</w:t>
      </w:r>
      <w:r>
        <w:rPr>
          <w:rFonts w:hint="cs"/>
          <w:rtl/>
        </w:rPr>
        <w:t>ی</w:t>
      </w:r>
      <w:r>
        <w:rPr>
          <w:rtl/>
        </w:rPr>
        <w:t xml:space="preserve"> استمرار زمان</w:t>
      </w:r>
      <w:r>
        <w:rPr>
          <w:rFonts w:hint="cs"/>
          <w:rtl/>
        </w:rPr>
        <w:t>ی</w:t>
      </w:r>
      <w:r>
        <w:rPr>
          <w:rtl/>
        </w:rPr>
        <w:t xml:space="preserve"> دارد و نسبت به </w:t>
      </w:r>
      <w:r>
        <w:rPr>
          <w:rFonts w:hint="cs"/>
          <w:rtl/>
        </w:rPr>
        <w:t>ی</w:t>
      </w:r>
      <w:r>
        <w:rPr>
          <w:rFonts w:hint="eastAsia"/>
          <w:rtl/>
        </w:rPr>
        <w:t>ک</w:t>
      </w:r>
      <w:r>
        <w:rPr>
          <w:rtl/>
        </w:rPr>
        <w:t xml:space="preserve"> فردش در </w:t>
      </w:r>
      <w:r>
        <w:rPr>
          <w:rFonts w:hint="cs"/>
          <w:rtl/>
        </w:rPr>
        <w:t>ی</w:t>
      </w:r>
      <w:r>
        <w:rPr>
          <w:rFonts w:hint="eastAsia"/>
          <w:rtl/>
        </w:rPr>
        <w:t>ک</w:t>
      </w:r>
      <w:r>
        <w:rPr>
          <w:rtl/>
        </w:rPr>
        <w:t xml:space="preserve"> زمان خاص</w:t>
      </w:r>
      <w:r>
        <w:rPr>
          <w:rFonts w:hint="cs"/>
          <w:rtl/>
        </w:rPr>
        <w:t>ی</w:t>
      </w:r>
      <w:r>
        <w:rPr>
          <w:rFonts w:hint="eastAsia"/>
          <w:rtl/>
        </w:rPr>
        <w:t>،</w:t>
      </w:r>
      <w:r>
        <w:rPr>
          <w:rtl/>
        </w:rPr>
        <w:t xml:space="preserve"> تخص</w:t>
      </w:r>
      <w:r>
        <w:rPr>
          <w:rFonts w:hint="cs"/>
          <w:rtl/>
        </w:rPr>
        <w:t>ی</w:t>
      </w:r>
      <w:r>
        <w:rPr>
          <w:rFonts w:hint="eastAsia"/>
          <w:rtl/>
        </w:rPr>
        <w:t>ص</w:t>
      </w:r>
      <w:r>
        <w:rPr>
          <w:rtl/>
        </w:rPr>
        <w:t xml:space="preserve"> رخ دهد نسبت به حکم ما بعد از زمان مت</w:t>
      </w:r>
      <w:r>
        <w:rPr>
          <w:rFonts w:hint="cs"/>
          <w:rtl/>
        </w:rPr>
        <w:t>ی</w:t>
      </w:r>
      <w:r>
        <w:rPr>
          <w:rFonts w:hint="eastAsia"/>
          <w:rtl/>
        </w:rPr>
        <w:t>قن</w:t>
      </w:r>
      <w:r>
        <w:rPr>
          <w:rtl/>
        </w:rPr>
        <w:t xml:space="preserve"> الخروج با</w:t>
      </w:r>
      <w:r>
        <w:rPr>
          <w:rFonts w:hint="cs"/>
          <w:rtl/>
        </w:rPr>
        <w:t>ی</w:t>
      </w:r>
      <w:r>
        <w:rPr>
          <w:rFonts w:hint="eastAsia"/>
          <w:rtl/>
        </w:rPr>
        <w:t>د</w:t>
      </w:r>
      <w:r>
        <w:rPr>
          <w:rtl/>
        </w:rPr>
        <w:t xml:space="preserve"> به عموم ازمان</w:t>
      </w:r>
      <w:r>
        <w:rPr>
          <w:rFonts w:hint="cs"/>
          <w:rtl/>
        </w:rPr>
        <w:t>ی</w:t>
      </w:r>
      <w:r>
        <w:rPr>
          <w:rtl/>
        </w:rPr>
        <w:t xml:space="preserve"> عام تمسک شود </w:t>
      </w:r>
      <w:r>
        <w:rPr>
          <w:rFonts w:hint="cs"/>
          <w:rtl/>
        </w:rPr>
        <w:t>ی</w:t>
      </w:r>
      <w:r>
        <w:rPr>
          <w:rFonts w:hint="eastAsia"/>
          <w:rtl/>
        </w:rPr>
        <w:t>ا</w:t>
      </w:r>
      <w:r>
        <w:rPr>
          <w:rtl/>
        </w:rPr>
        <w:t xml:space="preserve"> به استصحاب حکم خاص؟</w:t>
      </w:r>
    </w:p>
    <w:p w14:paraId="0950849F" w14:textId="77777777" w:rsidR="007B2A29" w:rsidRDefault="007B2A29" w:rsidP="009D6753">
      <w:pPr>
        <w:pBdr>
          <w:bottom w:val="double" w:sz="6" w:space="1" w:color="auto"/>
        </w:pBdr>
        <w:jc w:val="both"/>
        <w:rPr>
          <w:rtl/>
        </w:rPr>
      </w:pPr>
      <w:r>
        <w:rPr>
          <w:rFonts w:hint="eastAsia"/>
          <w:rtl/>
        </w:rPr>
        <w:t>در</w:t>
      </w:r>
      <w:r>
        <w:rPr>
          <w:rtl/>
        </w:rPr>
        <w:t xml:space="preserve"> جلسات گذشته به بررس</w:t>
      </w:r>
      <w:r>
        <w:rPr>
          <w:rFonts w:hint="cs"/>
          <w:rtl/>
        </w:rPr>
        <w:t>ی</w:t>
      </w:r>
      <w:r>
        <w:rPr>
          <w:rtl/>
        </w:rPr>
        <w:t xml:space="preserve"> جزئ</w:t>
      </w:r>
      <w:r>
        <w:rPr>
          <w:rFonts w:hint="cs"/>
          <w:rtl/>
        </w:rPr>
        <w:t>ی</w:t>
      </w:r>
      <w:r>
        <w:rPr>
          <w:rFonts w:hint="eastAsia"/>
          <w:rtl/>
        </w:rPr>
        <w:t>ات</w:t>
      </w:r>
      <w:r>
        <w:rPr>
          <w:rtl/>
        </w:rPr>
        <w:t xml:space="preserve"> عبارات مرحوم ش</w:t>
      </w:r>
      <w:r>
        <w:rPr>
          <w:rFonts w:hint="cs"/>
          <w:rtl/>
        </w:rPr>
        <w:t>ی</w:t>
      </w:r>
      <w:r>
        <w:rPr>
          <w:rFonts w:hint="eastAsia"/>
          <w:rtl/>
        </w:rPr>
        <w:t>خ</w:t>
      </w:r>
      <w:r>
        <w:rPr>
          <w:rtl/>
        </w:rPr>
        <w:t xml:space="preserve"> و محقق خراسان</w:t>
      </w:r>
      <w:r>
        <w:rPr>
          <w:rFonts w:hint="cs"/>
          <w:rtl/>
        </w:rPr>
        <w:t>ی</w:t>
      </w:r>
      <w:r>
        <w:rPr>
          <w:rtl/>
        </w:rPr>
        <w:t xml:space="preserve"> در کتب مختلفشان پرداخته و ا</w:t>
      </w:r>
      <w:r>
        <w:rPr>
          <w:rFonts w:hint="cs"/>
          <w:rtl/>
        </w:rPr>
        <w:t>ی</w:t>
      </w:r>
      <w:r>
        <w:rPr>
          <w:rFonts w:hint="eastAsia"/>
          <w:rtl/>
        </w:rPr>
        <w:t>ن</w:t>
      </w:r>
      <w:r>
        <w:rPr>
          <w:rtl/>
        </w:rPr>
        <w:t xml:space="preserve"> عبارات را با </w:t>
      </w:r>
      <w:r>
        <w:rPr>
          <w:rFonts w:hint="cs"/>
          <w:rtl/>
        </w:rPr>
        <w:t>ی</w:t>
      </w:r>
      <w:r>
        <w:rPr>
          <w:rFonts w:hint="eastAsia"/>
          <w:rtl/>
        </w:rPr>
        <w:t>کد</w:t>
      </w:r>
      <w:r>
        <w:rPr>
          <w:rFonts w:hint="cs"/>
          <w:rtl/>
        </w:rPr>
        <w:t>ی</w:t>
      </w:r>
      <w:r>
        <w:rPr>
          <w:rFonts w:hint="eastAsia"/>
          <w:rtl/>
        </w:rPr>
        <w:t>گر</w:t>
      </w:r>
      <w:r>
        <w:rPr>
          <w:rtl/>
        </w:rPr>
        <w:t xml:space="preserve"> مقا</w:t>
      </w:r>
      <w:r>
        <w:rPr>
          <w:rFonts w:hint="cs"/>
          <w:rtl/>
        </w:rPr>
        <w:t>ی</w:t>
      </w:r>
      <w:r>
        <w:rPr>
          <w:rFonts w:hint="eastAsia"/>
          <w:rtl/>
        </w:rPr>
        <w:t>سه</w:t>
      </w:r>
      <w:r>
        <w:rPr>
          <w:rtl/>
        </w:rPr>
        <w:t xml:space="preserve"> نمود</w:t>
      </w:r>
      <w:r>
        <w:rPr>
          <w:rFonts w:hint="cs"/>
          <w:rtl/>
        </w:rPr>
        <w:t>ی</w:t>
      </w:r>
      <w:r>
        <w:rPr>
          <w:rFonts w:hint="eastAsia"/>
          <w:rtl/>
        </w:rPr>
        <w:t>م</w:t>
      </w:r>
      <w:r>
        <w:rPr>
          <w:rtl/>
        </w:rPr>
        <w:t>.</w:t>
      </w:r>
    </w:p>
    <w:p w14:paraId="72FC363C" w14:textId="20E866A5" w:rsidR="003A6148" w:rsidRDefault="007B2A29" w:rsidP="009D6753">
      <w:pPr>
        <w:pBdr>
          <w:bottom w:val="double" w:sz="6" w:space="1" w:color="auto"/>
        </w:pBdr>
        <w:jc w:val="both"/>
        <w:rPr>
          <w:rtl/>
        </w:rPr>
      </w:pPr>
      <w:r>
        <w:rPr>
          <w:rFonts w:hint="eastAsia"/>
          <w:rtl/>
        </w:rPr>
        <w:t>در</w:t>
      </w:r>
      <w:r>
        <w:rPr>
          <w:rtl/>
        </w:rPr>
        <w:t xml:space="preserve"> ا</w:t>
      </w:r>
      <w:r>
        <w:rPr>
          <w:rFonts w:hint="cs"/>
          <w:rtl/>
        </w:rPr>
        <w:t>ی</w:t>
      </w:r>
      <w:r>
        <w:rPr>
          <w:rFonts w:hint="eastAsia"/>
          <w:rtl/>
        </w:rPr>
        <w:t>ن</w:t>
      </w:r>
      <w:r>
        <w:rPr>
          <w:rtl/>
        </w:rPr>
        <w:t xml:space="preserve"> جلسه به تکم</w:t>
      </w:r>
      <w:r>
        <w:rPr>
          <w:rFonts w:hint="cs"/>
          <w:rtl/>
        </w:rPr>
        <w:t>ی</w:t>
      </w:r>
      <w:r>
        <w:rPr>
          <w:rFonts w:hint="eastAsia"/>
          <w:rtl/>
        </w:rPr>
        <w:t>ل</w:t>
      </w:r>
      <w:r>
        <w:rPr>
          <w:rtl/>
        </w:rPr>
        <w:t xml:space="preserve"> بحث خواه</w:t>
      </w:r>
      <w:r>
        <w:rPr>
          <w:rFonts w:hint="cs"/>
          <w:rtl/>
        </w:rPr>
        <w:t>ی</w:t>
      </w:r>
      <w:r>
        <w:rPr>
          <w:rFonts w:hint="eastAsia"/>
          <w:rtl/>
        </w:rPr>
        <w:t>م</w:t>
      </w:r>
      <w:r>
        <w:rPr>
          <w:rtl/>
        </w:rPr>
        <w:t xml:space="preserve"> پرداخت</w:t>
      </w:r>
      <w:r>
        <w:rPr>
          <w:rFonts w:hint="cs"/>
          <w:rtl/>
        </w:rPr>
        <w:t>.</w:t>
      </w:r>
    </w:p>
    <w:p w14:paraId="50B99807" w14:textId="77777777" w:rsidR="00247D2F" w:rsidRPr="003A6148" w:rsidRDefault="00247D2F" w:rsidP="009D6753">
      <w:pPr>
        <w:pBdr>
          <w:bottom w:val="double" w:sz="6" w:space="1" w:color="auto"/>
        </w:pBdr>
        <w:jc w:val="both"/>
      </w:pPr>
    </w:p>
    <w:p w14:paraId="7B0A24AC" w14:textId="77777777" w:rsidR="008F5B4D" w:rsidRDefault="008F5B4D" w:rsidP="009D6753">
      <w:pPr>
        <w:jc w:val="both"/>
      </w:pPr>
    </w:p>
    <w:p w14:paraId="4F2DDC69" w14:textId="2ECF391A" w:rsidR="003E6650" w:rsidRPr="001A27D7" w:rsidRDefault="007B2A29" w:rsidP="009D6753">
      <w:pPr>
        <w:pStyle w:val="Heading1"/>
        <w:jc w:val="both"/>
        <w:rPr>
          <w:rtl/>
        </w:rPr>
      </w:pPr>
      <w:bookmarkStart w:id="4" w:name="_Toc125278858"/>
      <w:bookmarkStart w:id="5" w:name="_Toc125279066"/>
      <w:bookmarkStart w:id="6" w:name="_Toc125310067"/>
      <w:r>
        <w:rPr>
          <w:rFonts w:hint="cs"/>
          <w:rtl/>
        </w:rPr>
        <w:t>مروری بر فرمایش محقق خوئی</w:t>
      </w:r>
      <w:bookmarkEnd w:id="4"/>
      <w:bookmarkEnd w:id="5"/>
      <w:bookmarkEnd w:id="6"/>
    </w:p>
    <w:p w14:paraId="2D6D80C9" w14:textId="103AC70B" w:rsidR="001A1EA5" w:rsidRDefault="007B2A29" w:rsidP="009D6753">
      <w:pPr>
        <w:jc w:val="both"/>
        <w:rPr>
          <w:rtl/>
        </w:rPr>
      </w:pPr>
      <w:r>
        <w:rPr>
          <w:rFonts w:hint="cs"/>
          <w:rtl/>
        </w:rPr>
        <w:t>اگر عامی داشته باشیم که شمول زمانی داشته باشد و در یک زمان</w:t>
      </w:r>
      <w:r w:rsidR="00C452A2">
        <w:rPr>
          <w:rFonts w:hint="cs"/>
          <w:rtl/>
        </w:rPr>
        <w:t xml:space="preserve"> خاص،</w:t>
      </w:r>
      <w:r>
        <w:rPr>
          <w:rFonts w:hint="cs"/>
          <w:rtl/>
        </w:rPr>
        <w:t xml:space="preserve"> فردی از تحت آن خارج شده باشد، بعد از زمان خارج شده، آیا به عموم عام تمسک می</w:t>
      </w:r>
      <w:r>
        <w:rPr>
          <w:rtl/>
        </w:rPr>
        <w:softHyphen/>
      </w:r>
      <w:r>
        <w:rPr>
          <w:rFonts w:hint="cs"/>
          <w:rtl/>
        </w:rPr>
        <w:t>شود یا به استصحاب حکم خاص؟</w:t>
      </w:r>
    </w:p>
    <w:p w14:paraId="5F2CE176" w14:textId="5716456B" w:rsidR="007B2A29" w:rsidRDefault="007B2A29" w:rsidP="009D6753">
      <w:pPr>
        <w:jc w:val="both"/>
        <w:rPr>
          <w:rtl/>
        </w:rPr>
      </w:pPr>
      <w:r>
        <w:rPr>
          <w:rFonts w:hint="cs"/>
          <w:rtl/>
        </w:rPr>
        <w:t>محقق خوئی</w:t>
      </w:r>
      <w:r w:rsidR="0098217D">
        <w:rPr>
          <w:rStyle w:val="FootnoteReference"/>
          <w:rtl/>
        </w:rPr>
        <w:footnoteReference w:id="1"/>
      </w:r>
      <w:r>
        <w:rPr>
          <w:rFonts w:hint="cs"/>
          <w:rtl/>
        </w:rPr>
        <w:t xml:space="preserve"> فرمایش مرحوم شیخ و محقق خراسانی در تفصیل بین مفرّد بودن و نبودن زمان در عام را</w:t>
      </w:r>
      <w:r w:rsidR="000F3612">
        <w:rPr>
          <w:rFonts w:hint="cs"/>
          <w:rtl/>
        </w:rPr>
        <w:t>،</w:t>
      </w:r>
      <w:r>
        <w:rPr>
          <w:rFonts w:hint="cs"/>
          <w:rtl/>
        </w:rPr>
        <w:t xml:space="preserve"> به</w:t>
      </w:r>
      <w:r w:rsidR="00C452A2">
        <w:rPr>
          <w:rFonts w:hint="cs"/>
          <w:rtl/>
        </w:rPr>
        <w:t xml:space="preserve"> تفصیل بین</w:t>
      </w:r>
      <w:r>
        <w:rPr>
          <w:rFonts w:hint="cs"/>
          <w:rtl/>
        </w:rPr>
        <w:t xml:space="preserve"> استغراقی و مجموعی بودن</w:t>
      </w:r>
      <w:r w:rsidR="00C452A2">
        <w:rPr>
          <w:rFonts w:hint="cs"/>
          <w:rtl/>
        </w:rPr>
        <w:t xml:space="preserve"> عام</w:t>
      </w:r>
      <w:r>
        <w:rPr>
          <w:rFonts w:hint="cs"/>
          <w:rtl/>
        </w:rPr>
        <w:t xml:space="preserve"> تفسیر نمودند و سپس اشکال نمودند که این تفصیل دارای اشکال است چون </w:t>
      </w:r>
      <w:r w:rsidR="000F3612">
        <w:rPr>
          <w:rFonts w:hint="cs"/>
          <w:rtl/>
        </w:rPr>
        <w:t>تفصیل</w:t>
      </w:r>
      <w:r w:rsidR="0098217D">
        <w:rPr>
          <w:rFonts w:hint="cs"/>
          <w:rtl/>
        </w:rPr>
        <w:t xml:space="preserve"> مذکور مخالف با قاعده</w:t>
      </w:r>
      <w:r w:rsidR="0098217D">
        <w:rPr>
          <w:rtl/>
        </w:rPr>
        <w:softHyphen/>
      </w:r>
      <w:r w:rsidR="0098217D">
        <w:rPr>
          <w:rFonts w:hint="cs"/>
          <w:rtl/>
        </w:rPr>
        <w:t>ای است که در بحث عام و خاص ثابت است مبنی بر این که بین عام استغراقی و مجموعی در تمسک به عموم تفاوتی وجود ندارد</w:t>
      </w:r>
      <w:r w:rsidR="006842A6">
        <w:rPr>
          <w:rFonts w:hint="cs"/>
          <w:rtl/>
        </w:rPr>
        <w:t xml:space="preserve"> و در هر دو می</w:t>
      </w:r>
      <w:r w:rsidR="006842A6">
        <w:rPr>
          <w:rtl/>
        </w:rPr>
        <w:softHyphen/>
      </w:r>
      <w:r w:rsidR="006842A6">
        <w:rPr>
          <w:rFonts w:hint="cs"/>
          <w:rtl/>
        </w:rPr>
        <w:t>توان به اصاله العموم تمسک کرد.</w:t>
      </w:r>
    </w:p>
    <w:p w14:paraId="17C31052" w14:textId="662369AF" w:rsidR="0098217D" w:rsidRDefault="0098217D" w:rsidP="009D6753">
      <w:pPr>
        <w:pStyle w:val="Heading2"/>
        <w:jc w:val="both"/>
        <w:rPr>
          <w:rtl/>
        </w:rPr>
      </w:pPr>
      <w:bookmarkStart w:id="7" w:name="_Toc125278859"/>
      <w:bookmarkStart w:id="8" w:name="_Toc125279067"/>
      <w:bookmarkStart w:id="9" w:name="_Toc125310068"/>
      <w:r>
        <w:rPr>
          <w:rFonts w:hint="cs"/>
          <w:rtl/>
        </w:rPr>
        <w:t>توجیه محقق نائینی نسبت به تفصیل مرحوم شیخ انصاری</w:t>
      </w:r>
      <w:bookmarkEnd w:id="7"/>
      <w:bookmarkEnd w:id="8"/>
      <w:bookmarkEnd w:id="9"/>
    </w:p>
    <w:p w14:paraId="22865947" w14:textId="19253B98" w:rsidR="007B2A29" w:rsidRDefault="007B2A29" w:rsidP="009D6753">
      <w:pPr>
        <w:jc w:val="both"/>
        <w:rPr>
          <w:rtl/>
        </w:rPr>
      </w:pPr>
      <w:r>
        <w:rPr>
          <w:rFonts w:hint="cs"/>
          <w:rtl/>
        </w:rPr>
        <w:t xml:space="preserve">ایشان </w:t>
      </w:r>
      <w:r w:rsidR="0098217D">
        <w:rPr>
          <w:rFonts w:hint="cs"/>
          <w:rtl/>
        </w:rPr>
        <w:t>در ادامه</w:t>
      </w:r>
      <w:r w:rsidR="006842A6">
        <w:rPr>
          <w:rFonts w:hint="cs"/>
          <w:rtl/>
        </w:rPr>
        <w:t xml:space="preserve"> می</w:t>
      </w:r>
      <w:r w:rsidR="006842A6">
        <w:rPr>
          <w:rtl/>
        </w:rPr>
        <w:softHyphen/>
      </w:r>
      <w:r w:rsidR="006842A6">
        <w:rPr>
          <w:rFonts w:hint="cs"/>
          <w:rtl/>
        </w:rPr>
        <w:t>فرماید محقق نائینی با توجه به این که مطلب مذکور را خلاف قاعده دانسته به ذکر توجیهی برای پراخته</w:t>
      </w:r>
      <w:r w:rsidR="006842A6">
        <w:rPr>
          <w:rtl/>
        </w:rPr>
        <w:softHyphen/>
      </w:r>
      <w:r w:rsidR="006842A6">
        <w:rPr>
          <w:rFonts w:hint="cs"/>
          <w:rtl/>
        </w:rPr>
        <w:t>اند</w:t>
      </w:r>
      <w:r w:rsidR="0098217D">
        <w:rPr>
          <w:rFonts w:hint="cs"/>
          <w:rtl/>
        </w:rPr>
        <w:t xml:space="preserve"> مبنی بر این که </w:t>
      </w:r>
      <w:r w:rsidR="006842A6">
        <w:rPr>
          <w:rFonts w:hint="cs"/>
          <w:rtl/>
        </w:rPr>
        <w:t xml:space="preserve">هر چند ظاهر بدوی کلام مرحوم شیخ در رسائل تفصیل بین عام مجموعی و عام استغراقی است اما با توجه به مطالبی که در بحث خبار غبن </w:t>
      </w:r>
      <w:r w:rsidR="006842A6">
        <w:rPr>
          <w:rFonts w:hint="cs"/>
          <w:rtl/>
        </w:rPr>
        <w:lastRenderedPageBreak/>
        <w:t xml:space="preserve">مکاسب ابراز داشتند مقصودشان </w:t>
      </w:r>
      <w:r w:rsidR="0098217D">
        <w:rPr>
          <w:rFonts w:hint="cs"/>
          <w:rtl/>
        </w:rPr>
        <w:t>از تفصیل مذکور، تفصیل بین قید متعلق حکم و قید خود حکم بوده است</w:t>
      </w:r>
      <w:r w:rsidR="006842A6">
        <w:rPr>
          <w:rFonts w:hint="cs"/>
          <w:rtl/>
        </w:rPr>
        <w:t xml:space="preserve"> یعنی بین جایی که زمان و استمرار، قید خود حکم باشد و جایی که زمان و استمرار قید متعلق حکم باشد فرق است.</w:t>
      </w:r>
    </w:p>
    <w:p w14:paraId="74B0FA7F" w14:textId="64FB95ED" w:rsidR="0008073C" w:rsidRDefault="006842A6" w:rsidP="009D6753">
      <w:pPr>
        <w:jc w:val="both"/>
        <w:rPr>
          <w:rtl/>
        </w:rPr>
      </w:pPr>
      <w:r>
        <w:rPr>
          <w:rFonts w:hint="cs"/>
          <w:rtl/>
        </w:rPr>
        <w:t>محقق خوئی در توضیح کلام محقق نائینی می</w:t>
      </w:r>
      <w:r>
        <w:rPr>
          <w:rtl/>
        </w:rPr>
        <w:softHyphen/>
      </w:r>
      <w:r>
        <w:rPr>
          <w:rFonts w:hint="cs"/>
          <w:rtl/>
        </w:rPr>
        <w:t xml:space="preserve">فرمایند </w:t>
      </w:r>
      <w:r w:rsidR="00A860DB">
        <w:rPr>
          <w:rFonts w:hint="cs"/>
          <w:rtl/>
        </w:rPr>
        <w:t xml:space="preserve">یک </w:t>
      </w:r>
      <w:r>
        <w:rPr>
          <w:rFonts w:hint="cs"/>
          <w:rtl/>
        </w:rPr>
        <w:t>حکم همانند وجوب نیاز به متعلق</w:t>
      </w:r>
      <w:r w:rsidR="0008073C">
        <w:rPr>
          <w:rFonts w:hint="cs"/>
          <w:rtl/>
        </w:rPr>
        <w:t xml:space="preserve"> و موضوع دارد که </w:t>
      </w:r>
      <w:r w:rsidR="00214315">
        <w:rPr>
          <w:rFonts w:hint="cs"/>
          <w:rtl/>
        </w:rPr>
        <w:t xml:space="preserve">مثال </w:t>
      </w:r>
      <w:r w:rsidR="0008073C">
        <w:rPr>
          <w:rFonts w:hint="cs"/>
          <w:rtl/>
        </w:rPr>
        <w:t>متعلق</w:t>
      </w:r>
      <w:r w:rsidR="00214315">
        <w:rPr>
          <w:rFonts w:hint="cs"/>
          <w:rtl/>
        </w:rPr>
        <w:t>،</w:t>
      </w:r>
      <w:r w:rsidR="0008073C">
        <w:rPr>
          <w:rFonts w:hint="cs"/>
          <w:rtl/>
        </w:rPr>
        <w:t xml:space="preserve"> صوم و </w:t>
      </w:r>
      <w:r w:rsidR="00214315">
        <w:rPr>
          <w:rFonts w:hint="cs"/>
          <w:rtl/>
        </w:rPr>
        <w:t xml:space="preserve">مثال </w:t>
      </w:r>
      <w:r w:rsidR="0008073C">
        <w:rPr>
          <w:rFonts w:hint="cs"/>
          <w:rtl/>
        </w:rPr>
        <w:t>موضوع</w:t>
      </w:r>
      <w:r w:rsidR="00214315">
        <w:rPr>
          <w:rFonts w:hint="cs"/>
          <w:rtl/>
        </w:rPr>
        <w:t>،</w:t>
      </w:r>
      <w:r w:rsidR="0008073C">
        <w:rPr>
          <w:rFonts w:hint="cs"/>
          <w:rtl/>
        </w:rPr>
        <w:t xml:space="preserve"> مکلف</w:t>
      </w:r>
      <w:r w:rsidR="00214315">
        <w:rPr>
          <w:rFonts w:hint="cs"/>
          <w:rtl/>
        </w:rPr>
        <w:t xml:space="preserve"> یا</w:t>
      </w:r>
      <w:r>
        <w:rPr>
          <w:rFonts w:hint="cs"/>
          <w:rtl/>
        </w:rPr>
        <w:t xml:space="preserve"> ماء یا حجر</w:t>
      </w:r>
      <w:r w:rsidR="0008073C">
        <w:rPr>
          <w:rFonts w:hint="cs"/>
          <w:rtl/>
        </w:rPr>
        <w:t>است.</w:t>
      </w:r>
    </w:p>
    <w:p w14:paraId="446BEA38" w14:textId="22B38C33" w:rsidR="006842A6" w:rsidRDefault="006842A6" w:rsidP="009D6753">
      <w:pPr>
        <w:jc w:val="both"/>
      </w:pPr>
      <w:r>
        <w:rPr>
          <w:rFonts w:hint="cs"/>
          <w:rtl/>
        </w:rPr>
        <w:t>طبق اصطلاح محقق نائینی موضوع</w:t>
      </w:r>
      <w:r w:rsidR="00214315">
        <w:rPr>
          <w:rFonts w:hint="cs"/>
          <w:rtl/>
        </w:rPr>
        <w:t>ِ</w:t>
      </w:r>
      <w:r>
        <w:rPr>
          <w:rFonts w:hint="cs"/>
          <w:rtl/>
        </w:rPr>
        <w:t xml:space="preserve"> حکم</w:t>
      </w:r>
      <w:r w:rsidR="00A860DB">
        <w:rPr>
          <w:rFonts w:hint="cs"/>
          <w:rtl/>
        </w:rPr>
        <w:t>،</w:t>
      </w:r>
      <w:r>
        <w:rPr>
          <w:rFonts w:hint="cs"/>
          <w:rtl/>
        </w:rPr>
        <w:t xml:space="preserve"> امری است که مفروض الوجود ملاحظه می</w:t>
      </w:r>
      <w:r>
        <w:rPr>
          <w:rtl/>
        </w:rPr>
        <w:softHyphen/>
      </w:r>
      <w:r>
        <w:rPr>
          <w:rFonts w:hint="cs"/>
          <w:rtl/>
        </w:rPr>
        <w:t>شود و با فعلیتش، حکم فعلی می</w:t>
      </w:r>
      <w:r>
        <w:rPr>
          <w:rtl/>
        </w:rPr>
        <w:softHyphen/>
      </w:r>
      <w:r>
        <w:rPr>
          <w:rFonts w:hint="cs"/>
          <w:rtl/>
        </w:rPr>
        <w:t>شود بر خلاف متعلق که در احکام تکلیفی، حکم بعد از فعلی شدن، به ایجاد آن تحریک می</w:t>
      </w:r>
      <w:r>
        <w:rPr>
          <w:rtl/>
        </w:rPr>
        <w:softHyphen/>
      </w:r>
      <w:r>
        <w:rPr>
          <w:rFonts w:hint="cs"/>
          <w:rtl/>
        </w:rPr>
        <w:t>کند یعنی به صدد آن است که متعلقی که قبل از امتثال موجود نیست ایجاد شود.</w:t>
      </w:r>
    </w:p>
    <w:p w14:paraId="6E53DC6A" w14:textId="3D399DF6" w:rsidR="006842A6" w:rsidRDefault="0008073C" w:rsidP="009D6753">
      <w:pPr>
        <w:jc w:val="both"/>
        <w:rPr>
          <w:rtl/>
        </w:rPr>
      </w:pPr>
      <w:r>
        <w:rPr>
          <w:rFonts w:hint="cs"/>
          <w:rtl/>
        </w:rPr>
        <w:t>محقق خوئی در ادام</w:t>
      </w:r>
      <w:r w:rsidR="00214315">
        <w:rPr>
          <w:rFonts w:hint="cs"/>
          <w:rtl/>
        </w:rPr>
        <w:t>ۀ</w:t>
      </w:r>
      <w:r>
        <w:rPr>
          <w:rFonts w:hint="cs"/>
          <w:rtl/>
        </w:rPr>
        <w:t xml:space="preserve"> تقریب کلام محقق نائینی می</w:t>
      </w:r>
      <w:r>
        <w:rPr>
          <w:rtl/>
        </w:rPr>
        <w:softHyphen/>
      </w:r>
      <w:r>
        <w:rPr>
          <w:rFonts w:hint="cs"/>
          <w:rtl/>
        </w:rPr>
        <w:t>فرمایند:</w:t>
      </w:r>
    </w:p>
    <w:p w14:paraId="39C994A9" w14:textId="67EB648B" w:rsidR="0008073C" w:rsidRPr="0008073C" w:rsidRDefault="0008073C" w:rsidP="009D6753">
      <w:pPr>
        <w:jc w:val="both"/>
        <w:rPr>
          <w:color w:val="000080"/>
          <w:rtl/>
        </w:rPr>
      </w:pPr>
      <w:r w:rsidRPr="0008073C">
        <w:rPr>
          <w:color w:val="000080"/>
          <w:rtl/>
        </w:rPr>
        <w:t>و حيث إنّ الموضوع غالباً من الجواهر غير المتقدرة بالزمان، لا يعقل كون الزمان مفرّداً له، فانّ الماء يوم الجمعة و يوم السبت شي‏ء واحد لا فردين من الماء، و كذا غيره من الموضوعات الخارجية.</w:t>
      </w:r>
    </w:p>
    <w:p w14:paraId="4C7D0688" w14:textId="60DCDDF2" w:rsidR="0008073C" w:rsidRDefault="0008073C" w:rsidP="009D6753">
      <w:pPr>
        <w:jc w:val="both"/>
        <w:rPr>
          <w:rtl/>
        </w:rPr>
      </w:pPr>
      <w:r>
        <w:rPr>
          <w:rFonts w:hint="cs"/>
          <w:rtl/>
        </w:rPr>
        <w:t>یعنی با توجه به این که موضوعات احکام، غالباً از جواهر غیر متقدره به زمان هستند معقول نیست زمان مفرِّدشان باشد چون آب روز جمعه با آب روز شنبه دو فرد از آب نیستند بلکه یک فرد از آب هستند؛ مطلب مذکور در سائر موضوعات خارجیه نیز صادق است.</w:t>
      </w:r>
    </w:p>
    <w:p w14:paraId="143B8660" w14:textId="1494FBA3" w:rsidR="0008073C" w:rsidRDefault="0008073C" w:rsidP="009D6753">
      <w:pPr>
        <w:jc w:val="both"/>
        <w:rPr>
          <w:rtl/>
        </w:rPr>
      </w:pPr>
      <w:r>
        <w:rPr>
          <w:rFonts w:hint="cs"/>
          <w:rtl/>
        </w:rPr>
        <w:t>بنابراین مفرِّدیت زمان تنها در متعلق حکم و خود حکم قابل تصویر است چون حکم یک امر اعتباری است که امرش به ید شارع بوده و می</w:t>
      </w:r>
      <w:r>
        <w:rPr>
          <w:rtl/>
        </w:rPr>
        <w:softHyphen/>
      </w:r>
      <w:r>
        <w:rPr>
          <w:rFonts w:hint="cs"/>
          <w:rtl/>
        </w:rPr>
        <w:t>تواند آن</w:t>
      </w:r>
      <w:r w:rsidR="00214315">
        <w:rPr>
          <w:rFonts w:hint="cs"/>
          <w:rtl/>
        </w:rPr>
        <w:t xml:space="preserve"> را</w:t>
      </w:r>
      <w:r>
        <w:rPr>
          <w:rFonts w:hint="cs"/>
          <w:rtl/>
        </w:rPr>
        <w:t xml:space="preserve"> مقید به زمان ملاحظه کند به نحوی که حکم در یک زمان، با حکم در زمان دیگر، دو فرد از حکم باشند؛ و می</w:t>
      </w:r>
      <w:r>
        <w:rPr>
          <w:rtl/>
        </w:rPr>
        <w:softHyphen/>
      </w:r>
      <w:r>
        <w:rPr>
          <w:rFonts w:hint="cs"/>
          <w:rtl/>
        </w:rPr>
        <w:t>تواند آن را امری وحدانی و غیر مقید به زمان در نظر بگیرد به نحوی که حکم در جمیع ازمنه یک حکم وحدانی محسوب شود.</w:t>
      </w:r>
    </w:p>
    <w:p w14:paraId="631A23BC" w14:textId="27821F32" w:rsidR="0008073C" w:rsidRDefault="0008073C" w:rsidP="009D6753">
      <w:pPr>
        <w:jc w:val="both"/>
        <w:rPr>
          <w:rtl/>
        </w:rPr>
      </w:pPr>
      <w:r>
        <w:rPr>
          <w:rFonts w:hint="cs"/>
          <w:rtl/>
        </w:rPr>
        <w:t>همچنین در متعلق حکم همانند صوم، شارع مقدس می</w:t>
      </w:r>
      <w:r>
        <w:rPr>
          <w:rtl/>
        </w:rPr>
        <w:softHyphen/>
      </w:r>
      <w:r>
        <w:rPr>
          <w:rFonts w:hint="cs"/>
          <w:rtl/>
        </w:rPr>
        <w:t>تواند امساک مقید به زمان خاص را متعلق وجوب قرار دهد و می</w:t>
      </w:r>
      <w:r>
        <w:rPr>
          <w:rtl/>
        </w:rPr>
        <w:softHyphen/>
      </w:r>
      <w:r>
        <w:rPr>
          <w:rFonts w:hint="cs"/>
          <w:rtl/>
        </w:rPr>
        <w:t>تواند آن را به نحو مستمر متعلق وجوب قرار دهد مثل امساک از غیبت که به شکل مستمر واجب است.</w:t>
      </w:r>
    </w:p>
    <w:p w14:paraId="45F3771D" w14:textId="2B82075B" w:rsidR="0008073C" w:rsidRDefault="0008073C" w:rsidP="009D6753">
      <w:pPr>
        <w:jc w:val="both"/>
        <w:rPr>
          <w:rtl/>
        </w:rPr>
      </w:pPr>
      <w:r>
        <w:rPr>
          <w:rFonts w:hint="cs"/>
          <w:rtl/>
        </w:rPr>
        <w:t>ایشان در ادامه می</w:t>
      </w:r>
      <w:r>
        <w:rPr>
          <w:rtl/>
        </w:rPr>
        <w:softHyphen/>
      </w:r>
      <w:r>
        <w:rPr>
          <w:rFonts w:hint="cs"/>
          <w:rtl/>
        </w:rPr>
        <w:t xml:space="preserve">فرمایند </w:t>
      </w:r>
      <w:r w:rsidR="008951FA">
        <w:rPr>
          <w:rFonts w:hint="cs"/>
          <w:rtl/>
        </w:rPr>
        <w:t>در عموم زمانی گاهی استمرار در متعلق اخذ می</w:t>
      </w:r>
      <w:r w:rsidR="008951FA">
        <w:rPr>
          <w:rtl/>
        </w:rPr>
        <w:softHyphen/>
      </w:r>
      <w:r w:rsidR="008951FA">
        <w:rPr>
          <w:rFonts w:hint="cs"/>
          <w:rtl/>
        </w:rPr>
        <w:t>شود و حکم بر آن وارد می</w:t>
      </w:r>
      <w:r w:rsidR="008951FA">
        <w:rPr>
          <w:rtl/>
        </w:rPr>
        <w:softHyphen/>
      </w:r>
      <w:r w:rsidR="008951FA">
        <w:rPr>
          <w:rFonts w:hint="cs"/>
          <w:rtl/>
        </w:rPr>
        <w:t>شود مثل این که مولا می</w:t>
      </w:r>
      <w:r w:rsidR="008951FA">
        <w:rPr>
          <w:rtl/>
        </w:rPr>
        <w:softHyphen/>
      </w:r>
      <w:r w:rsidR="008951FA">
        <w:rPr>
          <w:rFonts w:hint="cs"/>
          <w:rtl/>
        </w:rPr>
        <w:t>گوید: «الصوم الأبدی واجب» ولی یک وقت، استمرار بر حکم وارد می</w:t>
      </w:r>
      <w:r w:rsidR="008951FA">
        <w:rPr>
          <w:rtl/>
        </w:rPr>
        <w:softHyphen/>
      </w:r>
      <w:r w:rsidR="008951FA">
        <w:rPr>
          <w:rFonts w:hint="cs"/>
          <w:rtl/>
        </w:rPr>
        <w:t>شود و حکمی از احکام آن می</w:t>
      </w:r>
      <w:r w:rsidR="008951FA">
        <w:rPr>
          <w:rtl/>
        </w:rPr>
        <w:softHyphen/>
      </w:r>
      <w:r w:rsidR="008951FA">
        <w:rPr>
          <w:rFonts w:hint="cs"/>
          <w:rtl/>
        </w:rPr>
        <w:t>شود مثل این که مولا می</w:t>
      </w:r>
      <w:r w:rsidR="008951FA">
        <w:rPr>
          <w:rtl/>
        </w:rPr>
        <w:softHyphen/>
      </w:r>
      <w:r w:rsidR="008951FA">
        <w:rPr>
          <w:rFonts w:hint="cs"/>
          <w:rtl/>
        </w:rPr>
        <w:t>گوید «یجب علیکم الصوم» سپس می</w:t>
      </w:r>
      <w:r w:rsidR="008951FA">
        <w:rPr>
          <w:rtl/>
        </w:rPr>
        <w:softHyphen/>
      </w:r>
      <w:r w:rsidR="008951FA">
        <w:rPr>
          <w:rFonts w:hint="cs"/>
          <w:rtl/>
        </w:rPr>
        <w:t>گوید: «إن هذا الحکم أبدی» در نتیجه حکم موضوع استمرار می</w:t>
      </w:r>
      <w:r w:rsidR="008951FA">
        <w:rPr>
          <w:rtl/>
        </w:rPr>
        <w:softHyphen/>
      </w:r>
      <w:r w:rsidR="008951FA">
        <w:rPr>
          <w:rFonts w:hint="cs"/>
          <w:rtl/>
        </w:rPr>
        <w:t>شود.</w:t>
      </w:r>
    </w:p>
    <w:p w14:paraId="6449AF03" w14:textId="5ECC8527" w:rsidR="008951FA" w:rsidRDefault="008951FA" w:rsidP="009D6753">
      <w:pPr>
        <w:jc w:val="both"/>
        <w:rPr>
          <w:rtl/>
        </w:rPr>
      </w:pPr>
      <w:r>
        <w:rPr>
          <w:rFonts w:hint="cs"/>
          <w:rtl/>
        </w:rPr>
        <w:t>در فوائد الاصول</w:t>
      </w:r>
      <w:r>
        <w:rPr>
          <w:rStyle w:val="FootnoteReference"/>
          <w:rtl/>
        </w:rPr>
        <w:footnoteReference w:id="2"/>
      </w:r>
      <w:r>
        <w:rPr>
          <w:rFonts w:hint="cs"/>
          <w:rtl/>
        </w:rPr>
        <w:t xml:space="preserve"> تعبیر</w:t>
      </w:r>
      <w:r w:rsidR="00214315">
        <w:rPr>
          <w:rFonts w:hint="cs"/>
          <w:rtl/>
        </w:rPr>
        <w:t>ی</w:t>
      </w:r>
      <w:r w:rsidR="00444A0D">
        <w:rPr>
          <w:rFonts w:hint="cs"/>
          <w:rtl/>
        </w:rPr>
        <w:t xml:space="preserve"> خاص وارد</w:t>
      </w:r>
      <w:r>
        <w:rPr>
          <w:rFonts w:hint="cs"/>
          <w:rtl/>
        </w:rPr>
        <w:t xml:space="preserve"> شده</w:t>
      </w:r>
      <w:r w:rsidR="00444A0D">
        <w:rPr>
          <w:rFonts w:hint="cs"/>
          <w:rtl/>
        </w:rPr>
        <w:t xml:space="preserve"> به این که</w:t>
      </w:r>
      <w:r>
        <w:rPr>
          <w:rFonts w:hint="cs"/>
          <w:rtl/>
        </w:rPr>
        <w:t xml:space="preserve"> گاهی حکم بر استمرار </w:t>
      </w:r>
      <w:r w:rsidR="00214315">
        <w:rPr>
          <w:rFonts w:hint="cs"/>
          <w:rtl/>
        </w:rPr>
        <w:t xml:space="preserve">وارد </w:t>
      </w:r>
      <w:r>
        <w:rPr>
          <w:rFonts w:hint="cs"/>
          <w:rtl/>
        </w:rPr>
        <w:t>می</w:t>
      </w:r>
      <w:r>
        <w:rPr>
          <w:rtl/>
        </w:rPr>
        <w:softHyphen/>
      </w:r>
      <w:r>
        <w:rPr>
          <w:rFonts w:hint="cs"/>
          <w:rtl/>
        </w:rPr>
        <w:t>شود</w:t>
      </w:r>
      <w:r w:rsidR="00444A0D">
        <w:rPr>
          <w:rFonts w:hint="cs"/>
          <w:rtl/>
        </w:rPr>
        <w:t>،</w:t>
      </w:r>
      <w:r>
        <w:rPr>
          <w:rFonts w:hint="cs"/>
          <w:rtl/>
        </w:rPr>
        <w:t xml:space="preserve"> در نتیجه استمرار</w:t>
      </w:r>
      <w:r w:rsidR="00214315">
        <w:rPr>
          <w:rFonts w:hint="cs"/>
          <w:rtl/>
        </w:rPr>
        <w:t xml:space="preserve"> به تعبیر ایشان</w:t>
      </w:r>
      <w:r>
        <w:rPr>
          <w:rFonts w:hint="cs"/>
          <w:rtl/>
        </w:rPr>
        <w:t xml:space="preserve"> تحت دائره الحکم است و گاهی استمرار وارد بر حکم می</w:t>
      </w:r>
      <w:r>
        <w:rPr>
          <w:rtl/>
        </w:rPr>
        <w:softHyphen/>
      </w:r>
      <w:r>
        <w:rPr>
          <w:rFonts w:hint="cs"/>
          <w:rtl/>
        </w:rPr>
        <w:t>شود در نتیجه استمرار فوق دائره الحکم است</w:t>
      </w:r>
      <w:r w:rsidR="00214315">
        <w:rPr>
          <w:rFonts w:hint="cs"/>
          <w:rtl/>
        </w:rPr>
        <w:t>؛</w:t>
      </w:r>
      <w:r>
        <w:rPr>
          <w:rFonts w:hint="cs"/>
          <w:rtl/>
        </w:rPr>
        <w:t xml:space="preserve"> این تعبیر در کلام محقق خوئی بکار نرفته است.</w:t>
      </w:r>
    </w:p>
    <w:p w14:paraId="39EBC158" w14:textId="0186E7B3" w:rsidR="008951FA" w:rsidRDefault="008951FA" w:rsidP="009D6753">
      <w:pPr>
        <w:pStyle w:val="Heading3"/>
        <w:jc w:val="both"/>
        <w:rPr>
          <w:rtl/>
        </w:rPr>
      </w:pPr>
      <w:bookmarkStart w:id="10" w:name="_Toc125278860"/>
      <w:bookmarkStart w:id="11" w:name="_Toc125279068"/>
      <w:bookmarkStart w:id="12" w:name="_Toc125310069"/>
      <w:r>
        <w:rPr>
          <w:rFonts w:hint="cs"/>
          <w:rtl/>
        </w:rPr>
        <w:t>تفاوت بین ورود استمرار بر حکم و أخذ آن در متعلق</w:t>
      </w:r>
      <w:bookmarkEnd w:id="10"/>
      <w:bookmarkEnd w:id="11"/>
      <w:bookmarkEnd w:id="12"/>
    </w:p>
    <w:p w14:paraId="3660FAC9" w14:textId="211E5392" w:rsidR="008951FA" w:rsidRDefault="008951FA" w:rsidP="009D6753">
      <w:pPr>
        <w:jc w:val="both"/>
        <w:rPr>
          <w:rtl/>
        </w:rPr>
      </w:pPr>
      <w:r>
        <w:rPr>
          <w:rFonts w:hint="cs"/>
          <w:rtl/>
        </w:rPr>
        <w:t>ابشان می</w:t>
      </w:r>
      <w:r>
        <w:rPr>
          <w:rtl/>
        </w:rPr>
        <w:softHyphen/>
      </w:r>
      <w:r>
        <w:rPr>
          <w:rFonts w:hint="cs"/>
          <w:rtl/>
        </w:rPr>
        <w:t>فرماید این که استمرار وارد بر حکم باشد یا مأخوذ در متعلق باشد، از دو جهت فرق دارد:</w:t>
      </w:r>
    </w:p>
    <w:p w14:paraId="2378B8E5" w14:textId="3F5EC2C7" w:rsidR="008951FA" w:rsidRDefault="00CE4C8E" w:rsidP="009D6753">
      <w:pPr>
        <w:pStyle w:val="ListParagraph"/>
        <w:numPr>
          <w:ilvl w:val="0"/>
          <w:numId w:val="16"/>
        </w:numPr>
        <w:jc w:val="both"/>
      </w:pPr>
      <w:r>
        <w:rPr>
          <w:rFonts w:hint="cs"/>
          <w:rtl/>
        </w:rPr>
        <w:t>استمراری که متعلق اخذ می</w:t>
      </w:r>
      <w:r>
        <w:rPr>
          <w:rtl/>
        </w:rPr>
        <w:softHyphen/>
      </w:r>
      <w:r>
        <w:rPr>
          <w:rFonts w:hint="cs"/>
          <w:rtl/>
        </w:rPr>
        <w:t>شود، با اطلاق همان دلیلی که بیانگر حکم است، اثبات</w:t>
      </w:r>
      <w:r>
        <w:rPr>
          <w:rtl/>
        </w:rPr>
        <w:softHyphen/>
      </w:r>
      <w:r>
        <w:rPr>
          <w:rFonts w:hint="cs"/>
          <w:rtl/>
        </w:rPr>
        <w:t>پذیر می</w:t>
      </w:r>
      <w:r>
        <w:rPr>
          <w:rtl/>
        </w:rPr>
        <w:softHyphen/>
      </w:r>
      <w:r>
        <w:rPr>
          <w:rFonts w:hint="cs"/>
          <w:rtl/>
        </w:rPr>
        <w:t>باشد اما استمراری که در حکم أخذ می</w:t>
      </w:r>
      <w:r>
        <w:rPr>
          <w:rtl/>
        </w:rPr>
        <w:softHyphen/>
      </w:r>
      <w:r>
        <w:rPr>
          <w:rFonts w:hint="cs"/>
          <w:rtl/>
        </w:rPr>
        <w:t>شود، با اطلاق همان دلیل اثبات</w:t>
      </w:r>
      <w:r>
        <w:rPr>
          <w:rtl/>
        </w:rPr>
        <w:softHyphen/>
      </w:r>
      <w:r>
        <w:rPr>
          <w:rFonts w:hint="cs"/>
          <w:rtl/>
        </w:rPr>
        <w:t>پذیر نبوده و نیازمند متمم جعل می</w:t>
      </w:r>
      <w:r>
        <w:rPr>
          <w:rtl/>
        </w:rPr>
        <w:softHyphen/>
      </w:r>
      <w:r>
        <w:rPr>
          <w:rFonts w:hint="cs"/>
          <w:rtl/>
        </w:rPr>
        <w:t>باشد.</w:t>
      </w:r>
    </w:p>
    <w:p w14:paraId="2B0F56B4" w14:textId="5954569A" w:rsidR="00CE4C8E" w:rsidRDefault="00CE4C8E" w:rsidP="009D6753">
      <w:pPr>
        <w:pStyle w:val="ListParagraph"/>
        <w:numPr>
          <w:ilvl w:val="0"/>
          <w:numId w:val="16"/>
        </w:numPr>
        <w:jc w:val="both"/>
      </w:pPr>
      <w:r>
        <w:rPr>
          <w:rFonts w:hint="cs"/>
          <w:rtl/>
        </w:rPr>
        <w:t xml:space="preserve">تفاوت دوم در ما نحن فیه است؛ در جایی که استمرار قید متعلق </w:t>
      </w:r>
      <w:r w:rsidR="00214315">
        <w:rPr>
          <w:rFonts w:hint="cs"/>
          <w:rtl/>
        </w:rPr>
        <w:t>است</w:t>
      </w:r>
      <w:r>
        <w:rPr>
          <w:rFonts w:hint="cs"/>
          <w:rtl/>
        </w:rPr>
        <w:t>، بعد از این که یک فرد در یک زمان از تحت دلیل خارج شده و حکم مورد نظر در مورد آن فرد تخصیص خورد، نسبت به ما بقی ازمنه می</w:t>
      </w:r>
      <w:r>
        <w:rPr>
          <w:rtl/>
        </w:rPr>
        <w:softHyphen/>
      </w:r>
      <w:r>
        <w:rPr>
          <w:rFonts w:hint="cs"/>
          <w:rtl/>
        </w:rPr>
        <w:t xml:space="preserve">توان به عموم عام تمسک نمود اما در جایی که </w:t>
      </w:r>
      <w:r>
        <w:rPr>
          <w:rFonts w:hint="cs"/>
          <w:rtl/>
        </w:rPr>
        <w:lastRenderedPageBreak/>
        <w:t>استمرار قید خود حکم باشد، بعد از تخصیص نمی</w:t>
      </w:r>
      <w:r>
        <w:rPr>
          <w:rtl/>
        </w:rPr>
        <w:softHyphen/>
      </w:r>
      <w:r>
        <w:rPr>
          <w:rFonts w:hint="cs"/>
          <w:rtl/>
        </w:rPr>
        <w:t>توان به عموم تمسک کرد چون در جای خودش گفته</w:t>
      </w:r>
      <w:r>
        <w:rPr>
          <w:rtl/>
        </w:rPr>
        <w:softHyphen/>
      </w:r>
      <w:r>
        <w:rPr>
          <w:rFonts w:hint="cs"/>
          <w:rtl/>
        </w:rPr>
        <w:t>ایم که اگر استمرار قید نفس حکم باشد، چنانچه در اصل حکم شک کنیم، نمی</w:t>
      </w:r>
      <w:r>
        <w:rPr>
          <w:rtl/>
        </w:rPr>
        <w:softHyphen/>
      </w:r>
      <w:r>
        <w:rPr>
          <w:rFonts w:hint="cs"/>
          <w:rtl/>
        </w:rPr>
        <w:t>توانیم به دلیل استمرار تمسک کنیم.</w:t>
      </w:r>
    </w:p>
    <w:p w14:paraId="02C482DE" w14:textId="04AE39CF" w:rsidR="000F3612" w:rsidRDefault="000F3612" w:rsidP="009D6753">
      <w:pPr>
        <w:pStyle w:val="Heading3"/>
        <w:jc w:val="both"/>
      </w:pPr>
      <w:bookmarkStart w:id="13" w:name="_Toc125278861"/>
      <w:bookmarkStart w:id="14" w:name="_Toc125279069"/>
      <w:bookmarkStart w:id="15" w:name="_Toc125310070"/>
      <w:r>
        <w:rPr>
          <w:rFonts w:hint="cs"/>
          <w:rtl/>
        </w:rPr>
        <w:t>بررسی فرمایش محقق نائینی</w:t>
      </w:r>
      <w:bookmarkEnd w:id="13"/>
      <w:bookmarkEnd w:id="14"/>
      <w:bookmarkEnd w:id="15"/>
    </w:p>
    <w:p w14:paraId="1F2EC0C8" w14:textId="77777777" w:rsidR="00444A0D" w:rsidRDefault="00444A0D" w:rsidP="009D6753">
      <w:pPr>
        <w:jc w:val="both"/>
        <w:rPr>
          <w:rtl/>
        </w:rPr>
      </w:pPr>
      <w:r>
        <w:rPr>
          <w:rFonts w:hint="cs"/>
          <w:rtl/>
        </w:rPr>
        <w:t>ایشان بحث را ادامه می</w:t>
      </w:r>
      <w:r>
        <w:rPr>
          <w:rtl/>
        </w:rPr>
        <w:softHyphen/>
      </w:r>
      <w:r>
        <w:rPr>
          <w:rFonts w:hint="cs"/>
          <w:rtl/>
        </w:rPr>
        <w:t>دهد اما پیش از ورود به ادامۀ بحث و اشکالات محقق خوئی به فرمایش محقق نائینی، به چند نکتۀ جزئی، و یک نکته در توضیح اصل مطلب محقق نائینی اشاره می</w:t>
      </w:r>
      <w:r>
        <w:rPr>
          <w:rtl/>
        </w:rPr>
        <w:softHyphen/>
      </w:r>
      <w:r>
        <w:rPr>
          <w:rFonts w:hint="cs"/>
          <w:rtl/>
        </w:rPr>
        <w:t>شود.</w:t>
      </w:r>
    </w:p>
    <w:p w14:paraId="1197431C" w14:textId="0FBCB73D" w:rsidR="00444A0D" w:rsidRDefault="00444A0D" w:rsidP="009D6753">
      <w:pPr>
        <w:pStyle w:val="Heading4"/>
        <w:jc w:val="both"/>
        <w:rPr>
          <w:rtl/>
        </w:rPr>
      </w:pPr>
      <w:bookmarkStart w:id="16" w:name="_Toc125279070"/>
      <w:bookmarkStart w:id="17" w:name="_Toc125310071"/>
      <w:r>
        <w:rPr>
          <w:rFonts w:hint="cs"/>
          <w:rtl/>
        </w:rPr>
        <w:t>امکان اخذ قید زمان در نفس موضوع</w:t>
      </w:r>
      <w:bookmarkEnd w:id="16"/>
      <w:bookmarkEnd w:id="17"/>
    </w:p>
    <w:p w14:paraId="2AEC758B" w14:textId="5FA6805C" w:rsidR="0095396F" w:rsidRDefault="00CE4C8E" w:rsidP="009D6753">
      <w:pPr>
        <w:jc w:val="both"/>
        <w:rPr>
          <w:rtl/>
        </w:rPr>
      </w:pPr>
      <w:r>
        <w:rPr>
          <w:rFonts w:hint="cs"/>
          <w:rtl/>
        </w:rPr>
        <w:t>یک نکتۀ جزئی در مورد فرمایش محقق نائینی عبارت از این است که ایشان ادعا نمودند با توجه به این که موضوعات خارجیه از جواهر هستند نمی</w:t>
      </w:r>
      <w:r>
        <w:rPr>
          <w:rtl/>
        </w:rPr>
        <w:softHyphen/>
      </w:r>
      <w:r>
        <w:rPr>
          <w:rFonts w:hint="cs"/>
          <w:rtl/>
        </w:rPr>
        <w:t>توانند مقید به زمان شوند.</w:t>
      </w:r>
    </w:p>
    <w:p w14:paraId="52BC3A8C" w14:textId="5B4B0D8B" w:rsidR="00CE4C8E" w:rsidRDefault="00CE4C8E" w:rsidP="009D6753">
      <w:pPr>
        <w:jc w:val="both"/>
        <w:rPr>
          <w:rtl/>
        </w:rPr>
      </w:pPr>
      <w:r>
        <w:rPr>
          <w:rFonts w:hint="cs"/>
          <w:rtl/>
        </w:rPr>
        <w:t>این ادعا برای ما نامفهوم است چون به طور مثال در قضیۀ «اکرم زیداً» همچنانکه می</w:t>
      </w:r>
      <w:r>
        <w:rPr>
          <w:rtl/>
        </w:rPr>
        <w:softHyphen/>
      </w:r>
      <w:r>
        <w:rPr>
          <w:rFonts w:hint="cs"/>
          <w:rtl/>
        </w:rPr>
        <w:t xml:space="preserve">توان وجوب </w:t>
      </w:r>
      <w:r w:rsidR="00C1282F">
        <w:rPr>
          <w:rFonts w:hint="cs"/>
          <w:rtl/>
        </w:rPr>
        <w:t>اکرام امروز را غیر از وجوب اکرام فردا به حساب آورد، می</w:t>
      </w:r>
      <w:r w:rsidR="00C1282F">
        <w:rPr>
          <w:rtl/>
        </w:rPr>
        <w:softHyphen/>
      </w:r>
      <w:r w:rsidR="00C1282F">
        <w:rPr>
          <w:rFonts w:hint="cs"/>
          <w:rtl/>
        </w:rPr>
        <w:t>توان موضوع این وجوب اکرام یعنی خود زید را نیز متعدد به حساب آورد.</w:t>
      </w:r>
    </w:p>
    <w:p w14:paraId="188FF631" w14:textId="5FB1A722" w:rsidR="00C1282F" w:rsidRDefault="00C1282F" w:rsidP="009D6753">
      <w:pPr>
        <w:jc w:val="both"/>
        <w:rPr>
          <w:rtl/>
        </w:rPr>
      </w:pPr>
      <w:r>
        <w:rPr>
          <w:rFonts w:hint="cs"/>
          <w:rtl/>
        </w:rPr>
        <w:t>همچنین در قضیۀ »انفق علی زوجتک فی کل یوم» همچنانکه می</w:t>
      </w:r>
      <w:r>
        <w:rPr>
          <w:rtl/>
        </w:rPr>
        <w:softHyphen/>
      </w:r>
      <w:r>
        <w:rPr>
          <w:rFonts w:hint="cs"/>
          <w:rtl/>
        </w:rPr>
        <w:t>توان هر روز را قید وجوب انفاق قرار داد، می</w:t>
      </w:r>
      <w:r>
        <w:rPr>
          <w:rtl/>
        </w:rPr>
        <w:softHyphen/>
      </w:r>
      <w:r>
        <w:rPr>
          <w:rFonts w:hint="cs"/>
          <w:rtl/>
        </w:rPr>
        <w:t>توان آن را قید خود زوجه نیز اعتبار کرد.</w:t>
      </w:r>
    </w:p>
    <w:p w14:paraId="7CE2C55B" w14:textId="695368C2" w:rsidR="00C1282F" w:rsidRDefault="00C1282F" w:rsidP="009D6753">
      <w:pPr>
        <w:jc w:val="both"/>
        <w:rPr>
          <w:rtl/>
        </w:rPr>
      </w:pPr>
      <w:r>
        <w:rPr>
          <w:rFonts w:hint="cs"/>
          <w:rtl/>
        </w:rPr>
        <w:t>این نکته را در نظر داشته باشید که زوجیت یک حکمی است که مصبّ آن ذات زوجه است و مثلا در ازدواج موقت ممکن است هند امروز زوجه باشد ولی هند فردا زوجه نباشد لذا هند امروز غیر از هند فردا ملاحظه می</w:t>
      </w:r>
      <w:r>
        <w:rPr>
          <w:rtl/>
        </w:rPr>
        <w:softHyphen/>
      </w:r>
      <w:r>
        <w:rPr>
          <w:rFonts w:hint="cs"/>
          <w:rtl/>
        </w:rPr>
        <w:t>شود چون امروز مصبّ حکم زوجیت و فردا مصبّ عدم زوجیت است و باید دانست مقصود از تعدد هند امروز و هند فردا، تعدد در عالم اعتبار و عالم موضوعیت است نه تعدد در عالم تکوین.</w:t>
      </w:r>
    </w:p>
    <w:p w14:paraId="3FE6BD75" w14:textId="7169F004" w:rsidR="00C1282F" w:rsidRDefault="00C1282F" w:rsidP="009D6753">
      <w:pPr>
        <w:jc w:val="both"/>
        <w:rPr>
          <w:rtl/>
        </w:rPr>
      </w:pPr>
      <w:r>
        <w:rPr>
          <w:rFonts w:hint="cs"/>
          <w:rtl/>
        </w:rPr>
        <w:t>مثال دیگر طهارت و نجاست لباس است که این لباس واحد ممکن است در عالم اعتبار و موضوعیت، متعدد</w:t>
      </w:r>
      <w:r w:rsidR="00214315">
        <w:rPr>
          <w:rFonts w:hint="cs"/>
          <w:rtl/>
        </w:rPr>
        <w:t xml:space="preserve"> ملاحظه</w:t>
      </w:r>
      <w:r>
        <w:rPr>
          <w:rFonts w:hint="cs"/>
          <w:rtl/>
        </w:rPr>
        <w:t xml:space="preserve"> شده و لباس امروز مصبّ حکم به طهارت و لباس فردا مصبّ حکم به نجاست واقع شود.</w:t>
      </w:r>
    </w:p>
    <w:p w14:paraId="7EAEADFC" w14:textId="77777777" w:rsidR="00B07D24" w:rsidRDefault="00C1282F" w:rsidP="009D6753">
      <w:pPr>
        <w:jc w:val="both"/>
        <w:rPr>
          <w:rtl/>
        </w:rPr>
      </w:pPr>
      <w:r>
        <w:rPr>
          <w:rFonts w:hint="cs"/>
          <w:rtl/>
        </w:rPr>
        <w:t>خلاصه این که همانطور که می</w:t>
      </w:r>
      <w:r>
        <w:rPr>
          <w:rtl/>
        </w:rPr>
        <w:softHyphen/>
      </w:r>
      <w:r>
        <w:rPr>
          <w:rFonts w:hint="cs"/>
          <w:rtl/>
        </w:rPr>
        <w:t>توان امروز و فردا را قید خود حکم قرار داد، می</w:t>
      </w:r>
      <w:r>
        <w:rPr>
          <w:rtl/>
        </w:rPr>
        <w:softHyphen/>
      </w:r>
      <w:r>
        <w:rPr>
          <w:rFonts w:hint="cs"/>
          <w:rtl/>
        </w:rPr>
        <w:t>توان آن را قید نفس موضوع دانست و اساساً در جایی که حکم متعدد باشد لاجرم موضوعش نیز متعدد خواهد شد چون ترتب حکم بر موضوع، همچون قضیۀ حملیه است که گفته می</w:t>
      </w:r>
      <w:r>
        <w:rPr>
          <w:rtl/>
        </w:rPr>
        <w:softHyphen/>
      </w:r>
      <w:r>
        <w:rPr>
          <w:rFonts w:hint="cs"/>
          <w:rtl/>
        </w:rPr>
        <w:t xml:space="preserve">شود </w:t>
      </w:r>
      <w:r w:rsidR="00DA547C">
        <w:rPr>
          <w:rFonts w:hint="cs"/>
          <w:rtl/>
        </w:rPr>
        <w:t>«هذا الثوب طاهر» و «هذا الثوب نجس»، که تعدد وصف طهارت و نجاست لاجرم به معنای تعدد لحاظ در هذا الثوب است و الا لباس واحد بدون لحاظ تعدد نمی</w:t>
      </w:r>
      <w:r w:rsidR="00DA547C">
        <w:rPr>
          <w:rtl/>
        </w:rPr>
        <w:softHyphen/>
      </w:r>
      <w:r w:rsidR="00DA547C">
        <w:rPr>
          <w:rFonts w:hint="cs"/>
          <w:rtl/>
        </w:rPr>
        <w:t>تواند مصبّ دو حکم متضادّ قرار گیرد. پس می</w:t>
      </w:r>
      <w:r w:rsidR="00DA547C">
        <w:rPr>
          <w:rtl/>
        </w:rPr>
        <w:softHyphen/>
      </w:r>
      <w:r w:rsidR="00DA547C">
        <w:rPr>
          <w:rFonts w:hint="cs"/>
          <w:rtl/>
        </w:rPr>
        <w:t xml:space="preserve">توان امروز و فردا را نه قید حکم بلکه قید موضوع قرار داد چون زید </w:t>
      </w:r>
      <w:r w:rsidR="006039FB">
        <w:rPr>
          <w:rFonts w:hint="cs"/>
          <w:rtl/>
        </w:rPr>
        <w:t xml:space="preserve">نسبت </w:t>
      </w:r>
      <w:r w:rsidR="00DA547C">
        <w:rPr>
          <w:rFonts w:hint="cs"/>
          <w:rtl/>
        </w:rPr>
        <w:t xml:space="preserve">به امروز و فردا اطلاق احوالی دارد و این </w:t>
      </w:r>
      <w:r w:rsidR="006039FB">
        <w:rPr>
          <w:rFonts w:hint="cs"/>
          <w:rtl/>
        </w:rPr>
        <w:t>اطلاق احوالی مصحح آن است که امروز و فردا را قید خود زید قرار دهیم پس اگر شارع مقدس زید امروز را غیر از زید فردا ملاحظه کند هیچ اشکالی ندارد.</w:t>
      </w:r>
    </w:p>
    <w:p w14:paraId="608D72BC" w14:textId="794A8186" w:rsidR="00DA547C" w:rsidRDefault="00DA547C" w:rsidP="009D6753">
      <w:pPr>
        <w:jc w:val="both"/>
        <w:rPr>
          <w:rtl/>
        </w:rPr>
      </w:pPr>
      <w:r>
        <w:rPr>
          <w:rFonts w:hint="cs"/>
          <w:rtl/>
        </w:rPr>
        <w:t xml:space="preserve">ممکن است توهم شود وحدت و تعددی که در موضوع استصحاب مطرح است، وحدت و تعدد در ذات موضوع است نه موضوع </w:t>
      </w:r>
      <w:r w:rsidR="00214315">
        <w:rPr>
          <w:rFonts w:hint="cs"/>
          <w:rtl/>
        </w:rPr>
        <w:t>در عالم اعتبار و موضوعیت</w:t>
      </w:r>
      <w:r>
        <w:rPr>
          <w:rFonts w:hint="cs"/>
          <w:rtl/>
        </w:rPr>
        <w:t xml:space="preserve"> و همانطور که محقق نائینی فرمودند ذات موضوع تعدد بردار نیست؛ اما این توهم صحیح نیست چون بحث محقق نائینی و محقق خوئی مربوط به وحدت و تعدد در موضوع استصحاب </w:t>
      </w:r>
      <w:r w:rsidR="00214315">
        <w:rPr>
          <w:rFonts w:hint="cs"/>
          <w:rtl/>
        </w:rPr>
        <w:t>نیست</w:t>
      </w:r>
      <w:r>
        <w:rPr>
          <w:rFonts w:hint="cs"/>
          <w:rtl/>
        </w:rPr>
        <w:t xml:space="preserve"> بلکه مربوط به ملاک تمسک به عام است لذا با غمض عین از این که پیش</w:t>
      </w:r>
      <w:r>
        <w:rPr>
          <w:rtl/>
        </w:rPr>
        <w:softHyphen/>
      </w:r>
      <w:r>
        <w:rPr>
          <w:rFonts w:hint="cs"/>
          <w:rtl/>
        </w:rPr>
        <w:t xml:space="preserve">فرض این دو بزرگوار در بررسی کلام مرحوم شیخ صحیح است یا نه توهم </w:t>
      </w:r>
      <w:r w:rsidR="00214315">
        <w:rPr>
          <w:rFonts w:hint="cs"/>
          <w:rtl/>
        </w:rPr>
        <w:t>ذکر شده</w:t>
      </w:r>
      <w:r>
        <w:rPr>
          <w:rFonts w:hint="cs"/>
          <w:rtl/>
        </w:rPr>
        <w:t xml:space="preserve"> صحیح نمی</w:t>
      </w:r>
      <w:r>
        <w:rPr>
          <w:rtl/>
        </w:rPr>
        <w:softHyphen/>
      </w:r>
      <w:r>
        <w:rPr>
          <w:rFonts w:hint="cs"/>
          <w:rtl/>
        </w:rPr>
        <w:t>باشد. علاوه بر این که حتی در موضوع استصحاب نیز یکی از مثال</w:t>
      </w:r>
      <w:r>
        <w:rPr>
          <w:rtl/>
        </w:rPr>
        <w:softHyphen/>
      </w:r>
      <w:r>
        <w:rPr>
          <w:rFonts w:hint="cs"/>
          <w:rtl/>
        </w:rPr>
        <w:t xml:space="preserve">های معروفی که برای وحدت و تعدد </w:t>
      </w:r>
      <w:r w:rsidR="006039FB">
        <w:rPr>
          <w:rFonts w:hint="cs"/>
          <w:rtl/>
        </w:rPr>
        <w:t xml:space="preserve">به حسب درک عرف یا درک عقل یا لسان دلیل، </w:t>
      </w:r>
      <w:r>
        <w:rPr>
          <w:rFonts w:hint="cs"/>
          <w:rtl/>
        </w:rPr>
        <w:t>مطرح می</w:t>
      </w:r>
      <w:r>
        <w:rPr>
          <w:rtl/>
        </w:rPr>
        <w:softHyphen/>
      </w:r>
      <w:r>
        <w:rPr>
          <w:rFonts w:hint="cs"/>
          <w:rtl/>
        </w:rPr>
        <w:t>کنند مثال آب متغیر است که اگر تغیر را قید آب بدانیم، با زوال تغیر موضوع متعدد شده و نمی</w:t>
      </w:r>
      <w:r>
        <w:rPr>
          <w:rtl/>
        </w:rPr>
        <w:softHyphen/>
      </w:r>
      <w:r>
        <w:rPr>
          <w:rtl/>
        </w:rPr>
        <w:softHyphen/>
      </w:r>
      <w:r>
        <w:rPr>
          <w:rFonts w:hint="cs"/>
          <w:rtl/>
        </w:rPr>
        <w:t>توان استصحاب</w:t>
      </w:r>
      <w:r w:rsidR="00214315">
        <w:rPr>
          <w:rFonts w:hint="cs"/>
          <w:rtl/>
        </w:rPr>
        <w:t xml:space="preserve"> را جاری</w:t>
      </w:r>
      <w:r>
        <w:rPr>
          <w:rFonts w:hint="cs"/>
          <w:rtl/>
        </w:rPr>
        <w:t xml:space="preserve"> کرد اما اگر تغیر را ظرف بدانیم، با زوالش، آب غیرمتغیر </w:t>
      </w:r>
      <w:r>
        <w:rPr>
          <w:rFonts w:hint="cs"/>
          <w:rtl/>
        </w:rPr>
        <w:lastRenderedPageBreak/>
        <w:t>همان آبی است که سابقاً متغیر بود در نتیجه یک موضوع واحد محسوب می</w:t>
      </w:r>
      <w:r>
        <w:rPr>
          <w:rtl/>
        </w:rPr>
        <w:softHyphen/>
      </w:r>
      <w:r>
        <w:rPr>
          <w:rFonts w:hint="cs"/>
          <w:rtl/>
        </w:rPr>
        <w:t xml:space="preserve">شود لذا در بحث وحدت و تعدد موضوع استصحاب نیز </w:t>
      </w:r>
      <w:r w:rsidR="006039FB">
        <w:rPr>
          <w:rFonts w:hint="cs"/>
          <w:rtl/>
        </w:rPr>
        <w:t>محل بحث و اختلاف است که آب به عنوان یکی از جواهر، در حالت تغیر و عدم تغیر دو موضوع محسوب می</w:t>
      </w:r>
      <w:r w:rsidR="006039FB">
        <w:rPr>
          <w:rtl/>
        </w:rPr>
        <w:softHyphen/>
      </w:r>
      <w:r w:rsidR="006039FB">
        <w:rPr>
          <w:rFonts w:hint="cs"/>
          <w:rtl/>
        </w:rPr>
        <w:t>شود یا یک موضوع.</w:t>
      </w:r>
      <w:r w:rsidR="006039FB">
        <w:rPr>
          <w:rStyle w:val="FootnoteReference"/>
          <w:rtl/>
        </w:rPr>
        <w:footnoteReference w:id="3"/>
      </w:r>
    </w:p>
    <w:p w14:paraId="68DE0CAF" w14:textId="55CE4692" w:rsidR="006039FB" w:rsidRDefault="006039FB" w:rsidP="009D6753">
      <w:pPr>
        <w:jc w:val="both"/>
        <w:rPr>
          <w:rtl/>
        </w:rPr>
      </w:pPr>
      <w:r>
        <w:rPr>
          <w:rFonts w:hint="cs"/>
          <w:rtl/>
        </w:rPr>
        <w:t>خلاصه این که اگر بخواهیم تفصیلی قائل شویم، باید موضوع و متعلق حکم را در یک طرف و نفس حکم را در طرف دیگر قرار دهیم هر چند این نکته، یک نکتۀ جزئی بوده و تأثیر خاصی در بحث ندارد.</w:t>
      </w:r>
    </w:p>
    <w:p w14:paraId="65763DB5" w14:textId="0C807803" w:rsidR="00444A0D" w:rsidRDefault="00444A0D" w:rsidP="009D6753">
      <w:pPr>
        <w:pStyle w:val="Heading4"/>
        <w:jc w:val="both"/>
        <w:rPr>
          <w:rtl/>
        </w:rPr>
      </w:pPr>
      <w:bookmarkStart w:id="18" w:name="_Toc125279071"/>
      <w:bookmarkStart w:id="19" w:name="_Toc125310072"/>
      <w:r>
        <w:rPr>
          <w:rFonts w:hint="cs"/>
          <w:rtl/>
        </w:rPr>
        <w:t>امکان اخذ قیود متأخر از حکم در نفس حکم</w:t>
      </w:r>
      <w:bookmarkEnd w:id="18"/>
      <w:bookmarkEnd w:id="19"/>
    </w:p>
    <w:p w14:paraId="076DCC6D" w14:textId="4B01887E" w:rsidR="00B07D24" w:rsidRDefault="00B07D24" w:rsidP="009D6753">
      <w:pPr>
        <w:jc w:val="both"/>
        <w:rPr>
          <w:rtl/>
        </w:rPr>
      </w:pPr>
      <w:r>
        <w:rPr>
          <w:rFonts w:hint="cs"/>
          <w:rtl/>
        </w:rPr>
        <w:t xml:space="preserve">نکتۀ </w:t>
      </w:r>
      <w:r w:rsidR="00444A0D">
        <w:rPr>
          <w:rFonts w:hint="cs"/>
          <w:rtl/>
        </w:rPr>
        <w:t>دیگر</w:t>
      </w:r>
      <w:r>
        <w:rPr>
          <w:rFonts w:hint="cs"/>
          <w:rtl/>
        </w:rPr>
        <w:t xml:space="preserve"> آن است که اصل تفکر محقق نائینی مبنی بر این که تقسیمات مربوط به خود حکم، نمی</w:t>
      </w:r>
      <w:r>
        <w:rPr>
          <w:rtl/>
        </w:rPr>
        <w:softHyphen/>
      </w:r>
      <w:r>
        <w:rPr>
          <w:rFonts w:hint="cs"/>
          <w:rtl/>
        </w:rPr>
        <w:t xml:space="preserve">توانند در خود حکم اخذ شوند مطابق دیدگاه مرحوم حاج شیخ عبدالکریم حائری نیز بوده است لذا ممکن است هر دو بزرگوار این تفکر را از شیخ دیگری همچون میرزای شیرازی </w:t>
      </w:r>
      <w:r w:rsidR="009522D9">
        <w:rPr>
          <w:rFonts w:hint="cs"/>
          <w:rtl/>
        </w:rPr>
        <w:t>گرفته باشند چون در بسیاری از موارد تفکرات مشترکی که بین بزرگان وجود دارد برگرفته از شخص سوم است.</w:t>
      </w:r>
    </w:p>
    <w:p w14:paraId="62E38F3F" w14:textId="7961DA4F" w:rsidR="009522D9" w:rsidRDefault="009522D9" w:rsidP="009D6753">
      <w:pPr>
        <w:jc w:val="both"/>
        <w:rPr>
          <w:rtl/>
        </w:rPr>
      </w:pPr>
      <w:r>
        <w:rPr>
          <w:rFonts w:hint="cs"/>
          <w:rtl/>
        </w:rPr>
        <w:t>مرحوم حاج شیخ در درر در بحث تعبدی و توصلی</w:t>
      </w:r>
      <w:r w:rsidR="00AD4B47">
        <w:rPr>
          <w:rStyle w:val="FootnoteReference"/>
          <w:rtl/>
        </w:rPr>
        <w:footnoteReference w:id="4"/>
      </w:r>
      <w:r>
        <w:rPr>
          <w:rFonts w:hint="cs"/>
          <w:rtl/>
        </w:rPr>
        <w:t xml:space="preserve"> و غیر آن، به شکل مفصل به این بحث پرداخته</w:t>
      </w:r>
      <w:r>
        <w:rPr>
          <w:rtl/>
        </w:rPr>
        <w:softHyphen/>
      </w:r>
      <w:r>
        <w:rPr>
          <w:rFonts w:hint="cs"/>
          <w:rtl/>
        </w:rPr>
        <w:t>اند که تقسیمات مربوط به خود حکم به دلیل تأخر رتیه</w:t>
      </w:r>
      <w:r>
        <w:rPr>
          <w:rtl/>
        </w:rPr>
        <w:softHyphen/>
      </w:r>
      <w:r>
        <w:rPr>
          <w:rFonts w:hint="cs"/>
          <w:rtl/>
        </w:rPr>
        <w:t>ای که نسبت به خود حکم دارد و نسبت به تقسیمات موضوع و متعلق دو مرتبه تأخر دارد، در هنگام خود حکم، قابل ملاحظه نیستند و از آن رو که اطلاق و تقیید عدم و ملکه هستند در این گونه موارد نمی</w:t>
      </w:r>
      <w:r>
        <w:rPr>
          <w:rtl/>
        </w:rPr>
        <w:softHyphen/>
      </w:r>
      <w:r>
        <w:rPr>
          <w:rFonts w:hint="cs"/>
          <w:rtl/>
        </w:rPr>
        <w:t>توان به اطلاق دلیل تمسک کرد چون اساساً صلاحیت تقیید وجود ندارد.</w:t>
      </w:r>
    </w:p>
    <w:p w14:paraId="5A144B0C" w14:textId="01C28212" w:rsidR="009522D9" w:rsidRDefault="009522D9" w:rsidP="009D6753">
      <w:pPr>
        <w:jc w:val="both"/>
        <w:rPr>
          <w:rtl/>
        </w:rPr>
      </w:pPr>
      <w:r>
        <w:rPr>
          <w:rFonts w:hint="cs"/>
          <w:rtl/>
        </w:rPr>
        <w:t>به عقیدۀ ما این تفکر ناتمام است و مجرد تأخر رتبۀ قیود مربوط به حکم، مانع از این نمی</w:t>
      </w:r>
      <w:r>
        <w:rPr>
          <w:rtl/>
        </w:rPr>
        <w:softHyphen/>
      </w:r>
      <w:r>
        <w:rPr>
          <w:rFonts w:hint="cs"/>
          <w:rtl/>
        </w:rPr>
        <w:t>شود که متکلم به هنگام حکم، این قیود را ملاحظه کند بنابراین ملاحظۀ قیود مربوط به تقسیمات حکم برای متکلم امکان داشته و می</w:t>
      </w:r>
      <w:r>
        <w:rPr>
          <w:rtl/>
        </w:rPr>
        <w:softHyphen/>
      </w:r>
      <w:r>
        <w:rPr>
          <w:rFonts w:hint="cs"/>
          <w:rtl/>
        </w:rPr>
        <w:t>توان به اطلاق دلیل برای نفی این قیود تمسک کرد.</w:t>
      </w:r>
    </w:p>
    <w:p w14:paraId="4792C9AE" w14:textId="16EB6688" w:rsidR="0095396F" w:rsidRDefault="0095396F" w:rsidP="009D6753">
      <w:pPr>
        <w:pStyle w:val="Heading4"/>
        <w:jc w:val="both"/>
        <w:rPr>
          <w:rtl/>
        </w:rPr>
      </w:pPr>
      <w:bookmarkStart w:id="20" w:name="_Toc125278862"/>
      <w:bookmarkStart w:id="21" w:name="_Toc125279072"/>
      <w:bookmarkStart w:id="22" w:name="_Toc125310073"/>
      <w:r>
        <w:rPr>
          <w:rFonts w:hint="cs"/>
          <w:rtl/>
        </w:rPr>
        <w:t>دیدگاه حضرت آیت الله شبیری زنجانی دامت برکاته</w:t>
      </w:r>
      <w:r w:rsidR="009522D9">
        <w:rPr>
          <w:rFonts w:hint="cs"/>
          <w:rtl/>
        </w:rPr>
        <w:t xml:space="preserve"> در بحث تقسیمات اولیه و ثانویه</w:t>
      </w:r>
      <w:bookmarkEnd w:id="20"/>
      <w:r w:rsidR="00444A0D">
        <w:rPr>
          <w:rFonts w:hint="cs"/>
          <w:rtl/>
        </w:rPr>
        <w:t>: بی</w:t>
      </w:r>
      <w:r w:rsidR="00444A0D">
        <w:rPr>
          <w:rtl/>
        </w:rPr>
        <w:softHyphen/>
      </w:r>
      <w:r w:rsidR="00444A0D">
        <w:rPr>
          <w:rFonts w:hint="cs"/>
          <w:rtl/>
        </w:rPr>
        <w:t>فائده بودن بحث مذکور</w:t>
      </w:r>
      <w:bookmarkEnd w:id="21"/>
      <w:bookmarkEnd w:id="22"/>
    </w:p>
    <w:p w14:paraId="4A5D22E0" w14:textId="77777777" w:rsidR="00444A0D" w:rsidRDefault="009522D9" w:rsidP="009D6753">
      <w:pPr>
        <w:jc w:val="both"/>
        <w:rPr>
          <w:rtl/>
        </w:rPr>
      </w:pPr>
      <w:r>
        <w:rPr>
          <w:rFonts w:hint="cs"/>
          <w:rtl/>
        </w:rPr>
        <w:t xml:space="preserve">با صرف نظر از مبنای ما </w:t>
      </w:r>
      <w:r w:rsidR="00444A0D">
        <w:rPr>
          <w:rFonts w:hint="cs"/>
          <w:rtl/>
        </w:rPr>
        <w:t>مبنی بر</w:t>
      </w:r>
      <w:r>
        <w:rPr>
          <w:rFonts w:hint="cs"/>
          <w:rtl/>
        </w:rPr>
        <w:t xml:space="preserve"> امکان ملاحظۀ قیود مربوط به حکم در خود حکم، آیت الله والد نکته</w:t>
      </w:r>
      <w:r>
        <w:rPr>
          <w:rtl/>
        </w:rPr>
        <w:softHyphen/>
      </w:r>
      <w:r>
        <w:rPr>
          <w:rFonts w:hint="cs"/>
          <w:rtl/>
        </w:rPr>
        <w:t>ای را متذکر می</w:t>
      </w:r>
      <w:r>
        <w:rPr>
          <w:rtl/>
        </w:rPr>
        <w:softHyphen/>
      </w:r>
      <w:r>
        <w:rPr>
          <w:rFonts w:hint="cs"/>
          <w:rtl/>
        </w:rPr>
        <w:t>شدند مبنی بر این که بحث مذکور از اساس بی</w:t>
      </w:r>
      <w:r>
        <w:rPr>
          <w:rtl/>
        </w:rPr>
        <w:softHyphen/>
      </w:r>
      <w:r>
        <w:rPr>
          <w:rFonts w:hint="cs"/>
          <w:rtl/>
        </w:rPr>
        <w:t>فایده است.</w:t>
      </w:r>
    </w:p>
    <w:p w14:paraId="70011DC2" w14:textId="3A01005C" w:rsidR="0095396F" w:rsidRDefault="00444A0D" w:rsidP="009D6753">
      <w:pPr>
        <w:jc w:val="both"/>
        <w:rPr>
          <w:rtl/>
        </w:rPr>
      </w:pPr>
      <w:r>
        <w:rPr>
          <w:rFonts w:hint="cs"/>
          <w:rtl/>
        </w:rPr>
        <w:t>محقق خراسانی</w:t>
      </w:r>
      <w:r w:rsidR="00AD4B47">
        <w:rPr>
          <w:rStyle w:val="FootnoteReference"/>
          <w:rtl/>
        </w:rPr>
        <w:footnoteReference w:id="5"/>
      </w:r>
      <w:r>
        <w:rPr>
          <w:rFonts w:hint="cs"/>
          <w:rtl/>
        </w:rPr>
        <w:t xml:space="preserve"> نیز در بحث تعبدی و توصلی فرموده است اعتبار قصد امتثال را با تمسک به اطلاق نفی کرد چون قصد امتثال در رتبۀ متأخر از حکم است و امکان اخذ آن در متعلق وجود ندارد و از آن جهت که امکان تقییدش وجود ندارد، نمی</w:t>
      </w:r>
      <w:r>
        <w:rPr>
          <w:rtl/>
        </w:rPr>
        <w:softHyphen/>
      </w:r>
      <w:r>
        <w:rPr>
          <w:rFonts w:hint="cs"/>
          <w:rtl/>
        </w:rPr>
        <w:t>توان از سکوت متکلم، اطلاق</w:t>
      </w:r>
      <w:r>
        <w:rPr>
          <w:rtl/>
        </w:rPr>
        <w:softHyphen/>
      </w:r>
      <w:r>
        <w:rPr>
          <w:rFonts w:hint="cs"/>
          <w:rtl/>
        </w:rPr>
        <w:t>گیری نموده و اعتبار قصد امتثال را نفی کرد چون در جایی که تقیید ممکن نباشد اطلاق نیز ممکن نیست در نتیجه دلیل لفظی بر نفی اعتبار قصد امتثال وجود ندارد؛ البته بحث از اطلاق مقامی، بحثی مستقل است ولی ایشان می</w:t>
      </w:r>
      <w:r>
        <w:rPr>
          <w:rtl/>
        </w:rPr>
        <w:softHyphen/>
      </w:r>
      <w:r>
        <w:rPr>
          <w:rFonts w:hint="cs"/>
          <w:rtl/>
        </w:rPr>
        <w:t>فرماید نفی اعتبار قصد امتثال از خود دلیل قابل استفاده نبوده و نیازمند یک بیان مستقل است.</w:t>
      </w:r>
    </w:p>
    <w:p w14:paraId="569B7114" w14:textId="1B0D3118" w:rsidR="000F47BD" w:rsidRDefault="000F47BD" w:rsidP="009D6753">
      <w:pPr>
        <w:jc w:val="both"/>
        <w:rPr>
          <w:rtl/>
        </w:rPr>
      </w:pPr>
      <w:r>
        <w:rPr>
          <w:rFonts w:hint="cs"/>
          <w:rtl/>
        </w:rPr>
        <w:t>آیت الله والد می</w:t>
      </w:r>
      <w:r>
        <w:rPr>
          <w:rtl/>
        </w:rPr>
        <w:softHyphen/>
      </w:r>
      <w:r>
        <w:rPr>
          <w:rFonts w:hint="cs"/>
          <w:rtl/>
        </w:rPr>
        <w:t>فرمودند این بیان مستقل لازم نیست به شکل منفصل باشد چون متکلم می</w:t>
      </w:r>
      <w:r>
        <w:rPr>
          <w:rtl/>
        </w:rPr>
        <w:softHyphen/>
      </w:r>
      <w:r>
        <w:rPr>
          <w:rFonts w:hint="cs"/>
          <w:rtl/>
        </w:rPr>
        <w:t>تواند در همین کلام در یک بیان مستقل و</w:t>
      </w:r>
      <w:r w:rsidR="00AD4B47">
        <w:rPr>
          <w:rFonts w:hint="cs"/>
          <w:rtl/>
        </w:rPr>
        <w:t>لی</w:t>
      </w:r>
      <w:r>
        <w:rPr>
          <w:rFonts w:hint="cs"/>
          <w:rtl/>
        </w:rPr>
        <w:t xml:space="preserve"> متصل به اصل حکم، قصد امتثال را نیز لازم بشمارد؛ مثلاً می</w:t>
      </w:r>
      <w:r>
        <w:rPr>
          <w:rtl/>
        </w:rPr>
        <w:softHyphen/>
      </w:r>
      <w:r>
        <w:rPr>
          <w:rFonts w:hint="cs"/>
          <w:rtl/>
        </w:rPr>
        <w:t xml:space="preserve">تواند بگوید «صلّ و لتکن صلاتک بقصد الامتثال» بنابراین اگر متکلم سکوت نموده و یک بیان مستقل و متصل بر لزوم قصد امتثال بیان </w:t>
      </w:r>
      <w:r w:rsidR="00AD4B47">
        <w:rPr>
          <w:rFonts w:hint="cs"/>
          <w:rtl/>
        </w:rPr>
        <w:t>نکند</w:t>
      </w:r>
      <w:r>
        <w:rPr>
          <w:rFonts w:hint="cs"/>
          <w:rtl/>
        </w:rPr>
        <w:t xml:space="preserve"> می</w:t>
      </w:r>
      <w:r>
        <w:rPr>
          <w:rtl/>
        </w:rPr>
        <w:softHyphen/>
      </w:r>
      <w:r>
        <w:rPr>
          <w:rFonts w:hint="cs"/>
          <w:rtl/>
        </w:rPr>
        <w:t>توان گفت قصد امتثال را لازم نمی</w:t>
      </w:r>
      <w:r>
        <w:rPr>
          <w:rtl/>
        </w:rPr>
        <w:softHyphen/>
      </w:r>
      <w:r>
        <w:rPr>
          <w:rFonts w:hint="cs"/>
          <w:rtl/>
        </w:rPr>
        <w:t>دانسته؛ پس حتی اگر اخذ قصد امتثال در خود دلیل امکان نداشته باشد، از آن جهت که اخذ آن در یک دلیل متصل امکان</w:t>
      </w:r>
      <w:r>
        <w:rPr>
          <w:rtl/>
        </w:rPr>
        <w:softHyphen/>
      </w:r>
      <w:r>
        <w:rPr>
          <w:rFonts w:hint="cs"/>
          <w:rtl/>
        </w:rPr>
        <w:t xml:space="preserve">پذیر است، </w:t>
      </w:r>
      <w:r w:rsidR="006A17BB">
        <w:rPr>
          <w:rFonts w:hint="cs"/>
          <w:rtl/>
        </w:rPr>
        <w:t>و ظهور کلام بعد از اتمام آن منعقد می</w:t>
      </w:r>
      <w:r w:rsidR="006A17BB">
        <w:rPr>
          <w:rtl/>
        </w:rPr>
        <w:softHyphen/>
      </w:r>
      <w:r w:rsidR="006A17BB">
        <w:rPr>
          <w:rFonts w:hint="cs"/>
          <w:rtl/>
        </w:rPr>
        <w:t xml:space="preserve">شود، اخذ قید در بیان مستقل متصل </w:t>
      </w:r>
      <w:r>
        <w:rPr>
          <w:rFonts w:hint="cs"/>
          <w:rtl/>
        </w:rPr>
        <w:t>همان فائده را داشته و بحث مفصلی که از امکان و عدم امکان اخذ آن در خود دلیل شکل گرفته اساساً تأثیری در نتیجۀ بحث ندارد چون متکلم می</w:t>
      </w:r>
      <w:r>
        <w:rPr>
          <w:rtl/>
        </w:rPr>
        <w:softHyphen/>
      </w:r>
      <w:r>
        <w:rPr>
          <w:rFonts w:hint="cs"/>
          <w:rtl/>
        </w:rPr>
        <w:t>تواند در یک بیان متصل همان قید را اخذ نماید</w:t>
      </w:r>
      <w:r w:rsidR="006A17BB">
        <w:rPr>
          <w:rFonts w:hint="cs"/>
          <w:rtl/>
        </w:rPr>
        <w:t xml:space="preserve"> که اگر آن را قید کند ظهور کلام از ابتداء مقید و مضیق می</w:t>
      </w:r>
      <w:r w:rsidR="006A17BB">
        <w:rPr>
          <w:rtl/>
        </w:rPr>
        <w:softHyphen/>
      </w:r>
      <w:r w:rsidR="006A17BB">
        <w:rPr>
          <w:rFonts w:hint="cs"/>
          <w:rtl/>
        </w:rPr>
        <w:t>شود چون تا وقتی کلام به پایان نرسیده ظهوری برایش منعقد نمی</w:t>
      </w:r>
      <w:r w:rsidR="006A17BB">
        <w:rPr>
          <w:rtl/>
        </w:rPr>
        <w:softHyphen/>
      </w:r>
      <w:r w:rsidR="006A17BB">
        <w:rPr>
          <w:rFonts w:hint="cs"/>
          <w:rtl/>
        </w:rPr>
        <w:t>شود.</w:t>
      </w:r>
    </w:p>
    <w:p w14:paraId="6F3CE5F1" w14:textId="1A826821" w:rsidR="000F47BD" w:rsidRDefault="000F47BD" w:rsidP="009D6753">
      <w:pPr>
        <w:jc w:val="both"/>
        <w:rPr>
          <w:rtl/>
        </w:rPr>
      </w:pPr>
      <w:r>
        <w:rPr>
          <w:rFonts w:hint="cs"/>
          <w:rtl/>
        </w:rPr>
        <w:t>خلاصه این که اولاً ما اصل این تفکر را ناتمام دانسته و گفتیم اخذ قیود متأخر از حکم، در خود حکم بلامانع است؛ ثانیاً به فرمایش آیت الله والد این بحث، بی فائده است چون لازم نیست اخذ قید مورد نظر، در یک دلیل منفصل صورت گیرد.</w:t>
      </w:r>
    </w:p>
    <w:p w14:paraId="71510590" w14:textId="32737DE8" w:rsidR="000F47BD" w:rsidRDefault="000F47BD" w:rsidP="009D6753">
      <w:pPr>
        <w:jc w:val="both"/>
        <w:rPr>
          <w:rtl/>
        </w:rPr>
      </w:pPr>
      <w:r>
        <w:rPr>
          <w:rFonts w:hint="cs"/>
          <w:rtl/>
        </w:rPr>
        <w:t>مرحوم آقای صدر نیز بحث سودمندی را مطرح نموده و از آن نتایجی گرفته</w:t>
      </w:r>
      <w:r>
        <w:rPr>
          <w:rtl/>
        </w:rPr>
        <w:softHyphen/>
      </w:r>
      <w:r>
        <w:rPr>
          <w:rFonts w:hint="cs"/>
          <w:rtl/>
        </w:rPr>
        <w:t>اند.</w:t>
      </w:r>
    </w:p>
    <w:p w14:paraId="13B1E9E7" w14:textId="3B738B88" w:rsidR="000F47BD" w:rsidRDefault="000F47BD" w:rsidP="009D6753">
      <w:pPr>
        <w:jc w:val="both"/>
        <w:rPr>
          <w:rtl/>
        </w:rPr>
      </w:pPr>
      <w:r>
        <w:rPr>
          <w:rFonts w:hint="cs"/>
          <w:rtl/>
        </w:rPr>
        <w:t>ایشان می</w:t>
      </w:r>
      <w:r>
        <w:rPr>
          <w:rtl/>
        </w:rPr>
        <w:softHyphen/>
      </w:r>
      <w:r>
        <w:rPr>
          <w:rFonts w:hint="cs"/>
          <w:rtl/>
        </w:rPr>
        <w:t>فرمایند مخصص متصل به معنای چیزی که متصل به کلام است و مانع شمول کلام می</w:t>
      </w:r>
      <w:r>
        <w:rPr>
          <w:rtl/>
        </w:rPr>
        <w:softHyphen/>
      </w:r>
      <w:r>
        <w:rPr>
          <w:rFonts w:hint="cs"/>
          <w:rtl/>
        </w:rPr>
        <w:t>باشد به سه شکل است:</w:t>
      </w:r>
    </w:p>
    <w:p w14:paraId="5ABCC34F" w14:textId="64212E19" w:rsidR="000F47BD" w:rsidRDefault="000F47BD" w:rsidP="009D6753">
      <w:pPr>
        <w:pStyle w:val="ListParagraph"/>
        <w:numPr>
          <w:ilvl w:val="0"/>
          <w:numId w:val="17"/>
        </w:numPr>
        <w:jc w:val="both"/>
      </w:pPr>
      <w:r>
        <w:rPr>
          <w:rFonts w:hint="cs"/>
          <w:rtl/>
        </w:rPr>
        <w:t xml:space="preserve">گاهی متکلم </w:t>
      </w:r>
      <w:r w:rsidR="006A17BB">
        <w:rPr>
          <w:rFonts w:hint="cs"/>
          <w:rtl/>
        </w:rPr>
        <w:t>عدم شمول را به شکل تقیید بیان می</w:t>
      </w:r>
      <w:r w:rsidR="006A17BB">
        <w:rPr>
          <w:rtl/>
        </w:rPr>
        <w:softHyphen/>
      </w:r>
      <w:r w:rsidR="006A17BB">
        <w:rPr>
          <w:rFonts w:hint="cs"/>
          <w:rtl/>
        </w:rPr>
        <w:t>کند همچون »اکرم العالم العادل» که عالم را به عادل قید زده است.</w:t>
      </w:r>
    </w:p>
    <w:p w14:paraId="1C9B7585" w14:textId="4BA2997D" w:rsidR="006A17BB" w:rsidRDefault="006A17BB" w:rsidP="009D6753">
      <w:pPr>
        <w:pStyle w:val="ListParagraph"/>
        <w:numPr>
          <w:ilvl w:val="0"/>
          <w:numId w:val="17"/>
        </w:numPr>
        <w:jc w:val="both"/>
      </w:pPr>
      <w:r>
        <w:rPr>
          <w:rFonts w:hint="cs"/>
          <w:rtl/>
        </w:rPr>
        <w:t>گاهی متکلم عدم شمول را به شکل استثناء بیان می</w:t>
      </w:r>
      <w:r>
        <w:rPr>
          <w:rtl/>
        </w:rPr>
        <w:softHyphen/>
      </w:r>
      <w:r>
        <w:rPr>
          <w:rFonts w:hint="cs"/>
          <w:rtl/>
        </w:rPr>
        <w:t>کند همچون «اکرم کل عالم الا الفساق منهم».</w:t>
      </w:r>
    </w:p>
    <w:p w14:paraId="37E73231" w14:textId="17EFEB32" w:rsidR="006A17BB" w:rsidRDefault="006A17BB" w:rsidP="009D6753">
      <w:pPr>
        <w:pStyle w:val="ListParagraph"/>
        <w:numPr>
          <w:ilvl w:val="0"/>
          <w:numId w:val="17"/>
        </w:numPr>
        <w:jc w:val="both"/>
      </w:pPr>
      <w:r>
        <w:rPr>
          <w:rFonts w:hint="cs"/>
          <w:rtl/>
        </w:rPr>
        <w:t xml:space="preserve">شکل سوم آن است که </w:t>
      </w:r>
      <w:r w:rsidR="00AD4B47">
        <w:rPr>
          <w:rFonts w:hint="cs"/>
          <w:rtl/>
        </w:rPr>
        <w:t xml:space="preserve">مخصص </w:t>
      </w:r>
      <w:r>
        <w:rPr>
          <w:rFonts w:hint="cs"/>
          <w:rtl/>
        </w:rPr>
        <w:t>در یک کلام مستقل اما متصل بیان شود همچون «اکرم کل عالم و لا تکرم الفساق منهم».</w:t>
      </w:r>
    </w:p>
    <w:p w14:paraId="1F4CB5F5" w14:textId="45C7170F" w:rsidR="006A17BB" w:rsidRDefault="006A17BB" w:rsidP="009D6753">
      <w:pPr>
        <w:jc w:val="both"/>
        <w:rPr>
          <w:rtl/>
        </w:rPr>
      </w:pPr>
      <w:r>
        <w:rPr>
          <w:rFonts w:hint="cs"/>
          <w:rtl/>
        </w:rPr>
        <w:t>توجه به این نکته در بسیاری از مباحث مهم است که مخصص متصل لازم نیست به شکل تقیید یا استثناء باشد بلکه می</w:t>
      </w:r>
      <w:r>
        <w:rPr>
          <w:rtl/>
        </w:rPr>
        <w:softHyphen/>
      </w:r>
      <w:r>
        <w:rPr>
          <w:rFonts w:hint="cs"/>
          <w:rtl/>
        </w:rPr>
        <w:t>توان به شکل کلامی مستقل اما متصل، عدم شمول را بیان کرد</w:t>
      </w:r>
      <w:r w:rsidR="00444A0D">
        <w:rPr>
          <w:rFonts w:hint="cs"/>
          <w:rtl/>
        </w:rPr>
        <w:t xml:space="preserve"> چون تا وقتی کلام به طور </w:t>
      </w:r>
      <w:r w:rsidR="00AD4B47">
        <w:rPr>
          <w:rFonts w:hint="cs"/>
          <w:rtl/>
        </w:rPr>
        <w:t>کامل</w:t>
      </w:r>
      <w:r w:rsidR="00444A0D">
        <w:rPr>
          <w:rFonts w:hint="cs"/>
          <w:rtl/>
        </w:rPr>
        <w:t xml:space="preserve"> تمام نشود ظهوری برای کلام منعقد نمی</w:t>
      </w:r>
      <w:r w:rsidR="00444A0D">
        <w:rPr>
          <w:rtl/>
        </w:rPr>
        <w:softHyphen/>
      </w:r>
      <w:r w:rsidR="00444A0D">
        <w:rPr>
          <w:rFonts w:hint="cs"/>
          <w:rtl/>
        </w:rPr>
        <w:t>شود</w:t>
      </w:r>
      <w:r w:rsidR="0019178E">
        <w:rPr>
          <w:rFonts w:hint="cs"/>
          <w:rtl/>
        </w:rPr>
        <w:t xml:space="preserve"> و این مطابق فرمایش آیت الله والد است</w:t>
      </w:r>
      <w:r>
        <w:rPr>
          <w:rFonts w:hint="cs"/>
          <w:rtl/>
        </w:rPr>
        <w:t>.</w:t>
      </w:r>
    </w:p>
    <w:p w14:paraId="74EE0A02" w14:textId="1A8218F9" w:rsidR="0019178E" w:rsidRDefault="0019178E" w:rsidP="009D6753">
      <w:pPr>
        <w:jc w:val="both"/>
        <w:rPr>
          <w:rtl/>
        </w:rPr>
      </w:pPr>
      <w:r>
        <w:rPr>
          <w:rFonts w:hint="cs"/>
          <w:rtl/>
        </w:rPr>
        <w:t>ما در همین موضع این بحث را مطرح می</w:t>
      </w:r>
      <w:r>
        <w:rPr>
          <w:rtl/>
        </w:rPr>
        <w:softHyphen/>
      </w:r>
      <w:r>
        <w:rPr>
          <w:rFonts w:hint="cs"/>
          <w:rtl/>
        </w:rPr>
        <w:t>کردیم که مخصص مستقل متصل، در چه مرحله</w:t>
      </w:r>
      <w:r>
        <w:rPr>
          <w:rtl/>
        </w:rPr>
        <w:softHyphen/>
      </w:r>
      <w:r>
        <w:rPr>
          <w:rFonts w:hint="cs"/>
          <w:rtl/>
        </w:rPr>
        <w:t>ای از ظهور تأثیرگذار است؛ در آن بحث بین مراد استعمالی بدوی و نهایی تفکیک نموده و می</w:t>
      </w:r>
      <w:r>
        <w:rPr>
          <w:rtl/>
        </w:rPr>
        <w:softHyphen/>
      </w:r>
      <w:r>
        <w:rPr>
          <w:rFonts w:hint="cs"/>
          <w:rtl/>
        </w:rPr>
        <w:t>گفتیم این مخصص، ممکن است در مراد استعمالی نهایی تأثیر گذار باشد اما حتی اگر چنین تفکیکی را مطرح نکنیم بهر حال روشن است که در مرحلۀ مراد تفهیمی اثرگذار است یعنی متکلم در نهایت با این کلام به مخاطب وجوب نماز مقید به قصد امتثال را افهام می</w:t>
      </w:r>
      <w:r>
        <w:rPr>
          <w:rtl/>
        </w:rPr>
        <w:softHyphen/>
      </w:r>
      <w:r>
        <w:rPr>
          <w:rFonts w:hint="cs"/>
          <w:rtl/>
        </w:rPr>
        <w:t>کند؛ به عبارت دیگر اطلاق در مراد تفهیمی جاری می</w:t>
      </w:r>
      <w:r>
        <w:rPr>
          <w:rtl/>
        </w:rPr>
        <w:softHyphen/>
      </w:r>
      <w:r>
        <w:rPr>
          <w:rFonts w:hint="cs"/>
          <w:rtl/>
        </w:rPr>
        <w:t>شود در نتیجه اگر</w:t>
      </w:r>
      <w:r w:rsidR="00C452A2">
        <w:rPr>
          <w:rFonts w:hint="cs"/>
          <w:rtl/>
        </w:rPr>
        <w:t xml:space="preserve"> </w:t>
      </w:r>
      <w:r>
        <w:rPr>
          <w:rFonts w:hint="cs"/>
          <w:rtl/>
        </w:rPr>
        <w:t xml:space="preserve">متکلم کلامش را به </w:t>
      </w:r>
      <w:r w:rsidR="00AD4B47">
        <w:rPr>
          <w:rFonts w:hint="cs"/>
          <w:rtl/>
        </w:rPr>
        <w:t>ا</w:t>
      </w:r>
      <w:r>
        <w:rPr>
          <w:rFonts w:hint="cs"/>
          <w:rtl/>
        </w:rPr>
        <w:t>تمام رساند و هیچ مخصصی ولو به نحو مستقل در کلامش بیان نکند، مراد تفهیمی مطلق می</w:t>
      </w:r>
      <w:r>
        <w:rPr>
          <w:rtl/>
        </w:rPr>
        <w:softHyphen/>
      </w:r>
      <w:r>
        <w:rPr>
          <w:rFonts w:hint="cs"/>
          <w:rtl/>
        </w:rPr>
        <w:t>شود لذا همانطور که آیت الله والد فرمودند این بحث فایده</w:t>
      </w:r>
      <w:r>
        <w:rPr>
          <w:rtl/>
        </w:rPr>
        <w:softHyphen/>
      </w:r>
      <w:r>
        <w:rPr>
          <w:rFonts w:hint="cs"/>
          <w:rtl/>
        </w:rPr>
        <w:t>ای ندارد چون فرقی ندارد اعتبار قصد امتثال در همان جمله بیان شود یا در یک جملۀ مستقل متصل.</w:t>
      </w:r>
    </w:p>
    <w:p w14:paraId="25B600B1" w14:textId="257783CB" w:rsidR="006A17BB" w:rsidRDefault="0019178E" w:rsidP="009D6753">
      <w:pPr>
        <w:jc w:val="both"/>
        <w:rPr>
          <w:rtl/>
        </w:rPr>
      </w:pPr>
      <w:r>
        <w:rPr>
          <w:rFonts w:hint="cs"/>
          <w:rtl/>
        </w:rPr>
        <w:t>محقق خوئی در مقام اشکال به فرمایش محقق نائینی مطالبی را مطرح می</w:t>
      </w:r>
      <w:r>
        <w:rPr>
          <w:rtl/>
        </w:rPr>
        <w:softHyphen/>
      </w:r>
      <w:r>
        <w:rPr>
          <w:rFonts w:hint="cs"/>
          <w:rtl/>
        </w:rPr>
        <w:t xml:space="preserve">کنند که روحش به عدم پذیرش مبنای محقق نائینی مبنی بر عدم امکان اطلاق در تقسیمات ثانویه بازگشت دارد </w:t>
      </w:r>
      <w:r w:rsidR="00AD4B47">
        <w:rPr>
          <w:rFonts w:hint="cs"/>
          <w:rtl/>
        </w:rPr>
        <w:t>لذا</w:t>
      </w:r>
      <w:r>
        <w:rPr>
          <w:rFonts w:hint="cs"/>
          <w:rtl/>
        </w:rPr>
        <w:t xml:space="preserve"> در حقیقت اشکال</w:t>
      </w:r>
      <w:r w:rsidR="00AD4B47">
        <w:rPr>
          <w:rFonts w:hint="cs"/>
          <w:rtl/>
        </w:rPr>
        <w:t>شان</w:t>
      </w:r>
      <w:r>
        <w:rPr>
          <w:rFonts w:hint="cs"/>
          <w:rtl/>
        </w:rPr>
        <w:t xml:space="preserve"> مبنایی است که اشکالشان </w:t>
      </w:r>
      <w:r>
        <w:rPr>
          <w:rFonts w:cs="Cambria" w:hint="cs"/>
          <w:rtl/>
        </w:rPr>
        <w:t>_</w:t>
      </w:r>
      <w:r>
        <w:rPr>
          <w:rFonts w:hint="cs"/>
          <w:rtl/>
        </w:rPr>
        <w:t>با صرف نظر از جزئیاتی که در آینده مطرح خواهیم کرد</w:t>
      </w:r>
      <w:r>
        <w:rPr>
          <w:rFonts w:cs="Cambria" w:hint="cs"/>
          <w:rtl/>
        </w:rPr>
        <w:t>_</w:t>
      </w:r>
      <w:r>
        <w:rPr>
          <w:rFonts w:hint="cs"/>
          <w:rtl/>
        </w:rPr>
        <w:t xml:space="preserve"> وارد است هر چند لحن اشکال ایشان به شکل اشکال بنایی است</w:t>
      </w:r>
      <w:r w:rsidR="00AD4B47">
        <w:rPr>
          <w:rFonts w:hint="cs"/>
          <w:rtl/>
        </w:rPr>
        <w:t xml:space="preserve"> </w:t>
      </w:r>
      <w:r>
        <w:rPr>
          <w:rFonts w:hint="cs"/>
          <w:rtl/>
        </w:rPr>
        <w:t>لذا بهتر بود به شکل روشن می</w:t>
      </w:r>
      <w:r>
        <w:rPr>
          <w:rtl/>
        </w:rPr>
        <w:softHyphen/>
      </w:r>
      <w:r>
        <w:rPr>
          <w:rFonts w:hint="cs"/>
          <w:rtl/>
        </w:rPr>
        <w:t>گفتند ما مبنای شما را قبول نداریم نه این که با پذیرش مبنا اشکال بنایی می</w:t>
      </w:r>
      <w:r>
        <w:rPr>
          <w:rtl/>
        </w:rPr>
        <w:softHyphen/>
      </w:r>
      <w:r>
        <w:rPr>
          <w:rFonts w:hint="cs"/>
          <w:rtl/>
        </w:rPr>
        <w:t>کنیم.</w:t>
      </w:r>
    </w:p>
    <w:p w14:paraId="03FE15E8" w14:textId="6EC97A02" w:rsidR="00580AA9" w:rsidRPr="0095396F" w:rsidRDefault="00580AA9" w:rsidP="009D6753">
      <w:pPr>
        <w:jc w:val="both"/>
        <w:rPr>
          <w:rtl/>
        </w:rPr>
      </w:pPr>
      <w:r>
        <w:rPr>
          <w:rFonts w:hint="cs"/>
          <w:rtl/>
        </w:rPr>
        <w:t>ما نیز با محقق خوئی هم عقیده</w:t>
      </w:r>
      <w:r>
        <w:rPr>
          <w:rtl/>
        </w:rPr>
        <w:softHyphen/>
      </w:r>
      <w:r>
        <w:rPr>
          <w:rFonts w:hint="cs"/>
          <w:rtl/>
        </w:rPr>
        <w:t>ایم و مبنای محقق نائینی را ناتمام می</w:t>
      </w:r>
      <w:r>
        <w:rPr>
          <w:rtl/>
        </w:rPr>
        <w:softHyphen/>
      </w:r>
      <w:r>
        <w:rPr>
          <w:rFonts w:hint="cs"/>
          <w:rtl/>
        </w:rPr>
        <w:t>دانیم البته آیت الله والد نکته</w:t>
      </w:r>
      <w:r>
        <w:rPr>
          <w:rtl/>
        </w:rPr>
        <w:softHyphen/>
      </w:r>
      <w:r>
        <w:rPr>
          <w:rFonts w:hint="cs"/>
          <w:rtl/>
        </w:rPr>
        <w:t>ای بسیار ساده اما جالب را مطرح نمودند که انسان گاهی از همین نکات ساده غفلت می</w:t>
      </w:r>
      <w:r>
        <w:rPr>
          <w:rtl/>
        </w:rPr>
        <w:softHyphen/>
      </w:r>
      <w:r>
        <w:rPr>
          <w:rFonts w:hint="cs"/>
          <w:rtl/>
        </w:rPr>
        <w:t>کند و همین نکتۀ ساده نشان می</w:t>
      </w:r>
      <w:r>
        <w:rPr>
          <w:rtl/>
        </w:rPr>
        <w:softHyphen/>
      </w:r>
      <w:r>
        <w:rPr>
          <w:rFonts w:hint="cs"/>
          <w:rtl/>
        </w:rPr>
        <w:t>دهد این حجم عظیمی که در کتب اصولی به این بحث اختصاص داده شده بی</w:t>
      </w:r>
      <w:r>
        <w:rPr>
          <w:rtl/>
        </w:rPr>
        <w:softHyphen/>
      </w:r>
      <w:r>
        <w:rPr>
          <w:rFonts w:hint="cs"/>
          <w:rtl/>
        </w:rPr>
        <w:t>فایده است</w:t>
      </w:r>
      <w:r w:rsidR="009C5E97">
        <w:rPr>
          <w:rFonts w:hint="cs"/>
          <w:rtl/>
        </w:rPr>
        <w:t xml:space="preserve">. </w:t>
      </w:r>
      <w:r w:rsidR="00AD4B47">
        <w:rPr>
          <w:rFonts w:hint="cs"/>
          <w:rtl/>
        </w:rPr>
        <w:t xml:space="preserve">البته </w:t>
      </w:r>
      <w:r w:rsidR="009C5E97">
        <w:rPr>
          <w:rFonts w:hint="cs"/>
          <w:rtl/>
        </w:rPr>
        <w:t>این بحث به لحاظ علمی بسیار مهم و سودمند است و درک انسان را از نحوۀ شکل</w:t>
      </w:r>
      <w:r w:rsidR="009C5E97">
        <w:rPr>
          <w:rtl/>
        </w:rPr>
        <w:softHyphen/>
      </w:r>
      <w:r w:rsidR="009C5E97">
        <w:rPr>
          <w:rFonts w:hint="cs"/>
          <w:rtl/>
        </w:rPr>
        <w:t>گیری حکم در ذهن قانونگذار</w:t>
      </w:r>
      <w:r w:rsidR="00AD4B47">
        <w:rPr>
          <w:rFonts w:hint="cs"/>
          <w:rtl/>
        </w:rPr>
        <w:t xml:space="preserve"> را</w:t>
      </w:r>
      <w:r w:rsidR="009C5E97">
        <w:rPr>
          <w:rFonts w:hint="cs"/>
          <w:rtl/>
        </w:rPr>
        <w:t xml:space="preserve"> ارتقا می</w:t>
      </w:r>
      <w:r w:rsidR="009C5E97">
        <w:rPr>
          <w:rtl/>
        </w:rPr>
        <w:softHyphen/>
      </w:r>
      <w:r w:rsidR="009C5E97">
        <w:rPr>
          <w:rFonts w:hint="cs"/>
          <w:rtl/>
        </w:rPr>
        <w:t>دهد اما ثمرۀ عملی ندارد.</w:t>
      </w:r>
    </w:p>
    <w:sectPr w:rsidR="00580AA9" w:rsidRPr="0095396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5EBC0" w14:textId="77777777" w:rsidR="00FB232E" w:rsidRDefault="00FB232E" w:rsidP="008B750B">
      <w:pPr>
        <w:spacing w:line="240" w:lineRule="auto"/>
      </w:pPr>
      <w:r>
        <w:separator/>
      </w:r>
    </w:p>
  </w:endnote>
  <w:endnote w:type="continuationSeparator" w:id="0">
    <w:p w14:paraId="02549B90" w14:textId="77777777" w:rsidR="00FB232E" w:rsidRDefault="00FB232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01D4EE7" w14:textId="77777777" w:rsidTr="0020241A">
      <w:tc>
        <w:tcPr>
          <w:tcW w:w="3382" w:type="dxa"/>
          <w:tcBorders>
            <w:top w:val="nil"/>
            <w:left w:val="nil"/>
            <w:bottom w:val="nil"/>
            <w:right w:val="nil"/>
          </w:tcBorders>
        </w:tcPr>
        <w:p w14:paraId="00611763"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7CADC4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E6E10" w:rsidRPr="007E6E10">
            <w:rPr>
              <w:noProof/>
              <w:rtl/>
              <w:lang w:val="fa-IR"/>
            </w:rPr>
            <w:t>1</w:t>
          </w:r>
          <w:r>
            <w:rPr>
              <w:noProof/>
            </w:rPr>
            <w:fldChar w:fldCharType="end"/>
          </w:r>
        </w:p>
      </w:tc>
      <w:tc>
        <w:tcPr>
          <w:tcW w:w="4786" w:type="dxa"/>
          <w:tcBorders>
            <w:top w:val="nil"/>
            <w:left w:val="nil"/>
            <w:bottom w:val="nil"/>
            <w:right w:val="nil"/>
          </w:tcBorders>
          <w:vAlign w:val="center"/>
        </w:tcPr>
        <w:p w14:paraId="2C7142D2" w14:textId="77777777" w:rsidR="006D44C1" w:rsidRPr="006D44C1" w:rsidRDefault="005F1AB9" w:rsidP="001B6799">
          <w:pPr>
            <w:pStyle w:val="Footer"/>
            <w:bidi w:val="0"/>
            <w:rPr>
              <w:color w:val="808080" w:themeColor="background1" w:themeShade="80"/>
              <w:rtl/>
            </w:rPr>
          </w:pPr>
          <w:bookmarkStart w:id="30" w:name="BokAdres"/>
          <w:bookmarkEnd w:id="30"/>
          <w:r>
            <w:rPr>
              <w:color w:val="808080" w:themeColor="background1" w:themeShade="80"/>
            </w:rPr>
            <w:t>U1js1_14011102-066_ga1_mfeb.ir</w:t>
          </w:r>
        </w:p>
      </w:tc>
    </w:tr>
  </w:tbl>
  <w:p w14:paraId="4F68BAE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652D8" w14:textId="77777777" w:rsidR="00FB232E" w:rsidRDefault="00FB232E" w:rsidP="008B750B">
      <w:pPr>
        <w:spacing w:line="240" w:lineRule="auto"/>
      </w:pPr>
      <w:r>
        <w:separator/>
      </w:r>
    </w:p>
  </w:footnote>
  <w:footnote w:type="continuationSeparator" w:id="0">
    <w:p w14:paraId="6ABEC5EB" w14:textId="77777777" w:rsidR="00FB232E" w:rsidRDefault="00FB232E" w:rsidP="008B750B">
      <w:pPr>
        <w:spacing w:line="240" w:lineRule="auto"/>
      </w:pPr>
      <w:r>
        <w:continuationSeparator/>
      </w:r>
    </w:p>
  </w:footnote>
  <w:footnote w:id="1">
    <w:p w14:paraId="3A4CBCFC" w14:textId="6B210A0E" w:rsidR="0098217D" w:rsidRDefault="0098217D">
      <w:pPr>
        <w:pStyle w:val="FootnoteText"/>
      </w:pPr>
      <w:r>
        <w:rPr>
          <w:rStyle w:val="FootnoteReference"/>
        </w:rPr>
        <w:footnoteRef/>
      </w:r>
      <w:r w:rsidRPr="0098217D">
        <w:rPr>
          <w:rtl/>
        </w:rPr>
        <w:t xml:space="preserve"> مصباح الأصول ( طبع موسسة إحياء آثار السيد الخوئي )، ج‏2، ص: 260</w:t>
      </w:r>
    </w:p>
  </w:footnote>
  <w:footnote w:id="2">
    <w:p w14:paraId="1FB0643C" w14:textId="225F805C" w:rsidR="008951FA" w:rsidRDefault="008951FA">
      <w:pPr>
        <w:pStyle w:val="FootnoteText"/>
      </w:pPr>
      <w:r>
        <w:rPr>
          <w:rStyle w:val="FootnoteReference"/>
        </w:rPr>
        <w:footnoteRef/>
      </w:r>
      <w:r>
        <w:rPr>
          <w:rtl/>
        </w:rPr>
        <w:t xml:space="preserve"> </w:t>
      </w:r>
      <w:r w:rsidRPr="008951FA">
        <w:rPr>
          <w:rtl/>
        </w:rPr>
        <w:t>فوائد الاصول، ج‏4، ص: 536</w:t>
      </w:r>
    </w:p>
  </w:footnote>
  <w:footnote w:id="3">
    <w:p w14:paraId="2CCF4D5D" w14:textId="6224D6DF" w:rsidR="006039FB" w:rsidRDefault="006039FB">
      <w:pPr>
        <w:pStyle w:val="FootnoteText"/>
      </w:pPr>
      <w:r>
        <w:rPr>
          <w:rStyle w:val="FootnoteReference"/>
        </w:rPr>
        <w:footnoteRef/>
      </w:r>
      <w:r>
        <w:rPr>
          <w:rtl/>
        </w:rPr>
        <w:t xml:space="preserve"> </w:t>
      </w:r>
      <w:r>
        <w:rPr>
          <w:rFonts w:hint="cs"/>
          <w:rtl/>
        </w:rPr>
        <w:t>چینش مطالب در این پاراگراف و پاراگراف قبل بر اساس فهم مقرّر از کلام استاد می</w:t>
      </w:r>
      <w:r>
        <w:rPr>
          <w:rtl/>
        </w:rPr>
        <w:softHyphen/>
      </w:r>
      <w:r>
        <w:rPr>
          <w:rFonts w:hint="cs"/>
          <w:rtl/>
        </w:rPr>
        <w:t>باشد چون کلام استاد در این قسمت قدری مشوش بود.</w:t>
      </w:r>
    </w:p>
  </w:footnote>
  <w:footnote w:id="4">
    <w:p w14:paraId="12A5B7FD" w14:textId="4E1AF469" w:rsidR="00AD4B47" w:rsidRDefault="00AD4B47">
      <w:pPr>
        <w:pStyle w:val="FootnoteText"/>
      </w:pPr>
      <w:r>
        <w:rPr>
          <w:rStyle w:val="FootnoteReference"/>
        </w:rPr>
        <w:footnoteRef/>
      </w:r>
      <w:r>
        <w:rPr>
          <w:rtl/>
        </w:rPr>
        <w:t xml:space="preserve"> </w:t>
      </w:r>
      <w:r w:rsidRPr="00AD4B47">
        <w:rPr>
          <w:rtl/>
        </w:rPr>
        <w:t>درر الفوائد ( طبع قديم )، ج‏1، ص: 61</w:t>
      </w:r>
    </w:p>
  </w:footnote>
  <w:footnote w:id="5">
    <w:p w14:paraId="5377A668" w14:textId="1B3678FA" w:rsidR="00AD4B47" w:rsidRDefault="00AD4B47">
      <w:pPr>
        <w:pStyle w:val="FootnoteText"/>
      </w:pPr>
      <w:r>
        <w:rPr>
          <w:rStyle w:val="FootnoteReference"/>
        </w:rPr>
        <w:footnoteRef/>
      </w:r>
      <w:r>
        <w:rPr>
          <w:rtl/>
        </w:rPr>
        <w:t xml:space="preserve"> </w:t>
      </w:r>
      <w:r w:rsidRPr="00AD4B47">
        <w:rPr>
          <w:rtl/>
        </w:rPr>
        <w:t>كفاية الأصول ( طبع آل البيت )، ص: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0CEA"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3" w:name="BokNum"/>
    <w:bookmarkEnd w:id="23"/>
    <w:r w:rsidR="005F1AB9">
      <w:rPr>
        <w:b/>
        <w:bCs/>
        <w:sz w:val="20"/>
        <w:szCs w:val="24"/>
        <w:rtl/>
      </w:rPr>
      <w:t>066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4" w:name="Bokdars"/>
    <w:bookmarkEnd w:id="24"/>
    <w:r w:rsidR="005F1AB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5" w:name="Bokostad"/>
    <w:bookmarkEnd w:id="25"/>
    <w:r w:rsidR="005F1AB9">
      <w:rPr>
        <w:b/>
        <w:bCs/>
        <w:color w:val="632423" w:themeColor="accent2" w:themeShade="80"/>
        <w:sz w:val="20"/>
        <w:szCs w:val="24"/>
        <w:rtl/>
      </w:rPr>
      <w:t>س</w:t>
    </w:r>
    <w:r w:rsidR="005F1AB9">
      <w:rPr>
        <w:rFonts w:hint="cs"/>
        <w:b/>
        <w:bCs/>
        <w:color w:val="632423" w:themeColor="accent2" w:themeShade="80"/>
        <w:sz w:val="20"/>
        <w:szCs w:val="24"/>
        <w:rtl/>
      </w:rPr>
      <w:t>ی</w:t>
    </w:r>
    <w:r w:rsidR="005F1AB9">
      <w:rPr>
        <w:rFonts w:hint="eastAsia"/>
        <w:b/>
        <w:bCs/>
        <w:color w:val="632423" w:themeColor="accent2" w:themeShade="80"/>
        <w:sz w:val="20"/>
        <w:szCs w:val="24"/>
        <w:rtl/>
      </w:rPr>
      <w:t>د</w:t>
    </w:r>
    <w:r w:rsidR="005F1AB9">
      <w:rPr>
        <w:b/>
        <w:bCs/>
        <w:color w:val="632423" w:themeColor="accent2" w:themeShade="80"/>
        <w:sz w:val="20"/>
        <w:szCs w:val="24"/>
        <w:rtl/>
      </w:rPr>
      <w:t xml:space="preserve"> محمد جواد شب</w:t>
    </w:r>
    <w:r w:rsidR="005F1AB9">
      <w:rPr>
        <w:rFonts w:hint="cs"/>
        <w:b/>
        <w:bCs/>
        <w:color w:val="632423" w:themeColor="accent2" w:themeShade="80"/>
        <w:sz w:val="20"/>
        <w:szCs w:val="24"/>
        <w:rtl/>
      </w:rPr>
      <w:t>ی</w:t>
    </w:r>
    <w:r w:rsidR="005F1AB9">
      <w:rPr>
        <w:rFonts w:hint="eastAsia"/>
        <w:b/>
        <w:bCs/>
        <w:color w:val="632423" w:themeColor="accent2" w:themeShade="80"/>
        <w:sz w:val="20"/>
        <w:szCs w:val="24"/>
        <w:rtl/>
      </w:rPr>
      <w:t>ر</w:t>
    </w:r>
    <w:r w:rsidR="005F1AB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6" w:name="BokTarikh"/>
    <w:bookmarkEnd w:id="26"/>
    <w:r w:rsidR="005F1AB9">
      <w:rPr>
        <w:sz w:val="24"/>
        <w:szCs w:val="24"/>
        <w:rtl/>
      </w:rPr>
      <w:t>2 /11 /1401</w:t>
    </w:r>
  </w:p>
  <w:p w14:paraId="2D25468C" w14:textId="6A929B6F"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7" w:name="BokSabj"/>
    <w:bookmarkEnd w:id="27"/>
    <w:r w:rsidR="005F1AB9">
      <w:rPr>
        <w:color w:val="000000" w:themeColor="text1"/>
        <w:sz w:val="24"/>
        <w:szCs w:val="24"/>
        <w:rtl/>
      </w:rPr>
      <w:t>تنب</w:t>
    </w:r>
    <w:r w:rsidR="005F1AB9">
      <w:rPr>
        <w:rFonts w:hint="cs"/>
        <w:color w:val="000000" w:themeColor="text1"/>
        <w:sz w:val="24"/>
        <w:szCs w:val="24"/>
        <w:rtl/>
      </w:rPr>
      <w:t>ی</w:t>
    </w:r>
    <w:r w:rsidR="005F1AB9">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8" w:name="Bokmoqarer"/>
    <w:bookmarkEnd w:id="28"/>
    <w:r w:rsidR="007B2A2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9" w:name="BokSabj2"/>
    <w:bookmarkEnd w:id="29"/>
    <w:r w:rsidR="005F1AB9">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C67E5"/>
    <w:multiLevelType w:val="hybridMultilevel"/>
    <w:tmpl w:val="911EA1C8"/>
    <w:lvl w:ilvl="0" w:tplc="FD24E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1031E"/>
    <w:multiLevelType w:val="hybridMultilevel"/>
    <w:tmpl w:val="1FD2FD26"/>
    <w:lvl w:ilvl="0" w:tplc="6966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73C"/>
    <w:rsid w:val="00080A41"/>
    <w:rsid w:val="0008299B"/>
    <w:rsid w:val="000913AA"/>
    <w:rsid w:val="00094847"/>
    <w:rsid w:val="00096C63"/>
    <w:rsid w:val="000B330B"/>
    <w:rsid w:val="000B5DB5"/>
    <w:rsid w:val="000C3947"/>
    <w:rsid w:val="000D2A37"/>
    <w:rsid w:val="000D30E9"/>
    <w:rsid w:val="000D6818"/>
    <w:rsid w:val="000E335E"/>
    <w:rsid w:val="000F16CF"/>
    <w:rsid w:val="000F3612"/>
    <w:rsid w:val="000F47BD"/>
    <w:rsid w:val="000F5BAC"/>
    <w:rsid w:val="00102585"/>
    <w:rsid w:val="00114AB7"/>
    <w:rsid w:val="00116B2B"/>
    <w:rsid w:val="00124E3D"/>
    <w:rsid w:val="00127E95"/>
    <w:rsid w:val="00130659"/>
    <w:rsid w:val="001347C7"/>
    <w:rsid w:val="001356B0"/>
    <w:rsid w:val="00151937"/>
    <w:rsid w:val="00181844"/>
    <w:rsid w:val="001837E9"/>
    <w:rsid w:val="00187DFA"/>
    <w:rsid w:val="0019178E"/>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4315"/>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4A0D"/>
    <w:rsid w:val="004556EF"/>
    <w:rsid w:val="00462B07"/>
    <w:rsid w:val="00465BD2"/>
    <w:rsid w:val="004715C8"/>
    <w:rsid w:val="00481C31"/>
    <w:rsid w:val="00482FC1"/>
    <w:rsid w:val="00483027"/>
    <w:rsid w:val="004871AA"/>
    <w:rsid w:val="004918D7"/>
    <w:rsid w:val="004926E1"/>
    <w:rsid w:val="004A2FEA"/>
    <w:rsid w:val="004D15A2"/>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AA9"/>
    <w:rsid w:val="00580C24"/>
    <w:rsid w:val="005968EF"/>
    <w:rsid w:val="00596C1E"/>
    <w:rsid w:val="005A2E26"/>
    <w:rsid w:val="005B7BCA"/>
    <w:rsid w:val="005C0DAE"/>
    <w:rsid w:val="005C188E"/>
    <w:rsid w:val="005D2349"/>
    <w:rsid w:val="005E1B60"/>
    <w:rsid w:val="005E5507"/>
    <w:rsid w:val="005E607B"/>
    <w:rsid w:val="005F0A8D"/>
    <w:rsid w:val="005F1AB9"/>
    <w:rsid w:val="00601229"/>
    <w:rsid w:val="006039FB"/>
    <w:rsid w:val="00603B67"/>
    <w:rsid w:val="006162A2"/>
    <w:rsid w:val="006240DA"/>
    <w:rsid w:val="0063256E"/>
    <w:rsid w:val="00633F04"/>
    <w:rsid w:val="00635219"/>
    <w:rsid w:val="00635EC0"/>
    <w:rsid w:val="00640B58"/>
    <w:rsid w:val="00651B02"/>
    <w:rsid w:val="00651B19"/>
    <w:rsid w:val="00660A29"/>
    <w:rsid w:val="006842A6"/>
    <w:rsid w:val="00695519"/>
    <w:rsid w:val="006A17BB"/>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2A29"/>
    <w:rsid w:val="007C6D9E"/>
    <w:rsid w:val="007D1C43"/>
    <w:rsid w:val="007D6C53"/>
    <w:rsid w:val="007E1564"/>
    <w:rsid w:val="007E1E87"/>
    <w:rsid w:val="007E2F9F"/>
    <w:rsid w:val="007E5B3F"/>
    <w:rsid w:val="007E6E10"/>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1FA"/>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22D9"/>
    <w:rsid w:val="0095396F"/>
    <w:rsid w:val="00953B28"/>
    <w:rsid w:val="00954322"/>
    <w:rsid w:val="00957CAA"/>
    <w:rsid w:val="0096778A"/>
    <w:rsid w:val="00977656"/>
    <w:rsid w:val="0098217D"/>
    <w:rsid w:val="009846A7"/>
    <w:rsid w:val="0098794D"/>
    <w:rsid w:val="0099497B"/>
    <w:rsid w:val="009A43BA"/>
    <w:rsid w:val="009B0D05"/>
    <w:rsid w:val="009B4CA6"/>
    <w:rsid w:val="009B79F8"/>
    <w:rsid w:val="009C5E97"/>
    <w:rsid w:val="009C66D5"/>
    <w:rsid w:val="009D13FD"/>
    <w:rsid w:val="009D266A"/>
    <w:rsid w:val="009D6753"/>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60DB"/>
    <w:rsid w:val="00AA1F60"/>
    <w:rsid w:val="00AA40D7"/>
    <w:rsid w:val="00AB5F7D"/>
    <w:rsid w:val="00AC0C50"/>
    <w:rsid w:val="00AC6FE2"/>
    <w:rsid w:val="00AD4B47"/>
    <w:rsid w:val="00AF3925"/>
    <w:rsid w:val="00B07D24"/>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282F"/>
    <w:rsid w:val="00C145B8"/>
    <w:rsid w:val="00C2438F"/>
    <w:rsid w:val="00C31AF0"/>
    <w:rsid w:val="00C32A7E"/>
    <w:rsid w:val="00C34F28"/>
    <w:rsid w:val="00C368DF"/>
    <w:rsid w:val="00C442C5"/>
    <w:rsid w:val="00C452A2"/>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4C8E"/>
    <w:rsid w:val="00CE7481"/>
    <w:rsid w:val="00CF0A8F"/>
    <w:rsid w:val="00D048CE"/>
    <w:rsid w:val="00D10998"/>
    <w:rsid w:val="00D15CBD"/>
    <w:rsid w:val="00D221CB"/>
    <w:rsid w:val="00D23391"/>
    <w:rsid w:val="00D31805"/>
    <w:rsid w:val="00D32795"/>
    <w:rsid w:val="00D552B9"/>
    <w:rsid w:val="00D735B2"/>
    <w:rsid w:val="00D74021"/>
    <w:rsid w:val="00D76D01"/>
    <w:rsid w:val="00D922A9"/>
    <w:rsid w:val="00D9394A"/>
    <w:rsid w:val="00DA547C"/>
    <w:rsid w:val="00DB02DB"/>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232E"/>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F5E95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ED10-D43E-4D29-9FD7-61613F26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645</TotalTime>
  <Pages>5</Pages>
  <Words>1857</Words>
  <Characters>10590</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17</cp:revision>
  <dcterms:created xsi:type="dcterms:W3CDTF">2023-01-22T16:28:00Z</dcterms:created>
  <dcterms:modified xsi:type="dcterms:W3CDTF">2023-01-25T05:31:00Z</dcterms:modified>
  <cp:contentStatus>ویرایش 2.5</cp:contentStatus>
  <cp:version>2.7</cp:version>
</cp:coreProperties>
</file>