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7AA9" w14:textId="77777777" w:rsidR="008B750B" w:rsidRPr="008A522A" w:rsidRDefault="00783473" w:rsidP="008B236B">
      <w:pPr>
        <w:jc w:val="both"/>
        <w:rPr>
          <w:rtl/>
        </w:rPr>
      </w:pPr>
      <w:r>
        <w:rPr>
          <w:rFonts w:hint="cs"/>
          <w:noProof/>
          <w:rtl/>
        </w:rPr>
        <w:drawing>
          <wp:inline distT="0" distB="0" distL="0" distR="0" wp14:anchorId="5692EE99" wp14:editId="5DD83AF2">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F6FA9EC" w14:textId="77777777" w:rsidR="00F02319" w:rsidRPr="00236620" w:rsidRDefault="00F02319" w:rsidP="00F02319">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45794CF5" w14:textId="4D860ADB" w:rsidR="00C91EB6" w:rsidRPr="00F02319" w:rsidRDefault="00F02319" w:rsidP="00F0231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1208</w:t>
      </w:r>
      <w:bookmarkStart w:id="0" w:name="_GoBack"/>
      <w:bookmarkEnd w:id="0"/>
      <w:r w:rsidR="00D315AA">
        <w:rPr>
          <w:noProof/>
          <w:webHidden/>
          <w:rtl/>
        </w:rPr>
        <w:fldChar w:fldCharType="begin"/>
      </w:r>
      <w:r w:rsidR="00D315AA">
        <w:rPr>
          <w:noProof/>
          <w:webHidden/>
          <w:rtl/>
        </w:rPr>
        <w:instrText xml:space="preserve"> </w:instrText>
      </w:r>
      <w:r w:rsidR="00D315AA">
        <w:rPr>
          <w:noProof/>
          <w:webHidden/>
        </w:rPr>
        <w:instrText>TOC</w:instrText>
      </w:r>
      <w:r w:rsidR="00D315AA">
        <w:rPr>
          <w:noProof/>
          <w:webHidden/>
          <w:rtl/>
        </w:rPr>
        <w:instrText xml:space="preserve"> \</w:instrText>
      </w:r>
      <w:r w:rsidR="00D315AA">
        <w:rPr>
          <w:noProof/>
          <w:webHidden/>
        </w:rPr>
        <w:instrText>o "1-9" \h \z \u</w:instrText>
      </w:r>
      <w:r w:rsidR="00D315AA">
        <w:rPr>
          <w:noProof/>
          <w:webHidden/>
          <w:rtl/>
        </w:rPr>
        <w:instrText xml:space="preserve"> </w:instrText>
      </w:r>
      <w:r w:rsidR="00D315AA">
        <w:rPr>
          <w:noProof/>
          <w:webHidden/>
          <w:rtl/>
        </w:rPr>
        <w:fldChar w:fldCharType="separate"/>
      </w:r>
      <w:r w:rsidR="00D315AA">
        <w:rPr>
          <w:rFonts w:cs="B Titr"/>
          <w:noProof/>
          <w:webHidden/>
          <w:color w:val="632423" w:themeColor="accent2" w:themeShade="80"/>
          <w:szCs w:val="24"/>
          <w:rtl/>
        </w:rPr>
        <w:fldChar w:fldCharType="end"/>
      </w:r>
    </w:p>
    <w:p w14:paraId="598A293F" w14:textId="77777777" w:rsidR="00F343FB" w:rsidRPr="00A6366F" w:rsidRDefault="00F842AD" w:rsidP="008B236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457D2">
        <w:rPr>
          <w:rtl/>
        </w:rPr>
        <w:t>استصحاب حکم مخصص</w:t>
      </w:r>
      <w:r w:rsidR="00025B70">
        <w:rPr>
          <w:rFonts w:hint="cs"/>
          <w:rtl/>
        </w:rPr>
        <w:t xml:space="preserve"> </w:t>
      </w:r>
      <w:r w:rsidR="00386C11" w:rsidRPr="00A6366F">
        <w:rPr>
          <w:rFonts w:hint="cs"/>
          <w:rtl/>
        </w:rPr>
        <w:t>/</w:t>
      </w:r>
      <w:bookmarkStart w:id="2" w:name="BokSabj_d"/>
      <w:bookmarkEnd w:id="2"/>
      <w:r w:rsidR="000457D2">
        <w:rPr>
          <w:rtl/>
        </w:rPr>
        <w:t>تنب</w:t>
      </w:r>
      <w:r w:rsidR="000457D2">
        <w:rPr>
          <w:rFonts w:hint="cs"/>
          <w:rtl/>
        </w:rPr>
        <w:t>ی</w:t>
      </w:r>
      <w:r w:rsidR="000457D2">
        <w:rPr>
          <w:rFonts w:hint="eastAsia"/>
          <w:rtl/>
        </w:rPr>
        <w:t>هات</w:t>
      </w:r>
      <w:r w:rsidR="00386C11" w:rsidRPr="00A6366F">
        <w:rPr>
          <w:rFonts w:hint="cs"/>
          <w:rtl/>
        </w:rPr>
        <w:t xml:space="preserve"> /</w:t>
      </w:r>
      <w:bookmarkStart w:id="3" w:name="Bokkolli"/>
      <w:bookmarkEnd w:id="3"/>
      <w:r w:rsidR="000457D2">
        <w:rPr>
          <w:rtl/>
        </w:rPr>
        <w:t>استصحاب</w:t>
      </w:r>
      <w:r w:rsidR="001B6799" w:rsidRPr="00A6366F">
        <w:rPr>
          <w:rFonts w:hint="cs"/>
          <w:rtl/>
        </w:rPr>
        <w:t xml:space="preserve"> </w:t>
      </w:r>
    </w:p>
    <w:p w14:paraId="245D3DD0" w14:textId="77777777" w:rsidR="008F5B4D" w:rsidRPr="009C66D5" w:rsidRDefault="008F5B4D" w:rsidP="008B236B">
      <w:pPr>
        <w:jc w:val="both"/>
        <w:rPr>
          <w:rStyle w:val="Emphasis"/>
          <w:b/>
          <w:bCs w:val="0"/>
          <w:rtl/>
        </w:rPr>
      </w:pPr>
      <w:r w:rsidRPr="009C66D5">
        <w:rPr>
          <w:rStyle w:val="Emphasis"/>
          <w:rFonts w:hint="cs"/>
          <w:b/>
          <w:bCs w:val="0"/>
          <w:rtl/>
        </w:rPr>
        <w:t>خلاصه مباحث گذشته:</w:t>
      </w:r>
    </w:p>
    <w:p w14:paraId="173DDDD2" w14:textId="77777777" w:rsidR="004A28CE" w:rsidRDefault="004A28CE" w:rsidP="008B236B">
      <w:pPr>
        <w:pBdr>
          <w:bottom w:val="double" w:sz="6" w:space="1" w:color="auto"/>
        </w:pBdr>
        <w:jc w:val="both"/>
      </w:pPr>
      <w:r>
        <w:rPr>
          <w:rtl/>
        </w:rPr>
        <w:t>بحث در ا</w:t>
      </w:r>
      <w:r>
        <w:rPr>
          <w:rFonts w:hint="cs"/>
          <w:rtl/>
        </w:rPr>
        <w:t>ی</w:t>
      </w:r>
      <w:r>
        <w:rPr>
          <w:rFonts w:hint="eastAsia"/>
          <w:rtl/>
        </w:rPr>
        <w:t>ن</w:t>
      </w:r>
      <w:r>
        <w:rPr>
          <w:rtl/>
        </w:rPr>
        <w:t xml:space="preserve"> بود که اگر </w:t>
      </w:r>
      <w:r>
        <w:rPr>
          <w:rFonts w:hint="cs"/>
          <w:rtl/>
        </w:rPr>
        <w:t>ی</w:t>
      </w:r>
      <w:r>
        <w:rPr>
          <w:rFonts w:hint="eastAsia"/>
          <w:rtl/>
        </w:rPr>
        <w:t>ک</w:t>
      </w:r>
      <w:r>
        <w:rPr>
          <w:rtl/>
        </w:rPr>
        <w:t xml:space="preserve"> فرد از دل</w:t>
      </w:r>
      <w:r>
        <w:rPr>
          <w:rFonts w:hint="cs"/>
          <w:rtl/>
        </w:rPr>
        <w:t>ی</w:t>
      </w:r>
      <w:r>
        <w:rPr>
          <w:rFonts w:hint="eastAsia"/>
          <w:rtl/>
        </w:rPr>
        <w:t>ل</w:t>
      </w:r>
      <w:r>
        <w:rPr>
          <w:rFonts w:hint="cs"/>
          <w:rtl/>
        </w:rPr>
        <w:t>ی</w:t>
      </w:r>
      <w:r>
        <w:rPr>
          <w:rtl/>
        </w:rPr>
        <w:t xml:space="preserve"> که عموم افراد</w:t>
      </w:r>
      <w:r>
        <w:rPr>
          <w:rFonts w:hint="cs"/>
          <w:rtl/>
        </w:rPr>
        <w:t>ی</w:t>
      </w:r>
      <w:r>
        <w:rPr>
          <w:rtl/>
        </w:rPr>
        <w:t xml:space="preserve"> و ازمان</w:t>
      </w:r>
      <w:r>
        <w:rPr>
          <w:rFonts w:hint="cs"/>
          <w:rtl/>
        </w:rPr>
        <w:t>ی</w:t>
      </w:r>
      <w:r>
        <w:rPr>
          <w:rtl/>
        </w:rPr>
        <w:t xml:space="preserve"> دارد، در </w:t>
      </w:r>
      <w:r>
        <w:rPr>
          <w:rFonts w:hint="cs"/>
          <w:rtl/>
        </w:rPr>
        <w:t>ی</w:t>
      </w:r>
      <w:r>
        <w:rPr>
          <w:rFonts w:hint="eastAsia"/>
          <w:rtl/>
        </w:rPr>
        <w:t>ک</w:t>
      </w:r>
      <w:r>
        <w:rPr>
          <w:rtl/>
        </w:rPr>
        <w:t xml:space="preserve"> قطع</w:t>
      </w:r>
      <w:r>
        <w:rPr>
          <w:rFonts w:hint="cs"/>
          <w:rtl/>
        </w:rPr>
        <w:t>ۀ</w:t>
      </w:r>
      <w:r>
        <w:rPr>
          <w:rtl/>
        </w:rPr>
        <w:t xml:space="preserve"> خاص</w:t>
      </w:r>
      <w:r>
        <w:rPr>
          <w:rFonts w:hint="cs"/>
          <w:rtl/>
        </w:rPr>
        <w:t>ی</w:t>
      </w:r>
      <w:r>
        <w:rPr>
          <w:rtl/>
        </w:rPr>
        <w:t xml:space="preserve"> از زمان تخص</w:t>
      </w:r>
      <w:r>
        <w:rPr>
          <w:rFonts w:hint="cs"/>
          <w:rtl/>
        </w:rPr>
        <w:t>ی</w:t>
      </w:r>
      <w:r>
        <w:rPr>
          <w:rFonts w:hint="eastAsia"/>
          <w:rtl/>
        </w:rPr>
        <w:t>ص</w:t>
      </w:r>
      <w:r>
        <w:rPr>
          <w:rtl/>
        </w:rPr>
        <w:t xml:space="preserve"> بخورد، نسبت به بعد از قطع</w:t>
      </w:r>
      <w:r>
        <w:rPr>
          <w:rFonts w:hint="cs"/>
          <w:rtl/>
        </w:rPr>
        <w:t>ۀ</w:t>
      </w:r>
      <w:r>
        <w:rPr>
          <w:rtl/>
        </w:rPr>
        <w:t xml:space="preserve"> مت</w:t>
      </w:r>
      <w:r>
        <w:rPr>
          <w:rFonts w:hint="cs"/>
          <w:rtl/>
        </w:rPr>
        <w:t>ی</w:t>
      </w:r>
      <w:r>
        <w:rPr>
          <w:rFonts w:hint="eastAsia"/>
          <w:rtl/>
        </w:rPr>
        <w:t>قن</w:t>
      </w:r>
      <w:r>
        <w:rPr>
          <w:rtl/>
        </w:rPr>
        <w:t xml:space="preserve"> الخروج آ</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استصحاب تمسک کرد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عموم </w:t>
      </w:r>
      <w:r>
        <w:rPr>
          <w:rFonts w:hint="cs"/>
          <w:rtl/>
        </w:rPr>
        <w:t xml:space="preserve">ازمانی </w:t>
      </w:r>
      <w:r>
        <w:rPr>
          <w:rtl/>
        </w:rPr>
        <w:t xml:space="preserve">عام تمسک کرد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قائل به تفص</w:t>
      </w:r>
      <w:r>
        <w:rPr>
          <w:rFonts w:hint="cs"/>
          <w:rtl/>
        </w:rPr>
        <w:t>ی</w:t>
      </w:r>
      <w:r>
        <w:rPr>
          <w:rFonts w:hint="eastAsia"/>
          <w:rtl/>
        </w:rPr>
        <w:t>ل</w:t>
      </w:r>
      <w:r>
        <w:rPr>
          <w:rtl/>
        </w:rPr>
        <w:t xml:space="preserve"> شد؟</w:t>
      </w:r>
    </w:p>
    <w:p w14:paraId="3B736C99" w14:textId="4A90107F" w:rsidR="004A28CE" w:rsidRPr="007953E9" w:rsidRDefault="004A28CE" w:rsidP="008B236B">
      <w:pPr>
        <w:pBdr>
          <w:bottom w:val="double" w:sz="6" w:space="1" w:color="auto"/>
        </w:pBdr>
        <w:jc w:val="both"/>
      </w:pPr>
      <w:r>
        <w:rPr>
          <w:rFonts w:hint="cs"/>
          <w:rtl/>
        </w:rPr>
        <w:t>در جلسات گذشته در قالب یک فرع فقهی به استثنایی که در کلام محقق خوئی برای مرجعیت عام بیان شده بود پرداختیم و در این جلسه مطالب ذکر شده در جلسات سابق را بازخوانی و اصلاح می</w:t>
      </w:r>
      <w:r>
        <w:rPr>
          <w:rtl/>
        </w:rPr>
        <w:softHyphen/>
      </w:r>
      <w:r>
        <w:rPr>
          <w:rFonts w:hint="cs"/>
          <w:rtl/>
        </w:rPr>
        <w:t>کنیم.</w:t>
      </w:r>
    </w:p>
    <w:p w14:paraId="68B71B5B" w14:textId="77777777" w:rsidR="00247D2F" w:rsidRPr="004A28CE" w:rsidRDefault="00247D2F" w:rsidP="008B236B">
      <w:pPr>
        <w:pBdr>
          <w:bottom w:val="double" w:sz="6" w:space="1" w:color="auto"/>
        </w:pBdr>
        <w:jc w:val="both"/>
      </w:pPr>
    </w:p>
    <w:p w14:paraId="53A1605A" w14:textId="77777777" w:rsidR="008F5B4D" w:rsidRDefault="008F5B4D" w:rsidP="008B236B">
      <w:pPr>
        <w:jc w:val="both"/>
      </w:pPr>
    </w:p>
    <w:p w14:paraId="70FA44EB" w14:textId="1BA2C770" w:rsidR="003E6650" w:rsidRPr="001A27D7" w:rsidRDefault="004A28CE" w:rsidP="008B236B">
      <w:pPr>
        <w:pStyle w:val="Heading1"/>
        <w:jc w:val="both"/>
        <w:rPr>
          <w:rtl/>
        </w:rPr>
      </w:pPr>
      <w:bookmarkStart w:id="4" w:name="_Toc128382083"/>
      <w:r>
        <w:rPr>
          <w:rFonts w:hint="cs"/>
          <w:rtl/>
        </w:rPr>
        <w:t>استثنای محقق خوئی از مرجعیت عام</w:t>
      </w:r>
      <w:bookmarkEnd w:id="4"/>
    </w:p>
    <w:p w14:paraId="45561432" w14:textId="77777777" w:rsidR="00E26787" w:rsidRDefault="00E26787" w:rsidP="008B236B">
      <w:pPr>
        <w:jc w:val="both"/>
      </w:pPr>
      <w:r>
        <w:rPr>
          <w:rFonts w:hint="cs"/>
          <w:rtl/>
        </w:rPr>
        <w:t>محقق خوئی در بحث استصحاب حکم مخصص، قائل به مرجعیت عام در تمام صور بودند و دو مورد را از آن استثناء نمودند.</w:t>
      </w:r>
      <w:r>
        <w:rPr>
          <w:rStyle w:val="FootnoteReference"/>
          <w:rtl/>
        </w:rPr>
        <w:footnoteReference w:id="1"/>
      </w:r>
    </w:p>
    <w:p w14:paraId="3F335F1A" w14:textId="77777777" w:rsidR="00E26787" w:rsidRDefault="00E26787" w:rsidP="008B236B">
      <w:pPr>
        <w:jc w:val="both"/>
        <w:rPr>
          <w:rtl/>
        </w:rPr>
      </w:pPr>
      <w:r>
        <w:rPr>
          <w:rFonts w:hint="cs"/>
          <w:rtl/>
        </w:rPr>
        <w:t>به استثنای اول ایشان وارد نمی</w:t>
      </w:r>
      <w:r>
        <w:rPr>
          <w:rtl/>
        </w:rPr>
        <w:softHyphen/>
      </w:r>
      <w:r>
        <w:rPr>
          <w:rFonts w:hint="cs"/>
          <w:rtl/>
        </w:rPr>
        <w:t>شویم.</w:t>
      </w:r>
    </w:p>
    <w:p w14:paraId="4C32DE9C" w14:textId="15FD73DA" w:rsidR="001A1EA5" w:rsidRDefault="00E26787" w:rsidP="008B236B">
      <w:pPr>
        <w:jc w:val="both"/>
        <w:rPr>
          <w:rtl/>
        </w:rPr>
      </w:pPr>
      <w:r>
        <w:rPr>
          <w:rFonts w:hint="cs"/>
          <w:rtl/>
        </w:rPr>
        <w:t xml:space="preserve">استثنای دوم ایشان مربوط به مواردی بود که دلیل عام به لحاظ مدلول مطابقی، دال بر حدوث حکم به حدوث موضوع باشد </w:t>
      </w:r>
      <w:r w:rsidR="004C0471">
        <w:rPr>
          <w:rFonts w:hint="cs"/>
          <w:rtl/>
        </w:rPr>
        <w:t>بنابراین اگر متوجه شدیم حدوث یک فرد همراه با حدوث حکم آن فرد نیست معلوم می</w:t>
      </w:r>
      <w:r w:rsidR="004C0471">
        <w:rPr>
          <w:rtl/>
        </w:rPr>
        <w:softHyphen/>
      </w:r>
      <w:r w:rsidR="004C0471">
        <w:rPr>
          <w:rFonts w:hint="cs"/>
          <w:rtl/>
        </w:rPr>
        <w:t>شود این فرد اساساً مشمول دلیل عام نبوده و از همین رو نسبت به بعد از زمان متیقن الخروج نمی</w:t>
      </w:r>
      <w:r w:rsidR="004C0471">
        <w:rPr>
          <w:rtl/>
        </w:rPr>
        <w:softHyphen/>
      </w:r>
      <w:r w:rsidR="004C0471">
        <w:rPr>
          <w:rFonts w:hint="cs"/>
          <w:rtl/>
        </w:rPr>
        <w:t>توان به دلیل عام تمسک کرد.</w:t>
      </w:r>
    </w:p>
    <w:p w14:paraId="699D5B33" w14:textId="5A8145D8" w:rsidR="004C0471" w:rsidRDefault="004C0471" w:rsidP="008B236B">
      <w:pPr>
        <w:jc w:val="both"/>
        <w:rPr>
          <w:rtl/>
        </w:rPr>
      </w:pPr>
      <w:r>
        <w:rPr>
          <w:rFonts w:hint="cs"/>
          <w:rtl/>
        </w:rPr>
        <w:t>آقای شهیدی می</w:t>
      </w:r>
      <w:r>
        <w:rPr>
          <w:rtl/>
        </w:rPr>
        <w:softHyphen/>
      </w:r>
      <w:r>
        <w:rPr>
          <w:rFonts w:hint="cs"/>
          <w:rtl/>
        </w:rPr>
        <w:t>فرمایند</w:t>
      </w:r>
      <w:r w:rsidR="009F6E2D">
        <w:rPr>
          <w:rStyle w:val="FootnoteReference"/>
          <w:rtl/>
        </w:rPr>
        <w:footnoteReference w:id="2"/>
      </w:r>
      <w:r>
        <w:rPr>
          <w:rFonts w:hint="cs"/>
          <w:rtl/>
        </w:rPr>
        <w:t xml:space="preserve"> به لحاظ کبروی در مورد فرمایش محقق خوئی </w:t>
      </w:r>
      <w:r w:rsidR="009F42BF">
        <w:rPr>
          <w:rFonts w:hint="cs"/>
          <w:rtl/>
        </w:rPr>
        <w:t>مناقشه</w:t>
      </w:r>
      <w:r w:rsidR="009F42BF">
        <w:rPr>
          <w:rtl/>
        </w:rPr>
        <w:softHyphen/>
      </w:r>
      <w:r w:rsidR="009F42BF">
        <w:rPr>
          <w:rFonts w:hint="cs"/>
          <w:rtl/>
        </w:rPr>
        <w:t>ای</w:t>
      </w:r>
      <w:r>
        <w:rPr>
          <w:rFonts w:hint="cs"/>
          <w:rtl/>
        </w:rPr>
        <w:t xml:space="preserve"> نداریم. ایشان یک فرع فقهی را مطرح نموده و آن را از مصادیق این بحث قلمداد نموده است. فرع فقهی مورد نظر مربوط به شیئی است که به هنگام اکتساب و اغتنام، داخل در مؤونه بوده و به همین جهت </w:t>
      </w:r>
      <w:r w:rsidR="009F42BF">
        <w:rPr>
          <w:rFonts w:hint="cs"/>
          <w:rtl/>
        </w:rPr>
        <w:t>متعلق</w:t>
      </w:r>
      <w:r>
        <w:rPr>
          <w:rFonts w:hint="cs"/>
          <w:rtl/>
        </w:rPr>
        <w:t xml:space="preserve"> خمس نبوده است اما در ادامه از مؤونه خارج شده و شمول ادلۀ خمس نسبت به بعد از خروج از مؤونه محل بحث است.</w:t>
      </w:r>
    </w:p>
    <w:p w14:paraId="4144CD88" w14:textId="477F6F97" w:rsidR="004C0471" w:rsidRDefault="004C0471" w:rsidP="008B236B">
      <w:pPr>
        <w:jc w:val="both"/>
        <w:rPr>
          <w:rtl/>
        </w:rPr>
      </w:pPr>
      <w:r>
        <w:rPr>
          <w:rFonts w:hint="cs"/>
          <w:rtl/>
        </w:rPr>
        <w:t>ایشان برای اثبات این که فرع مورد نظر از مصادیق این بحث است استدلالاتی را ذکر نموده</w:t>
      </w:r>
      <w:r>
        <w:rPr>
          <w:rtl/>
        </w:rPr>
        <w:softHyphen/>
      </w:r>
      <w:r>
        <w:rPr>
          <w:rFonts w:hint="cs"/>
          <w:rtl/>
        </w:rPr>
        <w:t>اند.</w:t>
      </w:r>
    </w:p>
    <w:p w14:paraId="7EE8C4A0" w14:textId="4910174B" w:rsidR="009F6E2D" w:rsidRDefault="009F6E2D" w:rsidP="008B236B">
      <w:pPr>
        <w:pStyle w:val="Heading2"/>
        <w:jc w:val="both"/>
        <w:rPr>
          <w:rtl/>
        </w:rPr>
      </w:pPr>
      <w:bookmarkStart w:id="5" w:name="_Toc128382084"/>
      <w:r>
        <w:rPr>
          <w:rFonts w:hint="cs"/>
          <w:rtl/>
        </w:rPr>
        <w:lastRenderedPageBreak/>
        <w:t>بررسی استثنای ذکر شده در کلام محقق خوئی</w:t>
      </w:r>
      <w:bookmarkEnd w:id="5"/>
    </w:p>
    <w:p w14:paraId="095A7071" w14:textId="0707C188" w:rsidR="009F6E2D" w:rsidRDefault="009F6E2D" w:rsidP="008B236B">
      <w:pPr>
        <w:jc w:val="both"/>
        <w:rPr>
          <w:rtl/>
        </w:rPr>
      </w:pPr>
      <w:r>
        <w:rPr>
          <w:rFonts w:hint="cs"/>
          <w:rtl/>
        </w:rPr>
        <w:t xml:space="preserve">در مورد فرمایش محقق خوئی یک مرحله بحث کبروی و یک مرحله بحث </w:t>
      </w:r>
      <w:r w:rsidR="008A0713">
        <w:rPr>
          <w:rFonts w:hint="cs"/>
          <w:rtl/>
        </w:rPr>
        <w:t>تطبیقی</w:t>
      </w:r>
      <w:r w:rsidR="00083580">
        <w:rPr>
          <w:rFonts w:hint="cs"/>
          <w:rtl/>
        </w:rPr>
        <w:t xml:space="preserve"> و صغروی</w:t>
      </w:r>
      <w:r>
        <w:rPr>
          <w:rFonts w:hint="cs"/>
          <w:rtl/>
        </w:rPr>
        <w:t xml:space="preserve"> وجود دارد</w:t>
      </w:r>
      <w:r w:rsidR="00083580">
        <w:rPr>
          <w:rFonts w:hint="cs"/>
          <w:rtl/>
        </w:rPr>
        <w:t xml:space="preserve"> که در </w:t>
      </w:r>
      <w:r w:rsidR="009F42BF">
        <w:rPr>
          <w:rFonts w:hint="cs"/>
          <w:rtl/>
        </w:rPr>
        <w:t>بحث صغروی</w:t>
      </w:r>
      <w:r w:rsidR="00083580">
        <w:rPr>
          <w:rFonts w:hint="cs"/>
          <w:rtl/>
        </w:rPr>
        <w:t xml:space="preserve"> به نحوۀ دلالت «ما غنمتم» بر حدوث</w:t>
      </w:r>
      <w:r w:rsidR="008A0713">
        <w:rPr>
          <w:rFonts w:hint="cs"/>
          <w:rtl/>
        </w:rPr>
        <w:t xml:space="preserve"> نیز</w:t>
      </w:r>
      <w:r w:rsidR="00083580">
        <w:rPr>
          <w:rFonts w:hint="cs"/>
          <w:rtl/>
        </w:rPr>
        <w:t xml:space="preserve"> خواهیم پرداخت.</w:t>
      </w:r>
    </w:p>
    <w:p w14:paraId="2FB20905" w14:textId="73AE20FC" w:rsidR="009F6E2D" w:rsidRDefault="009F6E2D" w:rsidP="008B236B">
      <w:pPr>
        <w:pStyle w:val="Heading3"/>
        <w:jc w:val="both"/>
        <w:rPr>
          <w:rtl/>
        </w:rPr>
      </w:pPr>
      <w:bookmarkStart w:id="6" w:name="_Toc128382085"/>
      <w:r>
        <w:rPr>
          <w:rFonts w:hint="cs"/>
          <w:rtl/>
        </w:rPr>
        <w:t>مرحلۀ اول: بحث کبروی از استثنای ذکر شده در کلام محقق خوئی</w:t>
      </w:r>
      <w:bookmarkEnd w:id="6"/>
    </w:p>
    <w:p w14:paraId="7A345E47" w14:textId="5011F6B0" w:rsidR="009F6E2D" w:rsidRDefault="009F6E2D" w:rsidP="008B236B">
      <w:pPr>
        <w:jc w:val="both"/>
        <w:rPr>
          <w:rtl/>
        </w:rPr>
      </w:pPr>
      <w:r>
        <w:rPr>
          <w:rFonts w:hint="cs"/>
          <w:rtl/>
        </w:rPr>
        <w:t>محقق خوئی در کبرای فرمایش خود فرمودند اگر مفاد دلیل، حدوث حکم به هنگام حدوث موضوع باشد، چنانچه متوجه شویم یک فرد از افراد موضوع مشمول دلیل نیست، می</w:t>
      </w:r>
      <w:r>
        <w:rPr>
          <w:rtl/>
        </w:rPr>
        <w:softHyphen/>
      </w:r>
      <w:r>
        <w:rPr>
          <w:rFonts w:hint="cs"/>
          <w:rtl/>
        </w:rPr>
        <w:t>فهمیم این فرد اساساً مشمول دلیل نبوده و به همین جهت برای اثبات حکم در مرحلۀ بقاء نیز نمی</w:t>
      </w:r>
      <w:r>
        <w:rPr>
          <w:rtl/>
        </w:rPr>
        <w:softHyphen/>
      </w:r>
      <w:r>
        <w:rPr>
          <w:rFonts w:hint="cs"/>
          <w:rtl/>
        </w:rPr>
        <w:t xml:space="preserve">توان به دلیل </w:t>
      </w:r>
      <w:r w:rsidR="009F42BF">
        <w:rPr>
          <w:rFonts w:hint="cs"/>
          <w:rtl/>
        </w:rPr>
        <w:t>مورد نظر</w:t>
      </w:r>
      <w:r>
        <w:rPr>
          <w:rFonts w:hint="cs"/>
          <w:rtl/>
        </w:rPr>
        <w:t xml:space="preserve"> تمسک کرد.</w:t>
      </w:r>
    </w:p>
    <w:p w14:paraId="264A1AC7" w14:textId="5C31AA0F" w:rsidR="009F6E2D" w:rsidRDefault="009F6E2D" w:rsidP="008B236B">
      <w:pPr>
        <w:jc w:val="both"/>
        <w:rPr>
          <w:rtl/>
        </w:rPr>
      </w:pPr>
      <w:r>
        <w:rPr>
          <w:rFonts w:hint="cs"/>
          <w:rtl/>
        </w:rPr>
        <w:t xml:space="preserve">باید دانست صحت این کبری منوط به نصوصیت دلیل عام، در حدوث عند الحدوث است </w:t>
      </w:r>
      <w:r w:rsidR="00766564">
        <w:rPr>
          <w:rFonts w:hint="cs"/>
          <w:rtl/>
        </w:rPr>
        <w:t>در حالی که در معمول موارد، دلالت دلیل بر این که حکم به هنگام حدوث موضوع، حادث می</w:t>
      </w:r>
      <w:r w:rsidR="00766564">
        <w:rPr>
          <w:rtl/>
        </w:rPr>
        <w:softHyphen/>
      </w:r>
      <w:r w:rsidR="00766564">
        <w:rPr>
          <w:rFonts w:hint="cs"/>
          <w:rtl/>
        </w:rPr>
        <w:t>شود، از سنخ ظهور است نه نصّ</w:t>
      </w:r>
      <w:r w:rsidR="009F42BF">
        <w:rPr>
          <w:rFonts w:hint="cs"/>
          <w:rtl/>
        </w:rPr>
        <w:t>؛</w:t>
      </w:r>
      <w:r w:rsidR="00766564">
        <w:rPr>
          <w:rFonts w:hint="cs"/>
          <w:rtl/>
        </w:rPr>
        <w:t xml:space="preserve"> لذا ممکن است در مقام جمع عرفی بین دلیل عام و دلیل مخصص، از این ظهور رفع ید نموده و بگوئیم مفاد دلیل این نیست که حکم به هنگام حدوث موضوع حادث می</w:t>
      </w:r>
      <w:r w:rsidR="00766564">
        <w:rPr>
          <w:rtl/>
        </w:rPr>
        <w:softHyphen/>
      </w:r>
      <w:r w:rsidR="00766564">
        <w:rPr>
          <w:rFonts w:hint="cs"/>
          <w:rtl/>
        </w:rPr>
        <w:t>شود بلکه مفاد دلیل آن است که حکم با حدوث موضوع و گذشتن مقداری از زمان، حادث می</w:t>
      </w:r>
      <w:r w:rsidR="00766564">
        <w:rPr>
          <w:rtl/>
        </w:rPr>
        <w:softHyphen/>
      </w:r>
      <w:r w:rsidR="00766564">
        <w:rPr>
          <w:rFonts w:hint="cs"/>
          <w:rtl/>
        </w:rPr>
        <w:t>شود.</w:t>
      </w:r>
    </w:p>
    <w:p w14:paraId="288CC1E5" w14:textId="3600263E" w:rsidR="00766564" w:rsidRDefault="00766564" w:rsidP="008B236B">
      <w:pPr>
        <w:jc w:val="both"/>
        <w:rPr>
          <w:rtl/>
        </w:rPr>
      </w:pPr>
      <w:r>
        <w:rPr>
          <w:rFonts w:hint="cs"/>
          <w:rtl/>
        </w:rPr>
        <w:t>مثال دیگری که می</w:t>
      </w:r>
      <w:r>
        <w:rPr>
          <w:rtl/>
        </w:rPr>
        <w:softHyphen/>
      </w:r>
      <w:r>
        <w:rPr>
          <w:rFonts w:hint="cs"/>
          <w:rtl/>
        </w:rPr>
        <w:t>توان برای این مطلب ذکر کرد «اوفوا بالعقود» است. این دلیل بیانگر آن است که لزوم عقد به هنگام حدوث عقد، حادث می</w:t>
      </w:r>
      <w:r>
        <w:rPr>
          <w:rtl/>
        </w:rPr>
        <w:softHyphen/>
      </w:r>
      <w:r>
        <w:rPr>
          <w:rFonts w:hint="cs"/>
          <w:rtl/>
        </w:rPr>
        <w:t xml:space="preserve">شود؛ حال اگر دلیلی همچون خیار مجلس داشته باشیم که در مورد یک عقد خاص بیانگر عدم لزوم عقد </w:t>
      </w:r>
      <w:r w:rsidR="00467661">
        <w:rPr>
          <w:rFonts w:hint="cs"/>
          <w:rtl/>
        </w:rPr>
        <w:t xml:space="preserve">تا زوال مجلس عقد </w:t>
      </w:r>
      <w:r w:rsidR="00D616D0">
        <w:rPr>
          <w:rFonts w:hint="cs"/>
          <w:rtl/>
        </w:rPr>
        <w:t>باشد،</w:t>
      </w:r>
      <w:r w:rsidR="00467661">
        <w:rPr>
          <w:rFonts w:hint="cs"/>
          <w:rtl/>
        </w:rPr>
        <w:t xml:space="preserve"> متوجه می</w:t>
      </w:r>
      <w:r w:rsidR="00467661">
        <w:rPr>
          <w:rtl/>
        </w:rPr>
        <w:softHyphen/>
      </w:r>
      <w:r w:rsidR="00467661">
        <w:rPr>
          <w:rFonts w:hint="cs"/>
          <w:rtl/>
        </w:rPr>
        <w:t>شویم در این عقد، حدوث لزوم، به هنگام حدوث عقد نبوده و با تأخیر حادث می</w:t>
      </w:r>
      <w:r w:rsidR="00467661">
        <w:rPr>
          <w:rtl/>
        </w:rPr>
        <w:softHyphen/>
      </w:r>
      <w:r w:rsidR="00467661">
        <w:rPr>
          <w:rFonts w:hint="cs"/>
          <w:rtl/>
        </w:rPr>
        <w:t>شود.</w:t>
      </w:r>
    </w:p>
    <w:p w14:paraId="4B726270" w14:textId="3EC7DB6F" w:rsidR="00467661" w:rsidRDefault="00467661" w:rsidP="008B236B">
      <w:pPr>
        <w:jc w:val="both"/>
        <w:rPr>
          <w:rtl/>
        </w:rPr>
      </w:pPr>
      <w:r>
        <w:rPr>
          <w:rFonts w:hint="cs"/>
          <w:rtl/>
        </w:rPr>
        <w:t>با عنایت به مطلب فوق چنانچه عقدها با یکدیگر تفاوت داشته باشند و مجلس عقد تنها در برخی از عقود مطرح باشد، اگر بخواهیم ادلۀ خیار مجلس را تنها در عقدهایی که مجلس در موردشان مطرح است منشأ تصرف در ظهور قرار دهیم و بگوئیم در سائر عقودی که مجلس عقد در موردشان مطرح نیست، به محض حدوث عقد، لزوم حادث می</w:t>
      </w:r>
      <w:r>
        <w:rPr>
          <w:rtl/>
        </w:rPr>
        <w:softHyphen/>
      </w:r>
      <w:r>
        <w:rPr>
          <w:rFonts w:hint="cs"/>
          <w:rtl/>
        </w:rPr>
        <w:t>شود، چنین تصرفی در گروی انحلال داشتن دلیل نسبت به افراد عقود است</w:t>
      </w:r>
      <w:r w:rsidR="00D616D0">
        <w:rPr>
          <w:rFonts w:hint="cs"/>
          <w:rtl/>
        </w:rPr>
        <w:t>؛</w:t>
      </w:r>
      <w:r>
        <w:rPr>
          <w:rFonts w:hint="cs"/>
          <w:rtl/>
        </w:rPr>
        <w:t xml:space="preserve"> یعنی ظهور دلیل در هر فردی مستقل از فرد دیگر باشد تا بتوان گفت دلیل در افرادی که مجلس عقد در موردشان مطرح نیست ظهور در حدوث الحکم عند حدوث الموضوع دارد اما در افرادی که مجلس عقد در موردشان مطرح است ظهور در حدوث الحکم بعد از انقضای مجلس دارد و الا اگر دلالت دلیل بر حدوث عند الحدوث یک دلالت وحدانی باشد طبیعتاً نمی</w:t>
      </w:r>
      <w:r>
        <w:rPr>
          <w:rtl/>
        </w:rPr>
        <w:softHyphen/>
      </w:r>
      <w:r>
        <w:rPr>
          <w:rFonts w:hint="cs"/>
          <w:rtl/>
        </w:rPr>
        <w:t>توان بین افراد عقود به این شکل تفکیک کرد.</w:t>
      </w:r>
    </w:p>
    <w:p w14:paraId="3159DE40" w14:textId="3D28D77B" w:rsidR="00467661" w:rsidRDefault="001E0CBE" w:rsidP="008B236B">
      <w:pPr>
        <w:jc w:val="both"/>
        <w:rPr>
          <w:rtl/>
        </w:rPr>
      </w:pPr>
      <w:r>
        <w:rPr>
          <w:rFonts w:hint="cs"/>
          <w:rtl/>
        </w:rPr>
        <w:t xml:space="preserve">خلاصه این که برای </w:t>
      </w:r>
      <w:r w:rsidR="00D616D0">
        <w:rPr>
          <w:rFonts w:hint="cs"/>
          <w:rtl/>
        </w:rPr>
        <w:t xml:space="preserve">این که </w:t>
      </w:r>
      <w:r>
        <w:rPr>
          <w:rFonts w:hint="cs"/>
          <w:rtl/>
        </w:rPr>
        <w:t>بتوانیم بر ظهور دلیل در حدوث الحکم عند حدوث الموضوع نسبت به سائر افراد تحفظ نموده و تنها فرد تخصیص خورده را از این ظهور خارج کنیم لاجرم باید در مرحلۀ اصل ظهور یا در مرحلۀ حجیت ظهور قائل به انحلال شویم.</w:t>
      </w:r>
    </w:p>
    <w:p w14:paraId="2897E68A" w14:textId="24E84767" w:rsidR="001E0CBE" w:rsidRDefault="00DE0011" w:rsidP="008B236B">
      <w:pPr>
        <w:jc w:val="both"/>
        <w:rPr>
          <w:rtl/>
        </w:rPr>
      </w:pPr>
      <w:r>
        <w:rPr>
          <w:rFonts w:hint="cs"/>
          <w:rtl/>
        </w:rPr>
        <w:t>بررسی این که چنین انحلالی در مقام وجود دارد یا وجود ندارد، وابسته به آن است که منشأ تحقق ظهور دلیل در این که حکم باید به محض حدوث موضوع، حادث شود را کشف کنیم؛ به عبارت دیگر باید دید این ظهور از کجا ناشی شده است؟</w:t>
      </w:r>
    </w:p>
    <w:p w14:paraId="7E07F3E2" w14:textId="1337E033" w:rsidR="00DE0011" w:rsidRDefault="00DE0011" w:rsidP="008B236B">
      <w:pPr>
        <w:jc w:val="both"/>
        <w:rPr>
          <w:rtl/>
        </w:rPr>
      </w:pPr>
      <w:r>
        <w:rPr>
          <w:rFonts w:hint="cs"/>
          <w:rtl/>
        </w:rPr>
        <w:t>باید دانست مقصود از موضوع، موضوعی است که در دلیل عام اخذ شده است.</w:t>
      </w:r>
    </w:p>
    <w:p w14:paraId="61A0B11C" w14:textId="7AA710EE" w:rsidR="00DE0011" w:rsidRDefault="00DE0011" w:rsidP="008B236B">
      <w:pPr>
        <w:jc w:val="both"/>
        <w:rPr>
          <w:rtl/>
        </w:rPr>
      </w:pPr>
      <w:r>
        <w:rPr>
          <w:rFonts w:hint="cs"/>
          <w:rtl/>
        </w:rPr>
        <w:t xml:space="preserve">ظهور دلیل در حدوث حکم به محض حدوث موضوع، ناشی از آن است که دلیل ظاهر در تمام الموضوع بودن آن موضوعی است که در دلیل عام اخذ شده است. به اصطلاح </w:t>
      </w:r>
      <w:r w:rsidR="00D616D0">
        <w:rPr>
          <w:rFonts w:hint="cs"/>
          <w:rtl/>
        </w:rPr>
        <w:t xml:space="preserve">دیگر، </w:t>
      </w:r>
      <w:r>
        <w:rPr>
          <w:rFonts w:hint="cs"/>
          <w:rtl/>
        </w:rPr>
        <w:t>ظهور دلیل در علیت تامۀ موضوع برای حکم، منشأ می</w:t>
      </w:r>
      <w:r>
        <w:rPr>
          <w:rtl/>
        </w:rPr>
        <w:softHyphen/>
      </w:r>
      <w:r>
        <w:rPr>
          <w:rFonts w:hint="cs"/>
          <w:rtl/>
        </w:rPr>
        <w:t>شود با تحقق موضوع، حکم که معلول آن است نیز محقق شود چون وجود فاصلۀ زمانی بین تحقق علت تامه و تحقق معلول نامعقول است. در نتیجه اگر به قرینۀ دلیل منفصل کشف کردیم، عنوان مأخوذ در دلیل عام تمام الموضوع نبوده و جزء الموضوع است، ظهور دلیل در حدوث عند الحدوث نیز از بین می</w:t>
      </w:r>
      <w:r>
        <w:rPr>
          <w:rtl/>
        </w:rPr>
        <w:softHyphen/>
      </w:r>
      <w:r>
        <w:rPr>
          <w:rFonts w:hint="cs"/>
          <w:rtl/>
        </w:rPr>
        <w:t>رود</w:t>
      </w:r>
      <w:r w:rsidR="00E70E63">
        <w:rPr>
          <w:rFonts w:hint="cs"/>
          <w:rtl/>
        </w:rPr>
        <w:t>.</w:t>
      </w:r>
    </w:p>
    <w:p w14:paraId="3D9505C4" w14:textId="3774C17E" w:rsidR="00E70E63" w:rsidRDefault="00E70E63" w:rsidP="008B236B">
      <w:pPr>
        <w:jc w:val="both"/>
        <w:rPr>
          <w:rtl/>
        </w:rPr>
      </w:pPr>
      <w:r>
        <w:rPr>
          <w:rFonts w:hint="cs"/>
          <w:rtl/>
        </w:rPr>
        <w:lastRenderedPageBreak/>
        <w:t>بنابراین هر چند «اوفوا بالعقود» که به حسب ظاهر بدوی دال بر علیّت تامۀ عقد برای لزوم بود، به جهت نامعقول بودن فاصلۀ زمانی بین علت تامه و معلول، بیانگر حدوث لزوم به محض حدوث عقد بود اما به قرینۀ دلیل خیار مجلس که می</w:t>
      </w:r>
      <w:r>
        <w:rPr>
          <w:rtl/>
        </w:rPr>
        <w:softHyphen/>
      </w:r>
      <w:r>
        <w:rPr>
          <w:rFonts w:hint="cs"/>
          <w:rtl/>
        </w:rPr>
        <w:t xml:space="preserve">گوید </w:t>
      </w:r>
      <w:r w:rsidRPr="00D616D0">
        <w:rPr>
          <w:rFonts w:hint="cs"/>
          <w:color w:val="008000"/>
          <w:rtl/>
        </w:rPr>
        <w:t>«</w:t>
      </w:r>
      <w:r w:rsidR="00D616D0" w:rsidRPr="00D616D0">
        <w:rPr>
          <w:color w:val="008000"/>
          <w:rtl/>
        </w:rPr>
        <w:t>الْبَيِّعَانِ بِالْخِيَارِ حَتَّى يَفْتَرِقَا</w:t>
      </w:r>
      <w:r w:rsidRPr="00D616D0">
        <w:rPr>
          <w:rFonts w:hint="cs"/>
          <w:color w:val="008000"/>
          <w:rtl/>
        </w:rPr>
        <w:t>»</w:t>
      </w:r>
      <w:r w:rsidR="00D616D0">
        <w:rPr>
          <w:rStyle w:val="FootnoteReference"/>
          <w:color w:val="008000"/>
          <w:rtl/>
        </w:rPr>
        <w:footnoteReference w:id="3"/>
      </w:r>
      <w:r>
        <w:rPr>
          <w:rFonts w:hint="cs"/>
          <w:rtl/>
        </w:rPr>
        <w:t xml:space="preserve"> متوجه می</w:t>
      </w:r>
      <w:r>
        <w:rPr>
          <w:rtl/>
        </w:rPr>
        <w:softHyphen/>
      </w:r>
      <w:r>
        <w:rPr>
          <w:rFonts w:hint="cs"/>
          <w:rtl/>
        </w:rPr>
        <w:t>شویم عقد علت تامۀ لزوم نبوده و انقضای مجلس نیز در ترتب معلول دخالت دارد و لزوم عقد تنها در صورتی حادث می</w:t>
      </w:r>
      <w:r>
        <w:rPr>
          <w:rtl/>
        </w:rPr>
        <w:softHyphen/>
      </w:r>
      <w:r>
        <w:rPr>
          <w:rFonts w:hint="cs"/>
          <w:rtl/>
        </w:rPr>
        <w:t>شود که هر دو جزء موضوع محقق شو</w:t>
      </w:r>
      <w:r w:rsidR="00D616D0">
        <w:rPr>
          <w:rFonts w:hint="cs"/>
          <w:rtl/>
        </w:rPr>
        <w:t>ن</w:t>
      </w:r>
      <w:r>
        <w:rPr>
          <w:rFonts w:hint="cs"/>
          <w:rtl/>
        </w:rPr>
        <w:t>د.</w:t>
      </w:r>
    </w:p>
    <w:p w14:paraId="7E7B706E" w14:textId="152FCF66" w:rsidR="00E70E63" w:rsidRDefault="00E70E63" w:rsidP="008B236B">
      <w:pPr>
        <w:jc w:val="both"/>
        <w:rPr>
          <w:rtl/>
        </w:rPr>
      </w:pPr>
      <w:r>
        <w:rPr>
          <w:rFonts w:hint="cs"/>
          <w:rtl/>
        </w:rPr>
        <w:t>با عنایت به مطلب فوق اگر مجلس عقد تنها در برخی افراد عقود مطرح باشد و در سائر عقود مطرح نباشد، انحلال معنا پیدا می</w:t>
      </w:r>
      <w:r>
        <w:rPr>
          <w:rtl/>
        </w:rPr>
        <w:softHyphen/>
      </w:r>
      <w:r>
        <w:rPr>
          <w:rFonts w:hint="cs"/>
          <w:rtl/>
        </w:rPr>
        <w:t>کند چون آن نکته</w:t>
      </w:r>
      <w:r>
        <w:rPr>
          <w:rtl/>
        </w:rPr>
        <w:softHyphen/>
      </w:r>
      <w:r>
        <w:rPr>
          <w:rFonts w:hint="cs"/>
          <w:rtl/>
        </w:rPr>
        <w:t xml:space="preserve">ای که باعث شد دلیل ظاهر در حدوث الحکم عند حدوث الموضوع باشد، علت تامه بودن موضوع برای حکم بود لذا اگر بین افراد فرق گذاشته و گفتیم در برخی افراد که مجلس در موردشان مطرح نیست، عقد علت تامه است و در برخی دیگر که مجلس عقد در موردشان مطرح است، عقد جزء العله است قهراً جزء دوم که عبارت است از مضی زمان و انقضای مجلس، در ترتب معلول و حدوث حکم دخالت خواهد داشت ولی در عقدهایی که مجلس عقد در موردشان مطرح نیست، </w:t>
      </w:r>
      <w:r w:rsidR="00962BD3">
        <w:rPr>
          <w:rFonts w:hint="cs"/>
          <w:rtl/>
        </w:rPr>
        <w:t>نفس عقد علت تامه برای لزوم است</w:t>
      </w:r>
      <w:r w:rsidR="00D616D0">
        <w:rPr>
          <w:rFonts w:hint="cs"/>
          <w:rtl/>
        </w:rPr>
        <w:t>؛</w:t>
      </w:r>
      <w:r w:rsidR="00962BD3">
        <w:rPr>
          <w:rFonts w:hint="cs"/>
          <w:rtl/>
        </w:rPr>
        <w:t xml:space="preserve"> پس مجرد این که عقد در برخی موارد علت تامه نیست، و حدوث لزوم در آنها، بعد از انقضای مجلس حادث می</w:t>
      </w:r>
      <w:r w:rsidR="00962BD3">
        <w:rPr>
          <w:rtl/>
        </w:rPr>
        <w:softHyphen/>
      </w:r>
      <w:r w:rsidR="00962BD3">
        <w:rPr>
          <w:rFonts w:hint="cs"/>
          <w:rtl/>
        </w:rPr>
        <w:t>شود باعث نمی</w:t>
      </w:r>
      <w:r w:rsidR="00962BD3">
        <w:rPr>
          <w:rtl/>
        </w:rPr>
        <w:softHyphen/>
      </w:r>
      <w:r w:rsidR="00962BD3">
        <w:rPr>
          <w:rFonts w:hint="cs"/>
          <w:rtl/>
        </w:rPr>
        <w:t>شود مشمول «اوفوا بالعقود» نباشد. «اوفوا بالعقود» ولو به قرینۀ مخصص بیانگر آن است که در خصوص عقدهای مجلس</w:t>
      </w:r>
      <w:r w:rsidR="00962BD3">
        <w:rPr>
          <w:rtl/>
        </w:rPr>
        <w:softHyphen/>
      </w:r>
      <w:r w:rsidR="00962BD3">
        <w:rPr>
          <w:rFonts w:hint="cs"/>
          <w:rtl/>
        </w:rPr>
        <w:t>دار، عقد علت تامه نبوده و برای تحقق حکم باید علاوه بر تحقق عقد، انقضای مجلس نیز صورت پذیرد پس مهم آن است که تصرف دلیل مخصص در دلیل عام را به چه شکل بدانیم.</w:t>
      </w:r>
    </w:p>
    <w:p w14:paraId="46AE8B75" w14:textId="0E60B658" w:rsidR="00962BD3" w:rsidRDefault="00962BD3" w:rsidP="008B236B">
      <w:pPr>
        <w:jc w:val="both"/>
        <w:rPr>
          <w:rtl/>
        </w:rPr>
      </w:pPr>
      <w:r>
        <w:rPr>
          <w:rFonts w:hint="cs"/>
          <w:rtl/>
        </w:rPr>
        <w:t>باید دانست تمام این بحث</w:t>
      </w:r>
      <w:r>
        <w:rPr>
          <w:rtl/>
        </w:rPr>
        <w:softHyphen/>
      </w:r>
      <w:r>
        <w:rPr>
          <w:rFonts w:hint="cs"/>
          <w:rtl/>
        </w:rPr>
        <w:t xml:space="preserve">ها بر مبنای متعارف بین آقایان استوار است و الا بر اساس مبنای </w:t>
      </w:r>
      <w:r w:rsidR="00D616D0">
        <w:rPr>
          <w:rFonts w:hint="cs"/>
          <w:rtl/>
        </w:rPr>
        <w:t>مختار</w:t>
      </w:r>
      <w:r>
        <w:rPr>
          <w:rFonts w:hint="cs"/>
          <w:rtl/>
        </w:rPr>
        <w:t xml:space="preserve">، </w:t>
      </w:r>
      <w:r w:rsidR="00D35E54">
        <w:rPr>
          <w:rFonts w:hint="cs"/>
          <w:rtl/>
        </w:rPr>
        <w:t>چنانچه گذشت در دوران بین، تصرف در عموم افرادی و تصرف در عموم احوالی دلیل، وجهی ندارد بر عموم افرادی تحفظ نموده و تصرف را متوجه، عموم احوالی کنیم.</w:t>
      </w:r>
    </w:p>
    <w:p w14:paraId="2A63FF54" w14:textId="584253BE" w:rsidR="00D35E54" w:rsidRDefault="00D35E54" w:rsidP="008B236B">
      <w:pPr>
        <w:jc w:val="both"/>
        <w:rPr>
          <w:rtl/>
        </w:rPr>
      </w:pPr>
      <w:r>
        <w:rPr>
          <w:rFonts w:hint="cs"/>
          <w:rtl/>
        </w:rPr>
        <w:t>خلاصه این که طبق مبنای متعارف بین آقایان، مجرد این که می</w:t>
      </w:r>
      <w:r>
        <w:rPr>
          <w:rtl/>
        </w:rPr>
        <w:softHyphen/>
      </w:r>
      <w:r>
        <w:rPr>
          <w:rFonts w:hint="cs"/>
          <w:rtl/>
        </w:rPr>
        <w:t>دانیم در خصوص عقدهای مجلس</w:t>
      </w:r>
      <w:r>
        <w:rPr>
          <w:rtl/>
        </w:rPr>
        <w:softHyphen/>
      </w:r>
      <w:r>
        <w:rPr>
          <w:rFonts w:hint="cs"/>
          <w:rtl/>
        </w:rPr>
        <w:t>دار، با تحقق عقد، لزوم حادث نمی</w:t>
      </w:r>
      <w:r>
        <w:rPr>
          <w:rtl/>
        </w:rPr>
        <w:softHyphen/>
      </w:r>
      <w:r>
        <w:rPr>
          <w:rFonts w:hint="cs"/>
          <w:rtl/>
        </w:rPr>
        <w:t>شود معنایش این نیست که «اوفوا بالعقود» اساساً شامل عقدهای مجلس</w:t>
      </w:r>
      <w:r>
        <w:rPr>
          <w:rtl/>
        </w:rPr>
        <w:softHyphen/>
      </w:r>
      <w:r>
        <w:rPr>
          <w:rFonts w:hint="cs"/>
          <w:rtl/>
        </w:rPr>
        <w:t>دار نمی</w:t>
      </w:r>
      <w:r>
        <w:rPr>
          <w:rtl/>
        </w:rPr>
        <w:softHyphen/>
      </w:r>
      <w:r>
        <w:rPr>
          <w:rFonts w:hint="cs"/>
          <w:rtl/>
        </w:rPr>
        <w:t>باشد بلکه عقدهای مجلس</w:t>
      </w:r>
      <w:r>
        <w:rPr>
          <w:rtl/>
        </w:rPr>
        <w:softHyphen/>
      </w:r>
      <w:r>
        <w:rPr>
          <w:rFonts w:hint="cs"/>
          <w:rtl/>
        </w:rPr>
        <w:t>دار نیز مشمول دلیل هستند با این توضیح که لزوم وفاء در آنها بعد از انقضای مجلس حادث می</w:t>
      </w:r>
      <w:r>
        <w:rPr>
          <w:rtl/>
        </w:rPr>
        <w:softHyphen/>
      </w:r>
      <w:r>
        <w:rPr>
          <w:rFonts w:hint="cs"/>
          <w:rtl/>
        </w:rPr>
        <w:t>شود نه به محض حدوث عقد. به عبارت دیگر ظاهر اولیۀ دلیل عام در آن بود که عقد، علت تامۀ لزوم بوده و از همین رو به محض حدوث عقد، لزوم حادث می</w:t>
      </w:r>
      <w:r>
        <w:rPr>
          <w:rtl/>
        </w:rPr>
        <w:softHyphen/>
      </w:r>
      <w:r>
        <w:rPr>
          <w:rFonts w:hint="cs"/>
          <w:rtl/>
        </w:rPr>
        <w:t>شود؛ امّا با آمدن مخصص به ناچار باید از این ظهور رفع ید نموده و آن ظهوری که طبق مبانی متعارف از آن رفع ید می</w:t>
      </w:r>
      <w:r>
        <w:rPr>
          <w:rtl/>
        </w:rPr>
        <w:softHyphen/>
      </w:r>
      <w:r>
        <w:rPr>
          <w:rFonts w:hint="cs"/>
          <w:rtl/>
        </w:rPr>
        <w:t>شود ظهور دلیل در علیّت تامل عقد برای لزوم است نه این که شمول دلیل نسبت به این عقدها را از اساس زیر سؤال ببرد.</w:t>
      </w:r>
    </w:p>
    <w:p w14:paraId="0393731F" w14:textId="0DDEA979" w:rsidR="00D35E54" w:rsidRDefault="00ED1F25" w:rsidP="008B236B">
      <w:pPr>
        <w:pStyle w:val="Heading4"/>
        <w:jc w:val="both"/>
        <w:rPr>
          <w:rtl/>
        </w:rPr>
      </w:pPr>
      <w:bookmarkStart w:id="7" w:name="_Toc128382086"/>
      <w:r>
        <w:rPr>
          <w:rFonts w:hint="cs"/>
          <w:rtl/>
        </w:rPr>
        <w:t>تطبیق مطلب بر فرع فقهی مورد بحث</w:t>
      </w:r>
      <w:bookmarkEnd w:id="7"/>
    </w:p>
    <w:p w14:paraId="32184A8B" w14:textId="3D032D23" w:rsidR="00ED1F25" w:rsidRDefault="00ED1F25" w:rsidP="008B236B">
      <w:pPr>
        <w:jc w:val="both"/>
        <w:rPr>
          <w:rtl/>
        </w:rPr>
      </w:pPr>
      <w:r>
        <w:rPr>
          <w:rFonts w:hint="cs"/>
          <w:rtl/>
        </w:rPr>
        <w:t>در فرع فقهی محل بحث، یک دلیل عام وجود دارد که می</w:t>
      </w:r>
      <w:r>
        <w:rPr>
          <w:rtl/>
        </w:rPr>
        <w:softHyphen/>
      </w:r>
      <w:r>
        <w:rPr>
          <w:rFonts w:hint="cs"/>
          <w:rtl/>
        </w:rPr>
        <w:t>گوید «الخمس فی کل غنیمه» که حدوث الخمس عند حدوث الغنیمه را اثبات می</w:t>
      </w:r>
      <w:r>
        <w:rPr>
          <w:rtl/>
        </w:rPr>
        <w:softHyphen/>
      </w:r>
      <w:r>
        <w:rPr>
          <w:rFonts w:hint="cs"/>
          <w:rtl/>
        </w:rPr>
        <w:t>کند؛ و یک دلیل خاص وجود دارد که می</w:t>
      </w:r>
      <w:r>
        <w:rPr>
          <w:rtl/>
        </w:rPr>
        <w:softHyphen/>
      </w:r>
      <w:r>
        <w:rPr>
          <w:rFonts w:hint="cs"/>
          <w:rtl/>
        </w:rPr>
        <w:t xml:space="preserve">گوید </w:t>
      </w:r>
      <w:bookmarkStart w:id="8" w:name="_Hlk128303400"/>
      <w:r w:rsidR="002A145D" w:rsidRPr="00832A59">
        <w:rPr>
          <w:rFonts w:hint="cs"/>
          <w:color w:val="008000"/>
          <w:rtl/>
        </w:rPr>
        <w:t>«الخمس بعد المؤونه»</w:t>
      </w:r>
      <w:r w:rsidR="002A145D" w:rsidRPr="00832A59">
        <w:rPr>
          <w:rStyle w:val="FootnoteReference"/>
          <w:color w:val="008000"/>
          <w:rtl/>
        </w:rPr>
        <w:footnoteReference w:id="4"/>
      </w:r>
      <w:r w:rsidR="002A145D">
        <w:rPr>
          <w:rFonts w:hint="cs"/>
          <w:rtl/>
        </w:rPr>
        <w:t xml:space="preserve"> </w:t>
      </w:r>
      <w:bookmarkEnd w:id="8"/>
      <w:r>
        <w:rPr>
          <w:rFonts w:hint="cs"/>
          <w:rtl/>
        </w:rPr>
        <w:t xml:space="preserve">که </w:t>
      </w:r>
      <w:r w:rsidR="00D616D0">
        <w:rPr>
          <w:rFonts w:hint="cs"/>
          <w:rtl/>
        </w:rPr>
        <w:t>دو</w:t>
      </w:r>
      <w:r>
        <w:rPr>
          <w:rFonts w:hint="cs"/>
          <w:rtl/>
        </w:rPr>
        <w:t xml:space="preserve"> مطلب را نتیجه می</w:t>
      </w:r>
      <w:r>
        <w:rPr>
          <w:rtl/>
        </w:rPr>
        <w:softHyphen/>
      </w:r>
      <w:r>
        <w:rPr>
          <w:rFonts w:hint="cs"/>
          <w:rtl/>
        </w:rPr>
        <w:t>دهد:</w:t>
      </w:r>
    </w:p>
    <w:p w14:paraId="6EB9AB4A" w14:textId="46F41F02" w:rsidR="00ED1F25" w:rsidRDefault="00ED1F25" w:rsidP="008B236B">
      <w:pPr>
        <w:pStyle w:val="ListParagraph"/>
        <w:numPr>
          <w:ilvl w:val="0"/>
          <w:numId w:val="16"/>
        </w:numPr>
        <w:jc w:val="both"/>
      </w:pPr>
      <w:r>
        <w:rPr>
          <w:rFonts w:hint="cs"/>
          <w:rtl/>
        </w:rPr>
        <w:t>در مواردی که از ابتداء در مؤونه نبودند، خمس ثابت است</w:t>
      </w:r>
      <w:r w:rsidR="00D616D0">
        <w:rPr>
          <w:rFonts w:hint="cs"/>
          <w:rtl/>
        </w:rPr>
        <w:t xml:space="preserve"> و </w:t>
      </w:r>
      <w:r>
        <w:rPr>
          <w:rFonts w:hint="cs"/>
          <w:rtl/>
        </w:rPr>
        <w:t>مواردی که از ابتداء تا انتهای سال، داخل در مؤونه بودند به طور کلی از تحت دلیل خارج هستند.</w:t>
      </w:r>
    </w:p>
    <w:p w14:paraId="0B529D79" w14:textId="4D3C632E" w:rsidR="00ED1F25" w:rsidRDefault="00ED1F25" w:rsidP="008B236B">
      <w:pPr>
        <w:pStyle w:val="ListParagraph"/>
        <w:numPr>
          <w:ilvl w:val="0"/>
          <w:numId w:val="16"/>
        </w:numPr>
        <w:jc w:val="both"/>
      </w:pPr>
      <w:r>
        <w:rPr>
          <w:rFonts w:hint="cs"/>
          <w:rtl/>
        </w:rPr>
        <w:lastRenderedPageBreak/>
        <w:t>در مواردی که ابتداء داخل در مؤونه بودند و سپس از مؤونه خارج شدند، از ظهور دلیل عام، در تمام الموضوع بودن فائده برای ثبوت خمس رفع ید شده و گفته می</w:t>
      </w:r>
      <w:r>
        <w:rPr>
          <w:rtl/>
        </w:rPr>
        <w:softHyphen/>
      </w:r>
      <w:r>
        <w:rPr>
          <w:rFonts w:hint="cs"/>
          <w:rtl/>
        </w:rPr>
        <w:t>شود علاوه بر حدوث غنیم</w:t>
      </w:r>
      <w:r w:rsidR="00D616D0">
        <w:rPr>
          <w:rFonts w:hint="cs"/>
          <w:rtl/>
        </w:rPr>
        <w:t>ت</w:t>
      </w:r>
      <w:r>
        <w:rPr>
          <w:rFonts w:hint="cs"/>
          <w:rtl/>
        </w:rPr>
        <w:t>، لازم است خروج از مؤونه نیز صورت گیرد تا مشمول دلیل عام واقع شود.</w:t>
      </w:r>
    </w:p>
    <w:p w14:paraId="442C1BC2" w14:textId="52D927AD" w:rsidR="00ED1F25" w:rsidRDefault="00ED1F25" w:rsidP="008B236B">
      <w:pPr>
        <w:jc w:val="both"/>
        <w:rPr>
          <w:rtl/>
        </w:rPr>
      </w:pPr>
      <w:r>
        <w:rPr>
          <w:rFonts w:hint="cs"/>
          <w:rtl/>
        </w:rPr>
        <w:t>ب</w:t>
      </w:r>
      <w:r w:rsidR="00D25247">
        <w:rPr>
          <w:rFonts w:hint="cs"/>
          <w:rtl/>
        </w:rPr>
        <w:t>ن</w:t>
      </w:r>
      <w:r>
        <w:rPr>
          <w:rFonts w:hint="cs"/>
          <w:rtl/>
        </w:rPr>
        <w:t xml:space="preserve">ابراین این مثال دقیقاً شبیه مثال خیار مجلس است یعنی آن مقداری که دلیل داریم مشمول ادلۀ خمس نیست، </w:t>
      </w:r>
      <w:r w:rsidR="00D616D0">
        <w:rPr>
          <w:rFonts w:hint="cs"/>
          <w:rtl/>
        </w:rPr>
        <w:t>مربوط</w:t>
      </w:r>
      <w:r>
        <w:rPr>
          <w:rFonts w:hint="cs"/>
          <w:rtl/>
        </w:rPr>
        <w:t xml:space="preserve"> زمانی است که آن شیء داخل در مؤونه است؛ اما بعد از خروج از مؤونه بر اساس دیدگاه متعارف آقایان وجهی ندارد دلیل خمس شامل این مورد نشود چون اطلا</w:t>
      </w:r>
      <w:r w:rsidR="00D25247">
        <w:rPr>
          <w:rFonts w:hint="cs"/>
          <w:rtl/>
        </w:rPr>
        <w:t>ق دلیل</w:t>
      </w:r>
      <w:r w:rsidR="00D616D0">
        <w:rPr>
          <w:rFonts w:hint="cs"/>
          <w:rtl/>
        </w:rPr>
        <w:t>،</w:t>
      </w:r>
      <w:r w:rsidR="00D25247">
        <w:rPr>
          <w:rFonts w:hint="cs"/>
          <w:rtl/>
        </w:rPr>
        <w:t xml:space="preserve"> مورد مذکور را بعد از خروج از مؤونه در بر گرفته و پرداخت خمس را به عهدۀ مکلف می</w:t>
      </w:r>
      <w:r w:rsidR="00D25247">
        <w:rPr>
          <w:rtl/>
        </w:rPr>
        <w:softHyphen/>
      </w:r>
      <w:r w:rsidR="00D25247">
        <w:rPr>
          <w:rFonts w:hint="cs"/>
          <w:rtl/>
        </w:rPr>
        <w:t>گذارد البته پس از خروج از مؤونه.</w:t>
      </w:r>
    </w:p>
    <w:p w14:paraId="62F4677B" w14:textId="01226E8C" w:rsidR="00AE555B" w:rsidRDefault="00D25247" w:rsidP="008B236B">
      <w:pPr>
        <w:jc w:val="both"/>
        <w:rPr>
          <w:rtl/>
        </w:rPr>
      </w:pPr>
      <w:r>
        <w:rPr>
          <w:rFonts w:hint="cs"/>
          <w:rtl/>
        </w:rPr>
        <w:t>باید</w:t>
      </w:r>
      <w:r w:rsidR="00D616D0">
        <w:rPr>
          <w:rFonts w:hint="cs"/>
          <w:rtl/>
        </w:rPr>
        <w:t xml:space="preserve"> دانست</w:t>
      </w:r>
      <w:r>
        <w:rPr>
          <w:rFonts w:hint="cs"/>
          <w:rtl/>
        </w:rPr>
        <w:t xml:space="preserve"> مقصود از ثبوت خمس برای این شیء این نیست که دلیل حکم ناظر به مرحلۀ بقاء است بلکه مقصود آن است که حتی اگر مدلول مطابقی دلیل، ناظر به خصوص حدوث حکم باشد و بقای حکم به دلالت التزامی عرفی یا دلالت عقلی یا اجماع یا دلالت اقتضا و مانند آن باشد، دلیل مخصص قرینه می</w:t>
      </w:r>
      <w:r>
        <w:rPr>
          <w:rtl/>
        </w:rPr>
        <w:softHyphen/>
      </w:r>
      <w:r>
        <w:rPr>
          <w:rFonts w:hint="cs"/>
          <w:rtl/>
        </w:rPr>
        <w:t>شود بر این که حدوث حکم که از مدلول مطابقی استفاده می</w:t>
      </w:r>
      <w:r>
        <w:rPr>
          <w:rtl/>
        </w:rPr>
        <w:softHyphen/>
      </w:r>
      <w:r>
        <w:rPr>
          <w:rFonts w:hint="cs"/>
          <w:rtl/>
        </w:rPr>
        <w:t>شود به محض تحقق فائده رخ نمی</w:t>
      </w:r>
      <w:r>
        <w:rPr>
          <w:rtl/>
        </w:rPr>
        <w:softHyphen/>
      </w:r>
      <w:r>
        <w:rPr>
          <w:rFonts w:hint="cs"/>
          <w:rtl/>
        </w:rPr>
        <w:t>دهد بلکه بعد تحقق مجموعۀ مرکب از حدوث الفائده و الخروج عن المؤونه رخ می</w:t>
      </w:r>
      <w:r>
        <w:rPr>
          <w:rtl/>
        </w:rPr>
        <w:softHyphen/>
      </w:r>
      <w:r>
        <w:rPr>
          <w:rFonts w:hint="cs"/>
          <w:rtl/>
        </w:rPr>
        <w:t>دهد.</w:t>
      </w:r>
      <w:r w:rsidR="00AE555B">
        <w:rPr>
          <w:rFonts w:hint="cs"/>
          <w:rtl/>
        </w:rPr>
        <w:t xml:space="preserve"> به عبارت دیگر فعلاً این مطلب را می</w:t>
      </w:r>
      <w:r w:rsidR="00AE555B">
        <w:rPr>
          <w:rtl/>
        </w:rPr>
        <w:softHyphen/>
      </w:r>
      <w:r w:rsidR="00AE555B">
        <w:rPr>
          <w:rFonts w:hint="cs"/>
          <w:rtl/>
        </w:rPr>
        <w:t xml:space="preserve">پذیریم که </w:t>
      </w:r>
      <w:r w:rsidR="00AE555B">
        <w:rPr>
          <w:rFonts w:cs="Times New Roman"/>
          <w:rtl/>
        </w:rPr>
        <w:t>﴿</w:t>
      </w:r>
      <w:r w:rsidR="00AE555B" w:rsidRPr="00474075">
        <w:rPr>
          <w:color w:val="008000"/>
          <w:rtl/>
        </w:rPr>
        <w:t xml:space="preserve">وَ اعْلَمُوا أَنَّما غَنِمْتُمْ مِنْ شَيْ‏ءٍ فَأَنَّ لِلَّهِ خُمُسَهُ </w:t>
      </w:r>
      <w:r w:rsidR="00D616D0">
        <w:rPr>
          <w:rFonts w:hint="cs"/>
          <w:color w:val="008000"/>
          <w:rtl/>
        </w:rPr>
        <w:t>...</w:t>
      </w:r>
      <w:r w:rsidR="00AE555B" w:rsidRPr="00474075">
        <w:rPr>
          <w:rFonts w:cs="Times New Roman"/>
          <w:color w:val="008000"/>
          <w:rtl/>
        </w:rPr>
        <w:t>﴾</w:t>
      </w:r>
      <w:r w:rsidR="00AE555B">
        <w:rPr>
          <w:rStyle w:val="FootnoteReference"/>
          <w:rFonts w:cs="Calibri"/>
          <w:color w:val="008000"/>
          <w:rtl/>
        </w:rPr>
        <w:footnoteReference w:id="5"/>
      </w:r>
      <w:r w:rsidR="00AE555B">
        <w:rPr>
          <w:rFonts w:hint="cs"/>
          <w:rtl/>
        </w:rPr>
        <w:t xml:space="preserve">تنها به مرحلۀ حدوث حکم ناظر است اما بحث این است که حدوث حکم </w:t>
      </w:r>
      <w:r w:rsidR="00D616D0">
        <w:rPr>
          <w:rFonts w:hint="cs"/>
          <w:rtl/>
        </w:rPr>
        <w:t xml:space="preserve">در چه زمان است؟ </w:t>
      </w:r>
      <w:r w:rsidR="00AE555B">
        <w:rPr>
          <w:rFonts w:hint="cs"/>
          <w:rtl/>
        </w:rPr>
        <w:t>به محض حدوث فائده است یا علاوه بر حدوث فائده، باید مدت زمان مؤونه بودنش نیز سپری شود؟ پاسخ آن است که در برخی موارد به محض حدوث فائده و در برخی دیگر، با حدوث فائده و سپری شدن مدت زمان مؤونه بودن شیء، حکم خس حادث می</w:t>
      </w:r>
      <w:r w:rsidR="00AE555B">
        <w:rPr>
          <w:rtl/>
        </w:rPr>
        <w:softHyphen/>
      </w:r>
      <w:r w:rsidR="00AE555B">
        <w:rPr>
          <w:rFonts w:hint="cs"/>
          <w:rtl/>
        </w:rPr>
        <w:t>شود</w:t>
      </w:r>
      <w:r w:rsidR="00DA2D62">
        <w:rPr>
          <w:rFonts w:hint="cs"/>
          <w:rtl/>
        </w:rPr>
        <w:t xml:space="preserve">. البته بحث دیگری که به آن خواهیم پرداخت عبارت از آن است که </w:t>
      </w:r>
      <w:r w:rsidR="008034A1">
        <w:rPr>
          <w:rFonts w:hint="cs"/>
          <w:rtl/>
        </w:rPr>
        <w:t xml:space="preserve">آیا همچون مرحوم امام </w:t>
      </w:r>
      <w:r w:rsidR="00DA2D62">
        <w:rPr>
          <w:rFonts w:hint="cs"/>
          <w:rtl/>
        </w:rPr>
        <w:t xml:space="preserve">به محض خروج از مؤونه </w:t>
      </w:r>
      <w:r w:rsidR="008034A1">
        <w:rPr>
          <w:rFonts w:hint="cs"/>
          <w:rtl/>
        </w:rPr>
        <w:t>باید خمس پرداخت شود یا همچون مرحوم آقای اراکی بعد از خروج از مؤونه و سپری شدن یک سال باید خمسش پرداخت شود.</w:t>
      </w:r>
    </w:p>
    <w:p w14:paraId="61FA5ADA" w14:textId="4145FAF0" w:rsidR="00411C42" w:rsidRDefault="00083580" w:rsidP="008B236B">
      <w:pPr>
        <w:jc w:val="both"/>
        <w:rPr>
          <w:rtl/>
        </w:rPr>
      </w:pPr>
      <w:r>
        <w:rPr>
          <w:rFonts w:hint="cs"/>
          <w:rtl/>
        </w:rPr>
        <w:t xml:space="preserve">ممکن است تصور شود این بیان، محذور تعدد حکم برای موضوع واحد را به دنبال دارد ولی این محذور </w:t>
      </w:r>
      <w:r w:rsidR="00D616D0">
        <w:rPr>
          <w:rFonts w:hint="cs"/>
          <w:rtl/>
        </w:rPr>
        <w:t xml:space="preserve">وجود ندارد </w:t>
      </w:r>
      <w:r>
        <w:rPr>
          <w:rFonts w:hint="cs"/>
          <w:rtl/>
        </w:rPr>
        <w:t xml:space="preserve">چون اساساً انحلالی که در مورد آن صحبت کردیم به همین معنا است که </w:t>
      </w:r>
      <w:r w:rsidR="00411C42">
        <w:rPr>
          <w:rFonts w:hint="cs"/>
          <w:rtl/>
        </w:rPr>
        <w:t xml:space="preserve">ممکن است موضوع در </w:t>
      </w:r>
      <w:r>
        <w:rPr>
          <w:rFonts w:hint="cs"/>
          <w:rtl/>
        </w:rPr>
        <w:t>برخی از افراد</w:t>
      </w:r>
      <w:r w:rsidR="00411C42">
        <w:rPr>
          <w:rFonts w:hint="cs"/>
          <w:rtl/>
        </w:rPr>
        <w:t xml:space="preserve"> مرکب باشد و در برخی دیگر بسیط باشد.</w:t>
      </w:r>
    </w:p>
    <w:p w14:paraId="33B1EBD5" w14:textId="5A22F86E" w:rsidR="00411C42" w:rsidRDefault="00411C42" w:rsidP="008B236B">
      <w:pPr>
        <w:jc w:val="both"/>
        <w:rPr>
          <w:rtl/>
        </w:rPr>
      </w:pPr>
      <w:r>
        <w:rPr>
          <w:rFonts w:hint="cs"/>
          <w:rtl/>
        </w:rPr>
        <w:t>خلاصه این که به نظر می</w:t>
      </w:r>
      <w:r>
        <w:rPr>
          <w:rtl/>
        </w:rPr>
        <w:softHyphen/>
      </w:r>
      <w:r>
        <w:rPr>
          <w:rFonts w:hint="cs"/>
          <w:rtl/>
        </w:rPr>
        <w:t>رسد مطلب محقق خوئی به لحاظ کبروی، مطلب تازه و مهمی نبوده و همان تصرفی که در سائر موارد تخصیص یک فرد در یک قطعه از زمان مطرح است در اینجا نیز به راحتی تطبیق می</w:t>
      </w:r>
      <w:r>
        <w:rPr>
          <w:rtl/>
        </w:rPr>
        <w:softHyphen/>
      </w:r>
      <w:r>
        <w:rPr>
          <w:rFonts w:hint="cs"/>
          <w:rtl/>
        </w:rPr>
        <w:t>شود؛ البته تمام آن نقض و ابراماتی که ما در این زمینه مطرح می</w:t>
      </w:r>
      <w:r>
        <w:rPr>
          <w:rtl/>
        </w:rPr>
        <w:softHyphen/>
      </w:r>
      <w:r>
        <w:rPr>
          <w:rFonts w:hint="cs"/>
          <w:rtl/>
        </w:rPr>
        <w:t>کردیم مبنی بر این که در دوران بین تصرف در اطلاق احوالی و اطلاق افرادی، وجهی ندار</w:t>
      </w:r>
      <w:r w:rsidR="008B236B">
        <w:rPr>
          <w:rFonts w:hint="cs"/>
          <w:rtl/>
        </w:rPr>
        <w:t>د</w:t>
      </w:r>
      <w:r>
        <w:rPr>
          <w:rFonts w:hint="cs"/>
          <w:rtl/>
        </w:rPr>
        <w:t xml:space="preserve"> تصرف در اطلاق احوالی را متعین بدانیم که شبیه آن اشکال در اینجا به این شکل تطبیق می</w:t>
      </w:r>
      <w:r>
        <w:rPr>
          <w:rtl/>
        </w:rPr>
        <w:softHyphen/>
      </w:r>
      <w:r>
        <w:rPr>
          <w:rFonts w:hint="cs"/>
          <w:rtl/>
        </w:rPr>
        <w:t>شود که وجهی ندارد بر شمول دلیل نسبت به فرد مورد نظر تحفظ نموده و در ظهور دلیل در تمام الموضوع بودن خصوص این فرد تصرف کنیم و در سائر افراد تمام الموضوع بودن را بپذیریم.</w:t>
      </w:r>
    </w:p>
    <w:p w14:paraId="51F680A7" w14:textId="7C2E3816" w:rsidR="00083580" w:rsidRDefault="00411C42" w:rsidP="008B236B">
      <w:pPr>
        <w:jc w:val="both"/>
        <w:rPr>
          <w:rtl/>
        </w:rPr>
      </w:pPr>
      <w:r>
        <w:rPr>
          <w:rFonts w:hint="cs"/>
          <w:rtl/>
        </w:rPr>
        <w:t>باید دانست این حالت نیز داخل در محل نزاع است چنانچه محقق خوئی نیز آن را داخل بحث نموده و استثنا کرده</w:t>
      </w:r>
      <w:r>
        <w:rPr>
          <w:rtl/>
        </w:rPr>
        <w:softHyphen/>
      </w:r>
      <w:r>
        <w:rPr>
          <w:rFonts w:hint="cs"/>
          <w:rtl/>
        </w:rPr>
        <w:t>اند.</w:t>
      </w:r>
    </w:p>
    <w:p w14:paraId="358C2005" w14:textId="2EB2BFA8" w:rsidR="008F4C7A" w:rsidRDefault="008F4C7A" w:rsidP="008B236B">
      <w:pPr>
        <w:pStyle w:val="Heading3"/>
        <w:jc w:val="both"/>
        <w:rPr>
          <w:rtl/>
        </w:rPr>
      </w:pPr>
      <w:bookmarkStart w:id="9" w:name="_Toc128382087"/>
      <w:r>
        <w:rPr>
          <w:rFonts w:hint="cs"/>
          <w:rtl/>
        </w:rPr>
        <w:t>مرحلۀ دوم: بحث صغروی از فرع فقهی خروج فائده از مؤونه</w:t>
      </w:r>
      <w:bookmarkEnd w:id="9"/>
    </w:p>
    <w:p w14:paraId="142A9F07" w14:textId="30D6A531" w:rsidR="008F4C7A" w:rsidRDefault="008F4C7A" w:rsidP="008B236B">
      <w:pPr>
        <w:jc w:val="both"/>
        <w:rPr>
          <w:rtl/>
        </w:rPr>
      </w:pPr>
      <w:r>
        <w:rPr>
          <w:rFonts w:hint="cs"/>
          <w:rtl/>
        </w:rPr>
        <w:t>هم</w:t>
      </w:r>
      <w:r>
        <w:rPr>
          <w:rtl/>
        </w:rPr>
        <w:softHyphen/>
      </w:r>
      <w:r>
        <w:rPr>
          <w:rFonts w:hint="cs"/>
          <w:rtl/>
        </w:rPr>
        <w:t>اینک به ذکر کلام آقای شهیدی در تطبیق این کبری بر بحث می</w:t>
      </w:r>
      <w:r>
        <w:rPr>
          <w:rtl/>
        </w:rPr>
        <w:softHyphen/>
      </w:r>
      <w:r>
        <w:rPr>
          <w:rFonts w:hint="cs"/>
          <w:rtl/>
        </w:rPr>
        <w:t>پردازیم.</w:t>
      </w:r>
      <w:r>
        <w:rPr>
          <w:rStyle w:val="FootnoteReference"/>
          <w:rtl/>
        </w:rPr>
        <w:footnoteReference w:id="6"/>
      </w:r>
    </w:p>
    <w:p w14:paraId="78FEF1B2" w14:textId="38D28419" w:rsidR="008F4C7A" w:rsidRDefault="008F4C7A" w:rsidP="008B236B">
      <w:pPr>
        <w:jc w:val="both"/>
        <w:rPr>
          <w:rtl/>
        </w:rPr>
      </w:pPr>
      <w:r>
        <w:rPr>
          <w:rFonts w:hint="cs"/>
          <w:rtl/>
        </w:rPr>
        <w:t>عبارت آقای شهیدی از این قرار است:</w:t>
      </w:r>
    </w:p>
    <w:p w14:paraId="2465EFF8" w14:textId="5A764597" w:rsidR="008F4C7A" w:rsidRDefault="008F4C7A" w:rsidP="008B236B">
      <w:pPr>
        <w:jc w:val="both"/>
        <w:rPr>
          <w:rtl/>
        </w:rPr>
      </w:pPr>
      <w:r w:rsidRPr="004A4AA1">
        <w:rPr>
          <w:rFonts w:hint="cs"/>
          <w:color w:val="000080"/>
          <w:rtl/>
        </w:rPr>
        <w:t xml:space="preserve">الصحیح کما علیه المشهور </w:t>
      </w:r>
      <w:r>
        <w:rPr>
          <w:rFonts w:hint="cs"/>
          <w:color w:val="000080"/>
          <w:rtl/>
        </w:rPr>
        <w:t>(</w:t>
      </w:r>
      <w:r w:rsidRPr="008F4C7A">
        <w:rPr>
          <w:rFonts w:hint="cs"/>
          <w:rtl/>
        </w:rPr>
        <w:t>نمی</w:t>
      </w:r>
      <w:r w:rsidRPr="008F4C7A">
        <w:rPr>
          <w:rtl/>
        </w:rPr>
        <w:softHyphen/>
      </w:r>
      <w:r w:rsidRPr="008F4C7A">
        <w:rPr>
          <w:rFonts w:hint="cs"/>
          <w:rtl/>
        </w:rPr>
        <w:t>دانم انتساب این مطلب به مشهور صحیح است یا نه لذا به آن ورود نمی</w:t>
      </w:r>
      <w:r w:rsidRPr="008F4C7A">
        <w:rPr>
          <w:rtl/>
        </w:rPr>
        <w:softHyphen/>
      </w:r>
      <w:r w:rsidRPr="008F4C7A">
        <w:rPr>
          <w:rFonts w:hint="cs"/>
          <w:rtl/>
        </w:rPr>
        <w:t>کنیم</w:t>
      </w:r>
      <w:r>
        <w:rPr>
          <w:rFonts w:hint="cs"/>
          <w:color w:val="000080"/>
          <w:rtl/>
        </w:rPr>
        <w:t xml:space="preserve">) </w:t>
      </w:r>
      <w:r w:rsidRPr="004A4AA1">
        <w:rPr>
          <w:rFonts w:hint="cs"/>
          <w:color w:val="000080"/>
          <w:rtl/>
        </w:rPr>
        <w:t>عدم تعلق الخمس وضعاً بالمؤونه و حینئذ یتم هذا الوجه الذی ذکره</w:t>
      </w:r>
      <w:r>
        <w:rPr>
          <w:rFonts w:hint="cs"/>
          <w:color w:val="000080"/>
          <w:rtl/>
        </w:rPr>
        <w:t xml:space="preserve"> </w:t>
      </w:r>
      <w:r w:rsidRPr="004A4AA1">
        <w:rPr>
          <w:rFonts w:hint="cs"/>
          <w:color w:val="000080"/>
          <w:rtl/>
        </w:rPr>
        <w:t>السید الخوئی</w:t>
      </w:r>
      <w:r>
        <w:rPr>
          <w:rFonts w:hint="cs"/>
          <w:color w:val="000080"/>
          <w:rtl/>
        </w:rPr>
        <w:t xml:space="preserve"> (</w:t>
      </w:r>
      <w:r w:rsidRPr="008F4C7A">
        <w:rPr>
          <w:rFonts w:hint="cs"/>
          <w:rtl/>
        </w:rPr>
        <w:t>این قسمت عبارت مورد تأکید است</w:t>
      </w:r>
      <w:r>
        <w:rPr>
          <w:rFonts w:hint="cs"/>
          <w:color w:val="000080"/>
          <w:rtl/>
        </w:rPr>
        <w:t xml:space="preserve">) </w:t>
      </w:r>
      <w:r w:rsidRPr="004A4AA1">
        <w:rPr>
          <w:rFonts w:hint="cs"/>
          <w:color w:val="000080"/>
          <w:rtl/>
        </w:rPr>
        <w:t>بتقریب ان المدلول المطابقی لادله الخمس لیس اکثر</w:t>
      </w:r>
      <w:r>
        <w:rPr>
          <w:rFonts w:hint="cs"/>
          <w:color w:val="000080"/>
          <w:rtl/>
        </w:rPr>
        <w:t xml:space="preserve"> </w:t>
      </w:r>
      <w:r w:rsidRPr="004A4AA1">
        <w:rPr>
          <w:rFonts w:hint="cs"/>
          <w:color w:val="000080"/>
          <w:rtl/>
        </w:rPr>
        <w:t xml:space="preserve">من حدوث الخمس عند حدوث الفائده </w:t>
      </w:r>
      <w:r>
        <w:rPr>
          <w:rFonts w:hint="cs"/>
          <w:color w:val="000080"/>
          <w:rtl/>
        </w:rPr>
        <w:t xml:space="preserve"> إما </w:t>
      </w:r>
      <w:r w:rsidRPr="004A4AA1">
        <w:rPr>
          <w:rFonts w:hint="cs"/>
          <w:color w:val="000080"/>
          <w:rtl/>
        </w:rPr>
        <w:t xml:space="preserve">لاجل ان عنوان </w:t>
      </w:r>
      <w:r w:rsidR="005E217F">
        <w:rPr>
          <w:rFonts w:hint="cs"/>
          <w:color w:val="000080"/>
          <w:rtl/>
        </w:rPr>
        <w:t>الافاده</w:t>
      </w:r>
      <w:r w:rsidRPr="004A4AA1">
        <w:rPr>
          <w:rFonts w:hint="cs"/>
          <w:color w:val="000080"/>
          <w:rtl/>
        </w:rPr>
        <w:t xml:space="preserve"> و </w:t>
      </w:r>
      <w:r>
        <w:rPr>
          <w:rFonts w:hint="cs"/>
          <w:color w:val="000080"/>
          <w:rtl/>
        </w:rPr>
        <w:t>الغنم</w:t>
      </w:r>
      <w:r w:rsidRPr="004A4AA1">
        <w:rPr>
          <w:rFonts w:hint="cs"/>
          <w:color w:val="000080"/>
          <w:rtl/>
        </w:rPr>
        <w:t xml:space="preserve"> من العناوین المصد</w:t>
      </w:r>
      <w:r>
        <w:rPr>
          <w:rFonts w:hint="cs"/>
          <w:color w:val="000080"/>
          <w:rtl/>
        </w:rPr>
        <w:t>ر</w:t>
      </w:r>
      <w:r w:rsidRPr="004A4AA1">
        <w:rPr>
          <w:rFonts w:hint="cs"/>
          <w:color w:val="000080"/>
          <w:rtl/>
        </w:rPr>
        <w:t>یه المفیده للحدوث</w:t>
      </w:r>
      <w:r>
        <w:rPr>
          <w:rFonts w:hint="cs"/>
          <w:color w:val="000080"/>
          <w:rtl/>
        </w:rPr>
        <w:t xml:space="preserve"> (</w:t>
      </w:r>
      <w:r w:rsidRPr="008F4C7A">
        <w:rPr>
          <w:rFonts w:hint="cs"/>
          <w:rtl/>
        </w:rPr>
        <w:t>تا اینجا یک بیان</w:t>
      </w:r>
      <w:r>
        <w:rPr>
          <w:rFonts w:hint="cs"/>
          <w:color w:val="000080"/>
          <w:rtl/>
        </w:rPr>
        <w:t xml:space="preserve">) </w:t>
      </w:r>
      <w:r w:rsidRPr="004A4AA1">
        <w:rPr>
          <w:rFonts w:hint="cs"/>
          <w:color w:val="000080"/>
          <w:rtl/>
        </w:rPr>
        <w:t>او یقال</w:t>
      </w:r>
      <w:r>
        <w:rPr>
          <w:rFonts w:hint="cs"/>
          <w:color w:val="000080"/>
          <w:rtl/>
        </w:rPr>
        <w:t xml:space="preserve"> کما هو الظاهر ان العرف یفهم من دلیل الخمس علی الفوائد جعل ضریبه مالیه علیها فیقول کما لو وضعت الدوله ضریبه علی ما  ورثه الاشخاص الا ما هو مؤونه لهم فإن الظاهر منه حدوث الضریبه بحدوث الارث و المفروض استثناء المؤونه منه فلو کان شیء مؤونه حال حدوث الارث ثم خرج عن کونه مؤونه فلا یکون مندرجاً فی هذه القانون. </w:t>
      </w:r>
      <w:r w:rsidRPr="00CC696E">
        <w:rPr>
          <w:rStyle w:val="FootnoteReference"/>
          <w:color w:val="000080"/>
          <w:rtl/>
        </w:rPr>
        <w:t xml:space="preserve"> </w:t>
      </w:r>
      <w:r>
        <w:rPr>
          <w:rStyle w:val="FootnoteReference"/>
          <w:color w:val="000080"/>
          <w:rtl/>
        </w:rPr>
        <w:footnoteReference w:id="7"/>
      </w:r>
      <w:r w:rsidRPr="00CC696E">
        <w:rPr>
          <w:rFonts w:hint="cs"/>
          <w:rtl/>
        </w:rPr>
        <w:t xml:space="preserve"> </w:t>
      </w:r>
    </w:p>
    <w:p w14:paraId="74A382E7" w14:textId="69FFF5A4" w:rsidR="008F4C7A" w:rsidRDefault="008B236B" w:rsidP="008B236B">
      <w:pPr>
        <w:jc w:val="both"/>
        <w:rPr>
          <w:rtl/>
        </w:rPr>
      </w:pPr>
      <w:r>
        <w:rPr>
          <w:rFonts w:hint="cs"/>
          <w:rtl/>
        </w:rPr>
        <w:t xml:space="preserve">شایان ذکر است که </w:t>
      </w:r>
      <w:r w:rsidR="008F4C7A">
        <w:rPr>
          <w:rFonts w:hint="cs"/>
          <w:rtl/>
        </w:rPr>
        <w:t>صحت کلام محقق خوئی وابسته به اثبات سه چیز است:</w:t>
      </w:r>
    </w:p>
    <w:p w14:paraId="18EE6089" w14:textId="7C5E2D85" w:rsidR="008F4C7A" w:rsidRPr="006652BE" w:rsidRDefault="008F4C7A" w:rsidP="008B236B">
      <w:pPr>
        <w:pStyle w:val="ListParagraph"/>
        <w:numPr>
          <w:ilvl w:val="0"/>
          <w:numId w:val="18"/>
        </w:numPr>
        <w:jc w:val="both"/>
        <w:rPr>
          <w:rFonts w:cs="Calibri"/>
          <w:color w:val="008000"/>
        </w:rPr>
      </w:pPr>
      <w:r>
        <w:rPr>
          <w:rFonts w:hint="cs"/>
          <w:rtl/>
        </w:rPr>
        <w:t xml:space="preserve">حکم مورد نظر، حدوث الخمس است یعنی حکم محل بحث خمس به عنوان یک امر حادث </w:t>
      </w:r>
      <w:r w:rsidRPr="006652BE">
        <w:rPr>
          <w:rFonts w:cs="Cambria" w:hint="cs"/>
          <w:rtl/>
        </w:rPr>
        <w:t>_</w:t>
      </w:r>
      <w:r>
        <w:rPr>
          <w:rFonts w:hint="cs"/>
          <w:rtl/>
        </w:rPr>
        <w:t>نه مستمر</w:t>
      </w:r>
      <w:r w:rsidRPr="006652BE">
        <w:rPr>
          <w:rFonts w:cs="Cambria" w:hint="cs"/>
          <w:rtl/>
        </w:rPr>
        <w:t>_</w:t>
      </w:r>
      <w:r>
        <w:rPr>
          <w:rFonts w:hint="cs"/>
          <w:rtl/>
        </w:rPr>
        <w:t xml:space="preserve"> می</w:t>
      </w:r>
      <w:r>
        <w:rPr>
          <w:rtl/>
        </w:rPr>
        <w:softHyphen/>
      </w:r>
      <w:r>
        <w:rPr>
          <w:rFonts w:hint="cs"/>
          <w:rtl/>
        </w:rPr>
        <w:t>باشد</w:t>
      </w:r>
      <w:r w:rsidR="006652BE">
        <w:rPr>
          <w:rFonts w:hint="cs"/>
          <w:rtl/>
        </w:rPr>
        <w:t xml:space="preserve"> چون اگر گفتیم</w:t>
      </w:r>
      <w:r w:rsidR="006652BE" w:rsidRPr="006652BE">
        <w:rPr>
          <w:rFonts w:cs="Times New Roman"/>
          <w:rtl/>
        </w:rPr>
        <w:t>﴿</w:t>
      </w:r>
      <w:r w:rsidR="006652BE" w:rsidRPr="006652BE">
        <w:rPr>
          <w:color w:val="008000"/>
          <w:rtl/>
        </w:rPr>
        <w:t xml:space="preserve">وَ اعْلَمُوا أَنَّما غَنِمْتُمْ مِنْ شَيْ‏ءٍ فَأَنَّ لِلَّهِ خُمُسَهُ </w:t>
      </w:r>
      <w:r w:rsidR="006652BE" w:rsidRPr="006652BE">
        <w:rPr>
          <w:rFonts w:hint="cs"/>
          <w:color w:val="008000"/>
          <w:rtl/>
        </w:rPr>
        <w:t>...</w:t>
      </w:r>
      <w:r w:rsidR="006652BE" w:rsidRPr="006652BE">
        <w:rPr>
          <w:rFonts w:cs="Times New Roman"/>
          <w:color w:val="008000"/>
          <w:rtl/>
        </w:rPr>
        <w:t>﴾</w:t>
      </w:r>
      <w:r w:rsidR="006652BE">
        <w:rPr>
          <w:rStyle w:val="FootnoteReference"/>
          <w:rFonts w:cs="Calibri"/>
          <w:color w:val="008000"/>
          <w:rtl/>
        </w:rPr>
        <w:footnoteReference w:id="8"/>
      </w:r>
      <w:r w:rsidR="006652BE">
        <w:rPr>
          <w:rFonts w:hint="cs"/>
          <w:rtl/>
        </w:rPr>
        <w:t>بیانگر یک حکم مستمر است و می</w:t>
      </w:r>
      <w:r w:rsidR="006652BE">
        <w:rPr>
          <w:rtl/>
        </w:rPr>
        <w:softHyphen/>
      </w:r>
      <w:r w:rsidR="006652BE">
        <w:rPr>
          <w:rFonts w:hint="cs"/>
          <w:rtl/>
        </w:rPr>
        <w:t>گوید با حدوث اغتنام یک حکم مستمر محقق می</w:t>
      </w:r>
      <w:r w:rsidR="006652BE">
        <w:rPr>
          <w:rtl/>
        </w:rPr>
        <w:softHyphen/>
      </w:r>
      <w:r w:rsidR="006652BE">
        <w:rPr>
          <w:rFonts w:hint="cs"/>
          <w:rtl/>
        </w:rPr>
        <w:t>شود، دیگر کلام محقق خوئی به نتیجه نمی</w:t>
      </w:r>
      <w:r w:rsidR="006652BE">
        <w:rPr>
          <w:rtl/>
        </w:rPr>
        <w:softHyphen/>
      </w:r>
      <w:r w:rsidR="006652BE">
        <w:rPr>
          <w:rFonts w:hint="cs"/>
          <w:rtl/>
        </w:rPr>
        <w:t>رسد.</w:t>
      </w:r>
    </w:p>
    <w:p w14:paraId="7B48F7CA" w14:textId="26B716B1" w:rsidR="008F4C7A" w:rsidRDefault="008F4C7A" w:rsidP="008B236B">
      <w:pPr>
        <w:pStyle w:val="ListParagraph"/>
        <w:jc w:val="both"/>
      </w:pPr>
      <w:r>
        <w:rPr>
          <w:rFonts w:hint="cs"/>
          <w:rtl/>
        </w:rPr>
        <w:t>باید دانست مقصود از حکم خمس، حکم وضعی تعلق خمس است نه حکم تکلیفی وجوب خمس.</w:t>
      </w:r>
    </w:p>
    <w:p w14:paraId="7F227F48" w14:textId="28C5D2FB" w:rsidR="008F4C7A" w:rsidRDefault="006652BE" w:rsidP="008B236B">
      <w:pPr>
        <w:pStyle w:val="ListParagraph"/>
        <w:numPr>
          <w:ilvl w:val="0"/>
          <w:numId w:val="18"/>
        </w:numPr>
        <w:jc w:val="both"/>
      </w:pPr>
      <w:r>
        <w:rPr>
          <w:rFonts w:hint="cs"/>
          <w:rtl/>
        </w:rPr>
        <w:t>موضوع که اغتنام است نیز ناظر به حدوث اغتنام است.</w:t>
      </w:r>
    </w:p>
    <w:p w14:paraId="483B9DCE" w14:textId="1B7F8725" w:rsidR="006652BE" w:rsidRDefault="006652BE" w:rsidP="008B236B">
      <w:pPr>
        <w:pStyle w:val="ListParagraph"/>
        <w:numPr>
          <w:ilvl w:val="0"/>
          <w:numId w:val="18"/>
        </w:numPr>
        <w:jc w:val="both"/>
      </w:pPr>
      <w:r>
        <w:rPr>
          <w:rFonts w:hint="cs"/>
          <w:rtl/>
        </w:rPr>
        <w:t>این حکم حدوثی به محض حدوث موضوع محقق می</w:t>
      </w:r>
      <w:r>
        <w:rPr>
          <w:rtl/>
        </w:rPr>
        <w:softHyphen/>
      </w:r>
      <w:r>
        <w:rPr>
          <w:rFonts w:hint="cs"/>
          <w:rtl/>
        </w:rPr>
        <w:t>شود.</w:t>
      </w:r>
    </w:p>
    <w:p w14:paraId="33D8A953" w14:textId="4750A427" w:rsidR="006652BE" w:rsidRDefault="006652BE" w:rsidP="008B236B">
      <w:pPr>
        <w:jc w:val="both"/>
        <w:rPr>
          <w:rtl/>
        </w:rPr>
      </w:pPr>
      <w:r>
        <w:rPr>
          <w:rFonts w:hint="cs"/>
          <w:rtl/>
        </w:rPr>
        <w:t>پس علاوه بر حدوثی بودن موضوع، باید حدوثی بودن حکم و عدم تخلّل بین این دو نیز ثابت شود</w:t>
      </w:r>
      <w:r w:rsidR="008B236B">
        <w:rPr>
          <w:rFonts w:hint="cs"/>
          <w:rtl/>
        </w:rPr>
        <w:t xml:space="preserve"> تا کلام محقق خوئی به سرانجام برسد</w:t>
      </w:r>
      <w:r>
        <w:rPr>
          <w:rFonts w:hint="cs"/>
          <w:rtl/>
        </w:rPr>
        <w:t>.</w:t>
      </w:r>
    </w:p>
    <w:p w14:paraId="2A362F14" w14:textId="5D52431C" w:rsidR="006652BE" w:rsidRDefault="006652BE" w:rsidP="008B236B">
      <w:pPr>
        <w:jc w:val="both"/>
        <w:rPr>
          <w:rtl/>
        </w:rPr>
      </w:pPr>
      <w:r>
        <w:rPr>
          <w:rFonts w:hint="cs"/>
          <w:rtl/>
        </w:rPr>
        <w:t>استدلالی که آقای شهیدی مطرح نمود</w:t>
      </w:r>
      <w:r w:rsidR="008B236B">
        <w:rPr>
          <w:rFonts w:hint="cs"/>
          <w:rtl/>
        </w:rPr>
        <w:t>ند</w:t>
      </w:r>
      <w:r>
        <w:rPr>
          <w:rFonts w:hint="cs"/>
          <w:rtl/>
        </w:rPr>
        <w:t xml:space="preserve"> تنها حدوثی بودن موضوع را اثبات می</w:t>
      </w:r>
      <w:r>
        <w:rPr>
          <w:rtl/>
        </w:rPr>
        <w:softHyphen/>
      </w:r>
      <w:r>
        <w:rPr>
          <w:rFonts w:hint="cs"/>
          <w:rtl/>
        </w:rPr>
        <w:t>کند در حالی که دو مطلب دیگر مهم</w:t>
      </w:r>
      <w:r w:rsidR="008B236B">
        <w:rPr>
          <w:rtl/>
        </w:rPr>
        <w:softHyphen/>
      </w:r>
      <w:r w:rsidR="008B236B">
        <w:rPr>
          <w:rFonts w:hint="cs"/>
          <w:rtl/>
        </w:rPr>
        <w:t>تر</w:t>
      </w:r>
      <w:r>
        <w:rPr>
          <w:rFonts w:hint="cs"/>
          <w:rtl/>
        </w:rPr>
        <w:t xml:space="preserve"> است و حدوثی بودن موضوع چندان مهم نیست. ابتداء باید اثبات شود که حکم خمس، تنها به مرحلۀ حدوث ناظر است</w:t>
      </w:r>
      <w:r w:rsidR="008B236B">
        <w:rPr>
          <w:rFonts w:hint="cs"/>
          <w:rtl/>
        </w:rPr>
        <w:t xml:space="preserve"> و بقای حکم با امثال اجماع و دلالت التزامیۀ عرفیه ثابت می</w:t>
      </w:r>
      <w:r w:rsidR="008B236B">
        <w:rPr>
          <w:rtl/>
        </w:rPr>
        <w:softHyphen/>
      </w:r>
      <w:r w:rsidR="008B236B">
        <w:rPr>
          <w:rFonts w:hint="cs"/>
          <w:rtl/>
        </w:rPr>
        <w:t>شود</w:t>
      </w:r>
      <w:r w:rsidR="000317D2">
        <w:rPr>
          <w:rFonts w:hint="cs"/>
          <w:rtl/>
        </w:rPr>
        <w:t xml:space="preserve"> </w:t>
      </w:r>
      <w:r w:rsidR="008B236B">
        <w:rPr>
          <w:rFonts w:hint="cs"/>
          <w:rtl/>
        </w:rPr>
        <w:t xml:space="preserve">و </w:t>
      </w:r>
      <w:r w:rsidR="000317D2">
        <w:rPr>
          <w:rFonts w:hint="cs"/>
          <w:rtl/>
        </w:rPr>
        <w:t>می</w:t>
      </w:r>
      <w:r w:rsidR="000317D2">
        <w:rPr>
          <w:rtl/>
        </w:rPr>
        <w:softHyphen/>
      </w:r>
      <w:r w:rsidR="000317D2">
        <w:rPr>
          <w:rFonts w:hint="cs"/>
          <w:rtl/>
        </w:rPr>
        <w:t>خواهد وجود استمراری خمس را با حدوث فائده بیان کند؛ چون اگر کسی قائل شود به این که دلیل مذکور بیانگر یک حکم مستمر است تمام این بحث</w:t>
      </w:r>
      <w:r w:rsidR="000317D2">
        <w:rPr>
          <w:rtl/>
        </w:rPr>
        <w:softHyphen/>
      </w:r>
      <w:r w:rsidR="000317D2">
        <w:rPr>
          <w:rFonts w:hint="cs"/>
          <w:rtl/>
        </w:rPr>
        <w:t>ها زیر سؤال می</w:t>
      </w:r>
      <w:r w:rsidR="000317D2">
        <w:rPr>
          <w:rtl/>
        </w:rPr>
        <w:softHyphen/>
      </w:r>
      <w:r w:rsidR="000317D2">
        <w:rPr>
          <w:rFonts w:hint="cs"/>
          <w:rtl/>
        </w:rPr>
        <w:t>رود.</w:t>
      </w:r>
    </w:p>
    <w:p w14:paraId="60D8A8CE" w14:textId="3885E844" w:rsidR="000317D2" w:rsidRDefault="000317D2" w:rsidP="008B236B">
      <w:pPr>
        <w:jc w:val="both"/>
        <w:rPr>
          <w:rtl/>
        </w:rPr>
      </w:pPr>
      <w:r>
        <w:rPr>
          <w:rFonts w:hint="cs"/>
          <w:rtl/>
        </w:rPr>
        <w:t xml:space="preserve">این در حالی است که آقای شهیدی برای حدوثی بودن موضوع استدلال نموده است که البته خودش نیاز به بحث دارد امّا اگر هم درست باشد اولاً چه ارتباطی به نظارت دلیل به حدوثی بودن حکم دارد </w:t>
      </w:r>
      <w:r w:rsidR="005E217F">
        <w:rPr>
          <w:rFonts w:hint="cs"/>
          <w:rtl/>
        </w:rPr>
        <w:t xml:space="preserve">چون ممکن است بگوئییم دلیل مورد نظر بیانگر یک حکم مستمر است </w:t>
      </w:r>
      <w:r>
        <w:rPr>
          <w:rFonts w:hint="cs"/>
          <w:rtl/>
        </w:rPr>
        <w:t>و ثانیاً چه ارتباطی با فاصله نداشتن این دو با یکدیگر دارد</w:t>
      </w:r>
      <w:r w:rsidR="005E217F">
        <w:rPr>
          <w:rFonts w:hint="cs"/>
          <w:rtl/>
        </w:rPr>
        <w:t xml:space="preserve"> چون ممکن است با تسلّم بر ظهور بدوی دلیل در فاصله نداشتن این دو با یکدیگر، به قرینۀ دلیل مخصص بگوئیم حدوث حکم به محض حدوث الفائده نیست بلکه باید علاوه بر تحقق فائده، زمان مؤونه بودن نیز سپری شود. این نکته</w:t>
      </w:r>
      <w:r w:rsidR="005E217F">
        <w:rPr>
          <w:rtl/>
        </w:rPr>
        <w:softHyphen/>
      </w:r>
      <w:r w:rsidR="005E217F">
        <w:rPr>
          <w:rFonts w:hint="cs"/>
          <w:rtl/>
        </w:rPr>
        <w:t>ای است که در کلام آقای شهیدی به آن پرداخته نشده و حال آن که نقطۀ اصلی بحث همین است.</w:t>
      </w:r>
    </w:p>
    <w:p w14:paraId="042C5CE3" w14:textId="28E9056F" w:rsidR="005E217F" w:rsidRDefault="005E217F" w:rsidP="008B236B">
      <w:pPr>
        <w:pStyle w:val="Heading4"/>
        <w:jc w:val="both"/>
        <w:rPr>
          <w:rtl/>
        </w:rPr>
      </w:pPr>
      <w:bookmarkStart w:id="10" w:name="_Toc128382088"/>
      <w:r>
        <w:rPr>
          <w:rFonts w:hint="cs"/>
          <w:rtl/>
        </w:rPr>
        <w:t>بررسی دلالت دلیل بر حدوثی بودن موضوع</w:t>
      </w:r>
      <w:bookmarkEnd w:id="10"/>
    </w:p>
    <w:p w14:paraId="69EE3BF4" w14:textId="46E0E5B4" w:rsidR="005E217F" w:rsidRDefault="005E217F" w:rsidP="008B236B">
      <w:pPr>
        <w:jc w:val="both"/>
        <w:rPr>
          <w:rtl/>
        </w:rPr>
      </w:pPr>
      <w:r>
        <w:rPr>
          <w:rFonts w:hint="cs"/>
          <w:rtl/>
        </w:rPr>
        <w:t>اما در مورد همان مقداری که ایشان استدلال نموده نیز باید بحث کرد.</w:t>
      </w:r>
    </w:p>
    <w:p w14:paraId="3CD909ED" w14:textId="518F30E1" w:rsidR="005E217F" w:rsidRDefault="005E217F" w:rsidP="008B236B">
      <w:pPr>
        <w:jc w:val="both"/>
        <w:rPr>
          <w:rtl/>
        </w:rPr>
      </w:pPr>
      <w:r>
        <w:rPr>
          <w:rFonts w:hint="cs"/>
          <w:rtl/>
        </w:rPr>
        <w:t xml:space="preserve">آقای شهیدی برای اثبات دلالت دلیل </w:t>
      </w:r>
      <w:r w:rsidR="008B236B">
        <w:rPr>
          <w:rFonts w:hint="cs"/>
          <w:rtl/>
        </w:rPr>
        <w:t>بر</w:t>
      </w:r>
      <w:r>
        <w:rPr>
          <w:rFonts w:hint="cs"/>
          <w:rtl/>
        </w:rPr>
        <w:t xml:space="preserve"> حدوثی بودن موضوع، این گونه فرموده است:</w:t>
      </w:r>
    </w:p>
    <w:p w14:paraId="0DAB6700" w14:textId="21D294CE" w:rsidR="009263CA" w:rsidRDefault="005E217F" w:rsidP="008B236B">
      <w:pPr>
        <w:jc w:val="both"/>
        <w:rPr>
          <w:color w:val="000080"/>
          <w:rtl/>
        </w:rPr>
      </w:pPr>
      <w:bookmarkStart w:id="11" w:name="_Hlk128378633"/>
      <w:r>
        <w:rPr>
          <w:rFonts w:hint="cs"/>
          <w:color w:val="000080"/>
          <w:rtl/>
        </w:rPr>
        <w:t xml:space="preserve">إما </w:t>
      </w:r>
      <w:r w:rsidRPr="004A4AA1">
        <w:rPr>
          <w:rFonts w:hint="cs"/>
          <w:color w:val="000080"/>
          <w:rtl/>
        </w:rPr>
        <w:t xml:space="preserve">لاجل ان عنوان </w:t>
      </w:r>
      <w:r>
        <w:rPr>
          <w:rFonts w:hint="cs"/>
          <w:color w:val="000080"/>
          <w:rtl/>
        </w:rPr>
        <w:t>الافاده</w:t>
      </w:r>
      <w:r w:rsidRPr="004A4AA1">
        <w:rPr>
          <w:rFonts w:hint="cs"/>
          <w:color w:val="000080"/>
          <w:rtl/>
        </w:rPr>
        <w:t xml:space="preserve"> و </w:t>
      </w:r>
      <w:r>
        <w:rPr>
          <w:rFonts w:hint="cs"/>
          <w:color w:val="000080"/>
          <w:rtl/>
        </w:rPr>
        <w:t>الغنم</w:t>
      </w:r>
      <w:r w:rsidRPr="004A4AA1">
        <w:rPr>
          <w:rFonts w:hint="cs"/>
          <w:color w:val="000080"/>
          <w:rtl/>
        </w:rPr>
        <w:t xml:space="preserve"> من العناوین المصد</w:t>
      </w:r>
      <w:r>
        <w:rPr>
          <w:rFonts w:hint="cs"/>
          <w:color w:val="000080"/>
          <w:rtl/>
        </w:rPr>
        <w:t>ر</w:t>
      </w:r>
      <w:r w:rsidRPr="004A4AA1">
        <w:rPr>
          <w:rFonts w:hint="cs"/>
          <w:color w:val="000080"/>
          <w:rtl/>
        </w:rPr>
        <w:t>یه المفیده للحدوث</w:t>
      </w:r>
      <w:r>
        <w:rPr>
          <w:rFonts w:hint="cs"/>
          <w:color w:val="000080"/>
          <w:rtl/>
        </w:rPr>
        <w:t xml:space="preserve"> </w:t>
      </w:r>
      <w:r w:rsidR="009263CA">
        <w:rPr>
          <w:rFonts w:hint="cs"/>
          <w:color w:val="000080"/>
          <w:rtl/>
        </w:rPr>
        <w:t>...</w:t>
      </w:r>
    </w:p>
    <w:p w14:paraId="1933DBB7" w14:textId="254AA32B" w:rsidR="009263CA" w:rsidRDefault="009263CA" w:rsidP="008B236B">
      <w:pPr>
        <w:jc w:val="both"/>
        <w:rPr>
          <w:rtl/>
        </w:rPr>
      </w:pPr>
      <w:r>
        <w:rPr>
          <w:rFonts w:hint="cs"/>
          <w:rtl/>
        </w:rPr>
        <w:t>این که چون افاده و غنم از عناوین مصدریه است پس مفید حدوث است</w:t>
      </w:r>
      <w:r w:rsidR="008B236B">
        <w:rPr>
          <w:rFonts w:hint="cs"/>
          <w:rtl/>
        </w:rPr>
        <w:t>،</w:t>
      </w:r>
      <w:r>
        <w:rPr>
          <w:rFonts w:hint="cs"/>
          <w:rtl/>
        </w:rPr>
        <w:t xml:space="preserve"> صحیح نیست چون آقایان گفته</w:t>
      </w:r>
      <w:r>
        <w:rPr>
          <w:rtl/>
        </w:rPr>
        <w:softHyphen/>
      </w:r>
      <w:r>
        <w:rPr>
          <w:rFonts w:hint="cs"/>
          <w:rtl/>
        </w:rPr>
        <w:t>اند «المصدر ما یدلّ علی صدور شیء من الفاعل او قیام حاله بال</w:t>
      </w:r>
      <w:r w:rsidR="008B236B">
        <w:rPr>
          <w:rFonts w:hint="cs"/>
          <w:rtl/>
        </w:rPr>
        <w:t>ف</w:t>
      </w:r>
      <w:r>
        <w:rPr>
          <w:rFonts w:hint="cs"/>
          <w:rtl/>
        </w:rPr>
        <w:t>اعل» پس مصدر به دو شکل است و یک شکل آن مصدری است که حلولی بوده و مفید حدوث نیست بنابراین ایشان باید این قید را ضمیمه می</w:t>
      </w:r>
      <w:r>
        <w:rPr>
          <w:rtl/>
        </w:rPr>
        <w:softHyphen/>
      </w:r>
      <w:r>
        <w:rPr>
          <w:rFonts w:hint="cs"/>
          <w:rtl/>
        </w:rPr>
        <w:t>کرد</w:t>
      </w:r>
      <w:r w:rsidR="00462D2D">
        <w:rPr>
          <w:rFonts w:hint="cs"/>
          <w:rtl/>
        </w:rPr>
        <w:t xml:space="preserve"> که اغتنام مصدر صدوری است و مصدر صدوری دال بر حدوث است.</w:t>
      </w:r>
    </w:p>
    <w:p w14:paraId="35023F97" w14:textId="1725DBAE" w:rsidR="00462D2D" w:rsidRDefault="00462D2D" w:rsidP="008B236B">
      <w:pPr>
        <w:jc w:val="both"/>
        <w:rPr>
          <w:rtl/>
        </w:rPr>
      </w:pPr>
      <w:r>
        <w:rPr>
          <w:rFonts w:hint="cs"/>
          <w:rtl/>
        </w:rPr>
        <w:t xml:space="preserve">ممکن است تصور شود قید «المفیده للحدوث» برای احتراز از مصدر حلولی است اما این تصور صحیح نیست چون این قید توضیحی بوده و </w:t>
      </w:r>
      <w:r w:rsidR="008B236B">
        <w:rPr>
          <w:rFonts w:hint="cs"/>
          <w:rtl/>
        </w:rPr>
        <w:t xml:space="preserve">کلام ایشان </w:t>
      </w:r>
      <w:r>
        <w:rPr>
          <w:rFonts w:hint="cs"/>
          <w:rtl/>
        </w:rPr>
        <w:t>در مقام بیان وجه افاده حدوث است یعنی می</w:t>
      </w:r>
      <w:r>
        <w:rPr>
          <w:rtl/>
        </w:rPr>
        <w:softHyphen/>
      </w:r>
      <w:r>
        <w:rPr>
          <w:rFonts w:hint="cs"/>
          <w:rtl/>
        </w:rPr>
        <w:t xml:space="preserve">خواهد بگوید چون از عناوین مصدری است مفید حدوث است </w:t>
      </w:r>
      <w:r w:rsidR="007B4458">
        <w:rPr>
          <w:rFonts w:hint="cs"/>
          <w:rtl/>
        </w:rPr>
        <w:t>چرا که</w:t>
      </w:r>
      <w:r>
        <w:rPr>
          <w:rFonts w:hint="cs"/>
          <w:rtl/>
        </w:rPr>
        <w:t xml:space="preserve"> عناوین اسم مصدری دال بر امور قارّ الذات هستند و مفید حدوث نیستند</w:t>
      </w:r>
      <w:r w:rsidR="008B236B">
        <w:rPr>
          <w:rFonts w:hint="cs"/>
          <w:rtl/>
        </w:rPr>
        <w:t>؛</w:t>
      </w:r>
      <w:r w:rsidR="007B4458">
        <w:rPr>
          <w:rFonts w:hint="cs"/>
          <w:rtl/>
        </w:rPr>
        <w:t xml:space="preserve"> اما این مطلب صحیح نیست و اساساً نیازی نبود ایشان بحث را به این شکل مطرح کند چون در دلیل</w:t>
      </w:r>
      <w:r w:rsidR="008B236B">
        <w:rPr>
          <w:rFonts w:hint="cs"/>
          <w:rtl/>
        </w:rPr>
        <w:t>،</w:t>
      </w:r>
      <w:r w:rsidR="007B4458">
        <w:rPr>
          <w:rFonts w:hint="cs"/>
          <w:rtl/>
        </w:rPr>
        <w:t xml:space="preserve"> لفظ افاده و اغتنام که مصدر هستند موضوع قرار نگرفته است بلکه فعل </w:t>
      </w:r>
      <w:r w:rsidR="008B236B">
        <w:rPr>
          <w:rFonts w:hint="cs"/>
          <w:rtl/>
        </w:rPr>
        <w:t>«</w:t>
      </w:r>
      <w:r w:rsidR="007B4458">
        <w:rPr>
          <w:rFonts w:hint="cs"/>
          <w:rtl/>
        </w:rPr>
        <w:t>غنمتم</w:t>
      </w:r>
      <w:r w:rsidR="008B236B">
        <w:rPr>
          <w:rFonts w:hint="cs"/>
          <w:rtl/>
        </w:rPr>
        <w:t>»</w:t>
      </w:r>
      <w:r w:rsidR="007B4458">
        <w:rPr>
          <w:rFonts w:hint="cs"/>
          <w:rtl/>
        </w:rPr>
        <w:t xml:space="preserve"> موضوع قرار گرفته است پس بحث دلالت بر حدوث، باید در مورد فعل مطرح می</w:t>
      </w:r>
      <w:r w:rsidR="007B4458">
        <w:rPr>
          <w:rtl/>
        </w:rPr>
        <w:softHyphen/>
      </w:r>
      <w:r w:rsidR="007B4458">
        <w:rPr>
          <w:rFonts w:hint="cs"/>
          <w:rtl/>
        </w:rPr>
        <w:t>شد نه مصدر</w:t>
      </w:r>
      <w:r w:rsidR="00EE1272">
        <w:rPr>
          <w:rFonts w:hint="cs"/>
          <w:rtl/>
        </w:rPr>
        <w:t xml:space="preserve"> یعنی ایشان باید این بحث را مطرح می</w:t>
      </w:r>
      <w:r w:rsidR="00EE1272">
        <w:rPr>
          <w:rtl/>
        </w:rPr>
        <w:softHyphen/>
      </w:r>
      <w:r w:rsidR="00EE1272">
        <w:rPr>
          <w:rFonts w:hint="cs"/>
          <w:rtl/>
        </w:rPr>
        <w:t xml:space="preserve">کرد که </w:t>
      </w:r>
      <w:r w:rsidR="008B236B">
        <w:rPr>
          <w:rFonts w:hint="cs"/>
          <w:rtl/>
        </w:rPr>
        <w:t>«</w:t>
      </w:r>
      <w:r w:rsidR="00EE1272">
        <w:rPr>
          <w:rFonts w:hint="cs"/>
          <w:rtl/>
        </w:rPr>
        <w:t>غنمتم</w:t>
      </w:r>
      <w:r w:rsidR="008B236B">
        <w:rPr>
          <w:rFonts w:hint="cs"/>
          <w:rtl/>
        </w:rPr>
        <w:t>»</w:t>
      </w:r>
      <w:r w:rsidR="00EE1272">
        <w:rPr>
          <w:rFonts w:hint="cs"/>
          <w:rtl/>
        </w:rPr>
        <w:t xml:space="preserve"> دال بر حدوث است یا دال بر بقاء است.</w:t>
      </w:r>
    </w:p>
    <w:p w14:paraId="5950B98D" w14:textId="1224BE7B" w:rsidR="00EE1272" w:rsidRDefault="00EE1272" w:rsidP="008B236B">
      <w:pPr>
        <w:jc w:val="both"/>
        <w:rPr>
          <w:rtl/>
        </w:rPr>
      </w:pPr>
      <w:r>
        <w:rPr>
          <w:rFonts w:hint="cs"/>
          <w:rtl/>
        </w:rPr>
        <w:t>تذکر این نکته مفید است که ما به طور کلی سه نوع مصدر داریم:</w:t>
      </w:r>
    </w:p>
    <w:p w14:paraId="26AC2CBB" w14:textId="43EE0249" w:rsidR="00EE1272" w:rsidRDefault="00EE1272" w:rsidP="008B236B">
      <w:pPr>
        <w:pStyle w:val="ListParagraph"/>
        <w:numPr>
          <w:ilvl w:val="0"/>
          <w:numId w:val="19"/>
        </w:numPr>
        <w:jc w:val="both"/>
      </w:pPr>
      <w:r>
        <w:rPr>
          <w:rFonts w:hint="cs"/>
          <w:rtl/>
        </w:rPr>
        <w:t>مصدر صدوری: همانند زدن که از ضارب صادر می</w:t>
      </w:r>
      <w:r>
        <w:rPr>
          <w:rtl/>
        </w:rPr>
        <w:softHyphen/>
      </w:r>
      <w:r>
        <w:rPr>
          <w:rFonts w:hint="cs"/>
          <w:rtl/>
        </w:rPr>
        <w:t>شود.</w:t>
      </w:r>
    </w:p>
    <w:p w14:paraId="1CDA7407" w14:textId="6EFB361B" w:rsidR="00EE1272" w:rsidRDefault="00EE1272" w:rsidP="008B236B">
      <w:pPr>
        <w:pStyle w:val="ListParagraph"/>
        <w:numPr>
          <w:ilvl w:val="0"/>
          <w:numId w:val="19"/>
        </w:numPr>
        <w:jc w:val="both"/>
      </w:pPr>
      <w:r>
        <w:rPr>
          <w:rFonts w:hint="cs"/>
          <w:rtl/>
        </w:rPr>
        <w:t xml:space="preserve">مصدر حلولی به مفاد صار: </w:t>
      </w:r>
      <w:r w:rsidR="008A0713">
        <w:rPr>
          <w:rFonts w:hint="cs"/>
          <w:rtl/>
        </w:rPr>
        <w:t>مانند</w:t>
      </w:r>
      <w:r>
        <w:rPr>
          <w:rFonts w:hint="cs"/>
          <w:rtl/>
        </w:rPr>
        <w:t xml:space="preserve"> زیبا شدن که دال بر حالتی در شخص است و همراه با معنای </w:t>
      </w:r>
      <w:r w:rsidR="008B236B">
        <w:rPr>
          <w:rFonts w:hint="cs"/>
          <w:rtl/>
        </w:rPr>
        <w:t>صیرورت</w:t>
      </w:r>
      <w:r>
        <w:rPr>
          <w:rFonts w:hint="cs"/>
          <w:rtl/>
        </w:rPr>
        <w:t xml:space="preserve"> است.</w:t>
      </w:r>
    </w:p>
    <w:p w14:paraId="05073729" w14:textId="3A86267C" w:rsidR="00EE1272" w:rsidRDefault="00EE1272" w:rsidP="008B236B">
      <w:pPr>
        <w:pStyle w:val="ListParagraph"/>
        <w:numPr>
          <w:ilvl w:val="0"/>
          <w:numId w:val="19"/>
        </w:numPr>
        <w:jc w:val="both"/>
      </w:pPr>
      <w:r>
        <w:rPr>
          <w:rFonts w:hint="cs"/>
          <w:rtl/>
        </w:rPr>
        <w:t xml:space="preserve">مصدر حلولی به مفاد کان: </w:t>
      </w:r>
      <w:r w:rsidR="008A0713">
        <w:rPr>
          <w:rFonts w:hint="cs"/>
          <w:rtl/>
        </w:rPr>
        <w:t xml:space="preserve">مانند زیبا بودن که دال بر حالتی در شخص است و </w:t>
      </w:r>
      <w:r w:rsidR="008B236B">
        <w:rPr>
          <w:rFonts w:hint="cs"/>
          <w:rtl/>
        </w:rPr>
        <w:t>همراه با صیرورت نیست</w:t>
      </w:r>
      <w:r w:rsidR="008A0713">
        <w:rPr>
          <w:rFonts w:hint="cs"/>
          <w:rtl/>
        </w:rPr>
        <w:t>.</w:t>
      </w:r>
    </w:p>
    <w:p w14:paraId="4973F6F9" w14:textId="477F2E46" w:rsidR="008A0713" w:rsidRDefault="008A0713" w:rsidP="008B236B">
      <w:pPr>
        <w:jc w:val="both"/>
        <w:rPr>
          <w:rtl/>
        </w:rPr>
      </w:pPr>
      <w:r>
        <w:rPr>
          <w:rFonts w:hint="cs"/>
          <w:rtl/>
        </w:rPr>
        <w:t>ممکن است بین این سه نوع مصدر فرق بگذاریم و مصدر صدوری و حلولی به مفاد صار را دال بر حدوث و مصدر حلولی به مفاد کان را دال بر استمرار بدانیم.</w:t>
      </w:r>
    </w:p>
    <w:p w14:paraId="63CD1C73" w14:textId="4569496D" w:rsidR="008A0713" w:rsidRDefault="008A0713" w:rsidP="008B236B">
      <w:pPr>
        <w:jc w:val="both"/>
        <w:rPr>
          <w:rtl/>
        </w:rPr>
      </w:pPr>
      <w:r>
        <w:rPr>
          <w:rFonts w:hint="cs"/>
          <w:rtl/>
        </w:rPr>
        <w:t xml:space="preserve">البته از این جهت بین فعل و مصدر تفاوتی نیست اما ممکن است ظهور فعل را غیر از ظهور مصدر دانسته و بحث از این دو را از یکدیگر جدا کنیم لذا روش درست آن است که از ابتداء ظهور فعل </w:t>
      </w:r>
      <w:r w:rsidR="008B236B">
        <w:rPr>
          <w:rFonts w:hint="cs"/>
          <w:rtl/>
        </w:rPr>
        <w:t>«</w:t>
      </w:r>
      <w:r>
        <w:rPr>
          <w:rFonts w:hint="cs"/>
          <w:rtl/>
        </w:rPr>
        <w:t>غنمتم</w:t>
      </w:r>
      <w:r w:rsidR="008B236B">
        <w:rPr>
          <w:rFonts w:hint="cs"/>
          <w:rtl/>
        </w:rPr>
        <w:t>»</w:t>
      </w:r>
      <w:r>
        <w:rPr>
          <w:rFonts w:hint="cs"/>
          <w:rtl/>
        </w:rPr>
        <w:t xml:space="preserve"> را مورد بررسی و تأمل قرار دهیم.</w:t>
      </w:r>
    </w:p>
    <w:p w14:paraId="465A07AB" w14:textId="7A160BCE" w:rsidR="008A0713" w:rsidRDefault="008B236B" w:rsidP="008B236B">
      <w:pPr>
        <w:jc w:val="both"/>
        <w:rPr>
          <w:rtl/>
        </w:rPr>
      </w:pPr>
      <w:r>
        <w:rPr>
          <w:rFonts w:hint="cs"/>
          <w:rtl/>
        </w:rPr>
        <w:t>«</w:t>
      </w:r>
      <w:r w:rsidR="008A0713">
        <w:rPr>
          <w:rFonts w:hint="cs"/>
          <w:rtl/>
        </w:rPr>
        <w:t>غنمتم</w:t>
      </w:r>
      <w:r>
        <w:rPr>
          <w:rFonts w:hint="cs"/>
          <w:rtl/>
        </w:rPr>
        <w:t>»</w:t>
      </w:r>
      <w:r w:rsidR="008A0713">
        <w:rPr>
          <w:rFonts w:hint="cs"/>
          <w:rtl/>
        </w:rPr>
        <w:t xml:space="preserve"> به معنای به دست آوردید است که به نظر می</w:t>
      </w:r>
      <w:r w:rsidR="008A0713">
        <w:rPr>
          <w:rtl/>
        </w:rPr>
        <w:softHyphen/>
      </w:r>
      <w:r w:rsidR="008A0713">
        <w:rPr>
          <w:rFonts w:hint="cs"/>
          <w:rtl/>
        </w:rPr>
        <w:t>رسد از قسم صدوری بوده و مفید حدوث است</w:t>
      </w:r>
      <w:r w:rsidR="009F42BF">
        <w:rPr>
          <w:rFonts w:hint="cs"/>
          <w:rtl/>
        </w:rPr>
        <w:t xml:space="preserve"> چون یک زمان مشخص دارد</w:t>
      </w:r>
      <w:r w:rsidR="008A0713">
        <w:rPr>
          <w:rFonts w:hint="cs"/>
          <w:rtl/>
        </w:rPr>
        <w:t>.</w:t>
      </w:r>
    </w:p>
    <w:p w14:paraId="5D111905" w14:textId="02A9A1D7" w:rsidR="005E217F" w:rsidRDefault="008A0713" w:rsidP="008B236B">
      <w:pPr>
        <w:jc w:val="both"/>
        <w:rPr>
          <w:rtl/>
        </w:rPr>
      </w:pPr>
      <w:r>
        <w:rPr>
          <w:rFonts w:hint="cs"/>
          <w:rtl/>
        </w:rPr>
        <w:t>در</w:t>
      </w:r>
      <w:r w:rsidR="008B236B">
        <w:rPr>
          <w:rFonts w:hint="cs"/>
          <w:rtl/>
        </w:rPr>
        <w:t xml:space="preserve"> این زمینه نکته</w:t>
      </w:r>
      <w:r w:rsidR="008B236B">
        <w:rPr>
          <w:rtl/>
        </w:rPr>
        <w:softHyphen/>
      </w:r>
      <w:r w:rsidR="008B236B">
        <w:rPr>
          <w:rFonts w:hint="cs"/>
          <w:rtl/>
        </w:rPr>
        <w:t>ای وجود دارد که در</w:t>
      </w:r>
      <w:r>
        <w:rPr>
          <w:rFonts w:hint="cs"/>
          <w:rtl/>
        </w:rPr>
        <w:t xml:space="preserve"> جلسۀ آینده به </w:t>
      </w:r>
      <w:r w:rsidR="008B236B">
        <w:rPr>
          <w:rFonts w:hint="cs"/>
          <w:rtl/>
        </w:rPr>
        <w:t>آن</w:t>
      </w:r>
      <w:r>
        <w:rPr>
          <w:rFonts w:hint="cs"/>
          <w:rtl/>
        </w:rPr>
        <w:t xml:space="preserve"> خواهیم پرداخت.</w:t>
      </w:r>
      <w:bookmarkEnd w:id="11"/>
    </w:p>
    <w:sectPr w:rsidR="005E217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75438" w14:textId="77777777" w:rsidR="004D709C" w:rsidRDefault="004D709C" w:rsidP="008B750B">
      <w:pPr>
        <w:spacing w:line="240" w:lineRule="auto"/>
      </w:pPr>
      <w:r>
        <w:separator/>
      </w:r>
    </w:p>
  </w:endnote>
  <w:endnote w:type="continuationSeparator" w:id="0">
    <w:p w14:paraId="1E5E4010" w14:textId="77777777" w:rsidR="004D709C" w:rsidRDefault="004D709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74D9336" w14:textId="77777777" w:rsidTr="0020241A">
      <w:tc>
        <w:tcPr>
          <w:tcW w:w="3382" w:type="dxa"/>
          <w:tcBorders>
            <w:top w:val="nil"/>
            <w:left w:val="nil"/>
            <w:bottom w:val="nil"/>
            <w:right w:val="nil"/>
          </w:tcBorders>
        </w:tcPr>
        <w:p w14:paraId="174D12CC"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2D6E731"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02319" w:rsidRPr="00F02319">
            <w:rPr>
              <w:noProof/>
              <w:rtl/>
              <w:lang w:val="fa-IR"/>
            </w:rPr>
            <w:t>1</w:t>
          </w:r>
          <w:r>
            <w:rPr>
              <w:noProof/>
            </w:rPr>
            <w:fldChar w:fldCharType="end"/>
          </w:r>
        </w:p>
      </w:tc>
      <w:tc>
        <w:tcPr>
          <w:tcW w:w="4786" w:type="dxa"/>
          <w:tcBorders>
            <w:top w:val="nil"/>
            <w:left w:val="nil"/>
            <w:bottom w:val="nil"/>
            <w:right w:val="nil"/>
          </w:tcBorders>
          <w:vAlign w:val="center"/>
        </w:tcPr>
        <w:p w14:paraId="096FF66E" w14:textId="77777777" w:rsidR="006D44C1" w:rsidRPr="006D44C1" w:rsidRDefault="000457D2" w:rsidP="001B6799">
          <w:pPr>
            <w:pStyle w:val="Footer"/>
            <w:bidi w:val="0"/>
            <w:rPr>
              <w:color w:val="808080" w:themeColor="background1" w:themeShade="80"/>
              <w:rtl/>
            </w:rPr>
          </w:pPr>
          <w:bookmarkStart w:id="19" w:name="BokAdres"/>
          <w:bookmarkEnd w:id="19"/>
          <w:r>
            <w:rPr>
              <w:color w:val="808080" w:themeColor="background1" w:themeShade="80"/>
            </w:rPr>
            <w:t>U1js1_14011207-085_ga1_mfeb.ir</w:t>
          </w:r>
        </w:p>
      </w:tc>
    </w:tr>
  </w:tbl>
  <w:p w14:paraId="6615406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8FA34" w14:textId="77777777" w:rsidR="004D709C" w:rsidRDefault="004D709C" w:rsidP="008B750B">
      <w:pPr>
        <w:spacing w:line="240" w:lineRule="auto"/>
      </w:pPr>
      <w:r>
        <w:separator/>
      </w:r>
    </w:p>
  </w:footnote>
  <w:footnote w:type="continuationSeparator" w:id="0">
    <w:p w14:paraId="180D4079" w14:textId="77777777" w:rsidR="004D709C" w:rsidRDefault="004D709C" w:rsidP="008B750B">
      <w:pPr>
        <w:spacing w:line="240" w:lineRule="auto"/>
      </w:pPr>
      <w:r>
        <w:continuationSeparator/>
      </w:r>
    </w:p>
  </w:footnote>
  <w:footnote w:id="1">
    <w:p w14:paraId="5FD2046C" w14:textId="77777777" w:rsidR="00E26787" w:rsidRDefault="00E26787" w:rsidP="00E26787">
      <w:pPr>
        <w:pStyle w:val="FootnoteText"/>
        <w:rPr>
          <w:rtl/>
        </w:rPr>
      </w:pPr>
      <w:r>
        <w:rPr>
          <w:rStyle w:val="FootnoteReference"/>
        </w:rPr>
        <w:footnoteRef/>
      </w:r>
      <w:r>
        <w:rPr>
          <w:rtl/>
        </w:rPr>
        <w:t xml:space="preserve"> </w:t>
      </w:r>
      <w:r>
        <w:rPr>
          <w:rFonts w:hint="cs"/>
          <w:rtl/>
        </w:rPr>
        <w:t>ر. ک: ابحاث اصولیه ج6 ص562</w:t>
      </w:r>
    </w:p>
  </w:footnote>
  <w:footnote w:id="2">
    <w:p w14:paraId="31B56139" w14:textId="7E98E020" w:rsidR="009F6E2D" w:rsidRDefault="009F6E2D">
      <w:pPr>
        <w:pStyle w:val="FootnoteText"/>
      </w:pPr>
      <w:r>
        <w:rPr>
          <w:rStyle w:val="FootnoteReference"/>
        </w:rPr>
        <w:footnoteRef/>
      </w:r>
      <w:r>
        <w:rPr>
          <w:rtl/>
        </w:rPr>
        <w:t xml:space="preserve"> </w:t>
      </w:r>
      <w:r>
        <w:rPr>
          <w:rFonts w:hint="cs"/>
          <w:rtl/>
        </w:rPr>
        <w:t>ابحاث اصولیه ج6 ص563</w:t>
      </w:r>
    </w:p>
  </w:footnote>
  <w:footnote w:id="3">
    <w:p w14:paraId="7372E9AD" w14:textId="34E7B0C2" w:rsidR="00D616D0" w:rsidRDefault="00D616D0">
      <w:pPr>
        <w:pStyle w:val="FootnoteText"/>
      </w:pPr>
      <w:r>
        <w:rPr>
          <w:rStyle w:val="FootnoteReference"/>
        </w:rPr>
        <w:footnoteRef/>
      </w:r>
      <w:r>
        <w:rPr>
          <w:rtl/>
        </w:rPr>
        <w:t xml:space="preserve"> </w:t>
      </w:r>
      <w:r w:rsidRPr="00D616D0">
        <w:rPr>
          <w:rtl/>
        </w:rPr>
        <w:t>الكافي (ط - الإسلامية) / ج‏5 / 170 / باب الشرط و الخيار في البيع .....  ص : 169</w:t>
      </w:r>
    </w:p>
  </w:footnote>
  <w:footnote w:id="4">
    <w:p w14:paraId="46619EE5" w14:textId="77777777" w:rsidR="002A145D" w:rsidRDefault="002A145D" w:rsidP="002A145D">
      <w:pPr>
        <w:pStyle w:val="FootnoteText"/>
      </w:pPr>
      <w:r>
        <w:rPr>
          <w:rStyle w:val="FootnoteReference"/>
        </w:rPr>
        <w:footnoteRef/>
      </w:r>
      <w:r>
        <w:rPr>
          <w:rtl/>
        </w:rPr>
        <w:t xml:space="preserve"> </w:t>
      </w:r>
      <w:r w:rsidRPr="00832A59">
        <w:rPr>
          <w:rtl/>
        </w:rPr>
        <w:t>البرهان في تفسير القرآن / ج‏2 / 694 / [سورة الأنفال(8): آية 41] .....  ص : 689</w:t>
      </w:r>
    </w:p>
  </w:footnote>
  <w:footnote w:id="5">
    <w:p w14:paraId="168912E0" w14:textId="77777777" w:rsidR="00AE555B" w:rsidRDefault="00AE555B" w:rsidP="00AE555B">
      <w:pPr>
        <w:pStyle w:val="FootnoteText"/>
      </w:pPr>
      <w:r>
        <w:rPr>
          <w:rStyle w:val="FootnoteReference"/>
        </w:rPr>
        <w:footnoteRef/>
      </w:r>
      <w:r>
        <w:rPr>
          <w:rtl/>
        </w:rPr>
        <w:t xml:space="preserve"> </w:t>
      </w:r>
      <w:r>
        <w:rPr>
          <w:rFonts w:hint="cs"/>
          <w:rtl/>
        </w:rPr>
        <w:t>الانفال: 41.</w:t>
      </w:r>
    </w:p>
  </w:footnote>
  <w:footnote w:id="6">
    <w:p w14:paraId="09302682" w14:textId="5DB168DE" w:rsidR="008F4C7A" w:rsidRDefault="008F4C7A">
      <w:pPr>
        <w:pStyle w:val="FootnoteText"/>
      </w:pPr>
      <w:r>
        <w:rPr>
          <w:rStyle w:val="FootnoteReference"/>
        </w:rPr>
        <w:footnoteRef/>
      </w:r>
      <w:r>
        <w:rPr>
          <w:rtl/>
        </w:rPr>
        <w:t xml:space="preserve"> </w:t>
      </w:r>
      <w:r>
        <w:rPr>
          <w:rFonts w:hint="cs"/>
          <w:rtl/>
        </w:rPr>
        <w:t xml:space="preserve">استاد فرمودند: </w:t>
      </w:r>
      <w:r w:rsidRPr="008F4C7A">
        <w:rPr>
          <w:rtl/>
        </w:rPr>
        <w:t>نقل و نقد نمودن کلمات آقا</w:t>
      </w:r>
      <w:r w:rsidRPr="008F4C7A">
        <w:rPr>
          <w:rFonts w:hint="cs"/>
          <w:rtl/>
        </w:rPr>
        <w:t>ی</w:t>
      </w:r>
      <w:r w:rsidRPr="008F4C7A">
        <w:rPr>
          <w:rtl/>
        </w:rPr>
        <w:t xml:space="preserve"> شه</w:t>
      </w:r>
      <w:r w:rsidRPr="008F4C7A">
        <w:rPr>
          <w:rFonts w:hint="cs"/>
          <w:rtl/>
        </w:rPr>
        <w:t>ی</w:t>
      </w:r>
      <w:r w:rsidRPr="008F4C7A">
        <w:rPr>
          <w:rFonts w:hint="eastAsia"/>
          <w:rtl/>
        </w:rPr>
        <w:t>د</w:t>
      </w:r>
      <w:r w:rsidRPr="008F4C7A">
        <w:rPr>
          <w:rFonts w:hint="cs"/>
          <w:rtl/>
        </w:rPr>
        <w:t>ی</w:t>
      </w:r>
      <w:r w:rsidRPr="008F4C7A">
        <w:rPr>
          <w:rtl/>
        </w:rPr>
        <w:t xml:space="preserve"> به جهت آن است که ا</w:t>
      </w:r>
      <w:r w:rsidRPr="008F4C7A">
        <w:rPr>
          <w:rFonts w:hint="cs"/>
          <w:rtl/>
        </w:rPr>
        <w:t>ی</w:t>
      </w:r>
      <w:r w:rsidRPr="008F4C7A">
        <w:rPr>
          <w:rFonts w:hint="eastAsia"/>
          <w:rtl/>
        </w:rPr>
        <w:t>شان</w:t>
      </w:r>
      <w:r w:rsidRPr="008F4C7A">
        <w:rPr>
          <w:rtl/>
        </w:rPr>
        <w:t xml:space="preserve"> حرف برا</w:t>
      </w:r>
      <w:r w:rsidRPr="008F4C7A">
        <w:rPr>
          <w:rFonts w:hint="cs"/>
          <w:rtl/>
        </w:rPr>
        <w:t>ی</w:t>
      </w:r>
      <w:r w:rsidRPr="008F4C7A">
        <w:rPr>
          <w:rtl/>
        </w:rPr>
        <w:t xml:space="preserve"> گفتن دارد و ا</w:t>
      </w:r>
      <w:r w:rsidRPr="008F4C7A">
        <w:rPr>
          <w:rFonts w:hint="cs"/>
          <w:rtl/>
        </w:rPr>
        <w:t>ی</w:t>
      </w:r>
      <w:r w:rsidRPr="008F4C7A">
        <w:rPr>
          <w:rFonts w:hint="eastAsia"/>
          <w:rtl/>
        </w:rPr>
        <w:t>ن</w:t>
      </w:r>
      <w:r w:rsidRPr="008F4C7A">
        <w:rPr>
          <w:rtl/>
        </w:rPr>
        <w:t xml:space="preserve"> به </w:t>
      </w:r>
      <w:r w:rsidRPr="008F4C7A">
        <w:rPr>
          <w:rFonts w:hint="cs"/>
          <w:rtl/>
        </w:rPr>
        <w:t>ی</w:t>
      </w:r>
      <w:r w:rsidRPr="008F4C7A">
        <w:rPr>
          <w:rFonts w:hint="eastAsia"/>
          <w:rtl/>
        </w:rPr>
        <w:t>ک</w:t>
      </w:r>
      <w:r w:rsidRPr="008F4C7A">
        <w:rPr>
          <w:rtl/>
        </w:rPr>
        <w:t xml:space="preserve"> معنا نشان</w:t>
      </w:r>
      <w:r>
        <w:rPr>
          <w:rFonts w:ascii="Cambria" w:hAnsi="Cambria" w:cs="Cambria"/>
          <w:rtl/>
        </w:rPr>
        <w:softHyphen/>
      </w:r>
      <w:r w:rsidRPr="008F4C7A">
        <w:rPr>
          <w:rFonts w:hint="cs"/>
          <w:rtl/>
        </w:rPr>
        <w:t>دهندۀ</w:t>
      </w:r>
      <w:r w:rsidRPr="008F4C7A">
        <w:rPr>
          <w:rtl/>
        </w:rPr>
        <w:t xml:space="preserve"> ارادت ما به ا</w:t>
      </w:r>
      <w:r w:rsidRPr="008F4C7A">
        <w:rPr>
          <w:rFonts w:hint="cs"/>
          <w:rtl/>
        </w:rPr>
        <w:t>ی</w:t>
      </w:r>
      <w:r w:rsidRPr="008F4C7A">
        <w:rPr>
          <w:rFonts w:hint="eastAsia"/>
          <w:rtl/>
        </w:rPr>
        <w:t>شان</w:t>
      </w:r>
      <w:r w:rsidRPr="008F4C7A">
        <w:rPr>
          <w:rtl/>
        </w:rPr>
        <w:t xml:space="preserve"> است.</w:t>
      </w:r>
    </w:p>
  </w:footnote>
  <w:footnote w:id="7">
    <w:p w14:paraId="0A305B37" w14:textId="77777777" w:rsidR="008F4C7A" w:rsidRDefault="008F4C7A" w:rsidP="008F4C7A">
      <w:pPr>
        <w:pStyle w:val="FootnoteText"/>
      </w:pPr>
      <w:r>
        <w:rPr>
          <w:rStyle w:val="FootnoteReference"/>
        </w:rPr>
        <w:footnoteRef/>
      </w:r>
      <w:r>
        <w:rPr>
          <w:rtl/>
        </w:rPr>
        <w:t xml:space="preserve"> </w:t>
      </w:r>
      <w:r>
        <w:rPr>
          <w:rFonts w:hint="cs"/>
          <w:rtl/>
        </w:rPr>
        <w:t>ابحاث اصولیه ج6 ص564</w:t>
      </w:r>
    </w:p>
  </w:footnote>
  <w:footnote w:id="8">
    <w:p w14:paraId="6D8E6C27" w14:textId="77777777" w:rsidR="006652BE" w:rsidRDefault="006652BE" w:rsidP="006652BE">
      <w:pPr>
        <w:pStyle w:val="FootnoteText"/>
      </w:pPr>
      <w:r>
        <w:rPr>
          <w:rStyle w:val="FootnoteReference"/>
        </w:rPr>
        <w:footnoteRef/>
      </w:r>
      <w:r>
        <w:rPr>
          <w:rtl/>
        </w:rPr>
        <w:t xml:space="preserve"> </w:t>
      </w:r>
      <w:r>
        <w:rPr>
          <w:rFonts w:hint="cs"/>
          <w:rtl/>
        </w:rPr>
        <w:t>الانفال: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7D4EC"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0457D2">
      <w:rPr>
        <w:b/>
        <w:bCs/>
        <w:sz w:val="20"/>
        <w:szCs w:val="24"/>
        <w:rtl/>
      </w:rPr>
      <w:t>085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0457D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0457D2">
      <w:rPr>
        <w:b/>
        <w:bCs/>
        <w:color w:val="632423" w:themeColor="accent2" w:themeShade="80"/>
        <w:sz w:val="20"/>
        <w:szCs w:val="24"/>
        <w:rtl/>
      </w:rPr>
      <w:t>س</w:t>
    </w:r>
    <w:r w:rsidR="000457D2">
      <w:rPr>
        <w:rFonts w:hint="cs"/>
        <w:b/>
        <w:bCs/>
        <w:color w:val="632423" w:themeColor="accent2" w:themeShade="80"/>
        <w:sz w:val="20"/>
        <w:szCs w:val="24"/>
        <w:rtl/>
      </w:rPr>
      <w:t>ی</w:t>
    </w:r>
    <w:r w:rsidR="000457D2">
      <w:rPr>
        <w:rFonts w:hint="eastAsia"/>
        <w:b/>
        <w:bCs/>
        <w:color w:val="632423" w:themeColor="accent2" w:themeShade="80"/>
        <w:sz w:val="20"/>
        <w:szCs w:val="24"/>
        <w:rtl/>
      </w:rPr>
      <w:t>د</w:t>
    </w:r>
    <w:r w:rsidR="000457D2">
      <w:rPr>
        <w:b/>
        <w:bCs/>
        <w:color w:val="632423" w:themeColor="accent2" w:themeShade="80"/>
        <w:sz w:val="20"/>
        <w:szCs w:val="24"/>
        <w:rtl/>
      </w:rPr>
      <w:t xml:space="preserve"> محمد جواد شب</w:t>
    </w:r>
    <w:r w:rsidR="000457D2">
      <w:rPr>
        <w:rFonts w:hint="cs"/>
        <w:b/>
        <w:bCs/>
        <w:color w:val="632423" w:themeColor="accent2" w:themeShade="80"/>
        <w:sz w:val="20"/>
        <w:szCs w:val="24"/>
        <w:rtl/>
      </w:rPr>
      <w:t>ی</w:t>
    </w:r>
    <w:r w:rsidR="000457D2">
      <w:rPr>
        <w:rFonts w:hint="eastAsia"/>
        <w:b/>
        <w:bCs/>
        <w:color w:val="632423" w:themeColor="accent2" w:themeShade="80"/>
        <w:sz w:val="20"/>
        <w:szCs w:val="24"/>
        <w:rtl/>
      </w:rPr>
      <w:t>ر</w:t>
    </w:r>
    <w:r w:rsidR="000457D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0457D2">
      <w:rPr>
        <w:sz w:val="24"/>
        <w:szCs w:val="24"/>
        <w:rtl/>
      </w:rPr>
      <w:t>7 /12 /1401</w:t>
    </w:r>
  </w:p>
  <w:p w14:paraId="4D003CFF" w14:textId="3C0FE6A5"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0457D2">
      <w:rPr>
        <w:color w:val="000000" w:themeColor="text1"/>
        <w:sz w:val="24"/>
        <w:szCs w:val="24"/>
        <w:rtl/>
      </w:rPr>
      <w:t>تنب</w:t>
    </w:r>
    <w:r w:rsidR="000457D2">
      <w:rPr>
        <w:rFonts w:hint="cs"/>
        <w:color w:val="000000" w:themeColor="text1"/>
        <w:sz w:val="24"/>
        <w:szCs w:val="24"/>
        <w:rtl/>
      </w:rPr>
      <w:t>ی</w:t>
    </w:r>
    <w:r w:rsidR="000457D2">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9F6E2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0457D2">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773082"/>
    <w:multiLevelType w:val="hybridMultilevel"/>
    <w:tmpl w:val="8D10217E"/>
    <w:lvl w:ilvl="0" w:tplc="A0685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EA6C6C"/>
    <w:multiLevelType w:val="hybridMultilevel"/>
    <w:tmpl w:val="E188CADA"/>
    <w:lvl w:ilvl="0" w:tplc="D2CEA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DF7E23"/>
    <w:multiLevelType w:val="hybridMultilevel"/>
    <w:tmpl w:val="779C318E"/>
    <w:lvl w:ilvl="0" w:tplc="BBBA66C2">
      <w:start w:val="1"/>
      <w:numFmt w:val="decimal"/>
      <w:lvlText w:val="%1-"/>
      <w:lvlJc w:val="left"/>
      <w:pPr>
        <w:ind w:left="720" w:hanging="360"/>
      </w:pPr>
      <w:rPr>
        <w:rFonts w:cs="B Badr"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0B5202"/>
    <w:multiLevelType w:val="hybridMultilevel"/>
    <w:tmpl w:val="43127CAE"/>
    <w:lvl w:ilvl="0" w:tplc="E482D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8"/>
  </w:num>
  <w:num w:numId="14">
    <w:abstractNumId w:val="14"/>
  </w:num>
  <w:num w:numId="15">
    <w:abstractNumId w:val="15"/>
  </w:num>
  <w:num w:numId="16">
    <w:abstractNumId w:val="17"/>
  </w:num>
  <w:num w:numId="17">
    <w:abstractNumId w:val="12"/>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17D2"/>
    <w:rsid w:val="000353D7"/>
    <w:rsid w:val="000457D2"/>
    <w:rsid w:val="00055496"/>
    <w:rsid w:val="00080A41"/>
    <w:rsid w:val="0008299B"/>
    <w:rsid w:val="00083580"/>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0CBE"/>
    <w:rsid w:val="001E3FD4"/>
    <w:rsid w:val="0020241A"/>
    <w:rsid w:val="00203821"/>
    <w:rsid w:val="00211632"/>
    <w:rsid w:val="0021630D"/>
    <w:rsid w:val="0024121B"/>
    <w:rsid w:val="00247D2F"/>
    <w:rsid w:val="00256560"/>
    <w:rsid w:val="0027605E"/>
    <w:rsid w:val="00281E00"/>
    <w:rsid w:val="00294A52"/>
    <w:rsid w:val="002A145D"/>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1C42"/>
    <w:rsid w:val="00425015"/>
    <w:rsid w:val="00430994"/>
    <w:rsid w:val="00441B6D"/>
    <w:rsid w:val="004556EF"/>
    <w:rsid w:val="00462B07"/>
    <w:rsid w:val="00462D2D"/>
    <w:rsid w:val="00465BD2"/>
    <w:rsid w:val="00467661"/>
    <w:rsid w:val="004715C8"/>
    <w:rsid w:val="00481C31"/>
    <w:rsid w:val="00482FC1"/>
    <w:rsid w:val="00483027"/>
    <w:rsid w:val="004871AA"/>
    <w:rsid w:val="004918D7"/>
    <w:rsid w:val="004926E1"/>
    <w:rsid w:val="004A28CE"/>
    <w:rsid w:val="004A2FEA"/>
    <w:rsid w:val="004C0471"/>
    <w:rsid w:val="004D2DD7"/>
    <w:rsid w:val="004D709C"/>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217F"/>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52BE"/>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6564"/>
    <w:rsid w:val="00775507"/>
    <w:rsid w:val="00783473"/>
    <w:rsid w:val="0078594B"/>
    <w:rsid w:val="00795E02"/>
    <w:rsid w:val="007979D0"/>
    <w:rsid w:val="007A4E18"/>
    <w:rsid w:val="007A7B8C"/>
    <w:rsid w:val="007B4458"/>
    <w:rsid w:val="007C6D9E"/>
    <w:rsid w:val="007D1C43"/>
    <w:rsid w:val="007D6C53"/>
    <w:rsid w:val="007E1564"/>
    <w:rsid w:val="007E1E87"/>
    <w:rsid w:val="007E5B3F"/>
    <w:rsid w:val="007F2257"/>
    <w:rsid w:val="0080091D"/>
    <w:rsid w:val="008034A1"/>
    <w:rsid w:val="00804108"/>
    <w:rsid w:val="00804FC4"/>
    <w:rsid w:val="00816367"/>
    <w:rsid w:val="00816A0B"/>
    <w:rsid w:val="00824B22"/>
    <w:rsid w:val="00830C53"/>
    <w:rsid w:val="00837FAA"/>
    <w:rsid w:val="00841F77"/>
    <w:rsid w:val="0085276D"/>
    <w:rsid w:val="00863390"/>
    <w:rsid w:val="0086385C"/>
    <w:rsid w:val="00871916"/>
    <w:rsid w:val="008956DD"/>
    <w:rsid w:val="008A0713"/>
    <w:rsid w:val="008A510E"/>
    <w:rsid w:val="008A522A"/>
    <w:rsid w:val="008B236B"/>
    <w:rsid w:val="008B4464"/>
    <w:rsid w:val="008B750B"/>
    <w:rsid w:val="008C3162"/>
    <w:rsid w:val="008D1F14"/>
    <w:rsid w:val="008E3924"/>
    <w:rsid w:val="008F13F7"/>
    <w:rsid w:val="008F4C7A"/>
    <w:rsid w:val="008F5B4D"/>
    <w:rsid w:val="00907425"/>
    <w:rsid w:val="00923C34"/>
    <w:rsid w:val="00924152"/>
    <w:rsid w:val="0092513D"/>
    <w:rsid w:val="009263CA"/>
    <w:rsid w:val="00927A9F"/>
    <w:rsid w:val="009335CC"/>
    <w:rsid w:val="00935A55"/>
    <w:rsid w:val="00941CEB"/>
    <w:rsid w:val="0094720F"/>
    <w:rsid w:val="00953B28"/>
    <w:rsid w:val="00954322"/>
    <w:rsid w:val="00957CAA"/>
    <w:rsid w:val="00962BD3"/>
    <w:rsid w:val="0096778A"/>
    <w:rsid w:val="00977656"/>
    <w:rsid w:val="009846A7"/>
    <w:rsid w:val="0098794D"/>
    <w:rsid w:val="0099497B"/>
    <w:rsid w:val="009A43BA"/>
    <w:rsid w:val="009B0D05"/>
    <w:rsid w:val="009B4CA6"/>
    <w:rsid w:val="009B79F8"/>
    <w:rsid w:val="009C66D5"/>
    <w:rsid w:val="009D13FD"/>
    <w:rsid w:val="009D266A"/>
    <w:rsid w:val="009F42BF"/>
    <w:rsid w:val="009F6E2D"/>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555B"/>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5247"/>
    <w:rsid w:val="00D315AA"/>
    <w:rsid w:val="00D31805"/>
    <w:rsid w:val="00D35E54"/>
    <w:rsid w:val="00D552B9"/>
    <w:rsid w:val="00D616D0"/>
    <w:rsid w:val="00D735B2"/>
    <w:rsid w:val="00D74021"/>
    <w:rsid w:val="00D76D01"/>
    <w:rsid w:val="00D922A9"/>
    <w:rsid w:val="00D9394A"/>
    <w:rsid w:val="00DA2D62"/>
    <w:rsid w:val="00DB0CBB"/>
    <w:rsid w:val="00DB67CC"/>
    <w:rsid w:val="00DC3783"/>
    <w:rsid w:val="00DE0011"/>
    <w:rsid w:val="00DE1070"/>
    <w:rsid w:val="00E00219"/>
    <w:rsid w:val="00E0316B"/>
    <w:rsid w:val="00E25E10"/>
    <w:rsid w:val="00E26787"/>
    <w:rsid w:val="00E50B41"/>
    <w:rsid w:val="00E5219B"/>
    <w:rsid w:val="00E52D07"/>
    <w:rsid w:val="00E5518B"/>
    <w:rsid w:val="00E609FE"/>
    <w:rsid w:val="00E630BE"/>
    <w:rsid w:val="00E70E63"/>
    <w:rsid w:val="00E75920"/>
    <w:rsid w:val="00E80D96"/>
    <w:rsid w:val="00E871FA"/>
    <w:rsid w:val="00E936A4"/>
    <w:rsid w:val="00E954BB"/>
    <w:rsid w:val="00EA45E7"/>
    <w:rsid w:val="00EB78E3"/>
    <w:rsid w:val="00EB7BE3"/>
    <w:rsid w:val="00EC1C4B"/>
    <w:rsid w:val="00EC735A"/>
    <w:rsid w:val="00ED1F25"/>
    <w:rsid w:val="00ED5F38"/>
    <w:rsid w:val="00EE1272"/>
    <w:rsid w:val="00EF27FE"/>
    <w:rsid w:val="00F02319"/>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C3AF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789482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24CE-584F-479B-AA12-9A182E0E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174</TotalTime>
  <Pages>6</Pages>
  <Words>2107</Words>
  <Characters>12012</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8</cp:revision>
  <dcterms:created xsi:type="dcterms:W3CDTF">2023-02-27T05:00:00Z</dcterms:created>
  <dcterms:modified xsi:type="dcterms:W3CDTF">2023-03-02T14:30:00Z</dcterms:modified>
  <cp:contentStatus>ویرایش 2.5</cp:contentStatus>
  <cp:version>2.7</cp:version>
</cp:coreProperties>
</file>