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0B22E" w14:textId="77777777" w:rsidR="008B750B" w:rsidRPr="008A522A" w:rsidRDefault="00783473" w:rsidP="006F3A49">
      <w:pPr>
        <w:jc w:val="both"/>
        <w:rPr>
          <w:rtl/>
        </w:rPr>
      </w:pPr>
      <w:r>
        <w:rPr>
          <w:rFonts w:hint="cs"/>
          <w:noProof/>
          <w:rtl/>
          <w:lang w:bidi="ar-SA"/>
        </w:rPr>
        <w:drawing>
          <wp:inline distT="0" distB="0" distL="0" distR="0" wp14:anchorId="266E531D" wp14:editId="71774F0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09EFF4F" w14:textId="77777777" w:rsidR="000C4017" w:rsidRDefault="000C4017" w:rsidP="000C401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EB53232" w14:textId="67A3A928" w:rsidR="000C4017" w:rsidRDefault="000C4017" w:rsidP="000C401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1402072</w:t>
      </w:r>
      <w:r>
        <w:rPr>
          <w:rFonts w:ascii="IRANSans" w:hAnsi="IRANSans" w:cs="IRANSans" w:hint="cs"/>
          <w:b/>
          <w:bCs/>
          <w:color w:val="C00000"/>
          <w:sz w:val="28"/>
          <w:shd w:val="clear" w:color="auto" w:fill="FFFFFF"/>
          <w:rtl/>
          <w:lang w:val="x-none"/>
        </w:rPr>
        <w:t>5</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34803CCB" w14:textId="466FF4E1" w:rsidR="00C91EB6" w:rsidRPr="000C4017" w:rsidRDefault="000C4017" w:rsidP="000C4017">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6F3A49">
        <w:rPr>
          <w:noProof/>
          <w:webHidden/>
          <w:rtl/>
        </w:rPr>
        <w:fldChar w:fldCharType="begin"/>
      </w:r>
      <w:r w:rsidR="006F3A49">
        <w:rPr>
          <w:noProof/>
          <w:webHidden/>
          <w:rtl/>
        </w:rPr>
        <w:instrText xml:space="preserve"> </w:instrText>
      </w:r>
      <w:r w:rsidR="006F3A49">
        <w:rPr>
          <w:noProof/>
          <w:webHidden/>
        </w:rPr>
        <w:instrText>TOC</w:instrText>
      </w:r>
      <w:r w:rsidR="006F3A49">
        <w:rPr>
          <w:noProof/>
          <w:webHidden/>
          <w:rtl/>
        </w:rPr>
        <w:instrText xml:space="preserve"> \</w:instrText>
      </w:r>
      <w:r w:rsidR="006F3A49">
        <w:rPr>
          <w:noProof/>
          <w:webHidden/>
        </w:rPr>
        <w:instrText>o "1-9" \h \z \u</w:instrText>
      </w:r>
      <w:r w:rsidR="006F3A49">
        <w:rPr>
          <w:noProof/>
          <w:webHidden/>
          <w:rtl/>
        </w:rPr>
        <w:instrText xml:space="preserve"> </w:instrText>
      </w:r>
      <w:r w:rsidR="006F3A49">
        <w:rPr>
          <w:noProof/>
          <w:webHidden/>
          <w:rtl/>
        </w:rPr>
        <w:fldChar w:fldCharType="end"/>
      </w:r>
    </w:p>
    <w:p w14:paraId="36A9066C" w14:textId="25D21F97" w:rsidR="00F343FB" w:rsidRPr="00A6366F" w:rsidRDefault="00F842AD" w:rsidP="006F3A4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F4648">
        <w:rPr>
          <w:rFonts w:hint="cs"/>
          <w:rtl/>
        </w:rPr>
        <w:t>تبعیت دلالت از اراده</w:t>
      </w:r>
      <w:r w:rsidR="00386C11" w:rsidRPr="00A6366F">
        <w:rPr>
          <w:rFonts w:hint="cs"/>
          <w:rtl/>
        </w:rPr>
        <w:t>/</w:t>
      </w:r>
      <w:bookmarkStart w:id="1" w:name="BokSabj_d"/>
      <w:bookmarkEnd w:id="1"/>
      <w:r w:rsidR="007335A2">
        <w:rPr>
          <w:rtl/>
        </w:rPr>
        <w:t>مبحث وضع</w:t>
      </w:r>
      <w:r w:rsidR="00386C11" w:rsidRPr="00A6366F">
        <w:rPr>
          <w:rFonts w:hint="cs"/>
          <w:rtl/>
        </w:rPr>
        <w:t xml:space="preserve"> /</w:t>
      </w:r>
      <w:bookmarkStart w:id="2" w:name="Bokkolli"/>
      <w:bookmarkEnd w:id="2"/>
      <w:r w:rsidR="007335A2">
        <w:rPr>
          <w:rtl/>
        </w:rPr>
        <w:t>مقدمات</w:t>
      </w:r>
      <w:r w:rsidR="001B6799" w:rsidRPr="00A6366F">
        <w:rPr>
          <w:rFonts w:hint="cs"/>
          <w:rtl/>
        </w:rPr>
        <w:t xml:space="preserve"> </w:t>
      </w:r>
    </w:p>
    <w:p w14:paraId="0D682C70" w14:textId="77777777" w:rsidR="008F5B4D" w:rsidRPr="009C66D5" w:rsidRDefault="008F5B4D" w:rsidP="006F3A49">
      <w:pPr>
        <w:jc w:val="both"/>
        <w:rPr>
          <w:rStyle w:val="Emphasis"/>
          <w:b/>
          <w:bCs w:val="0"/>
          <w:rtl/>
        </w:rPr>
      </w:pPr>
      <w:r w:rsidRPr="009C66D5">
        <w:rPr>
          <w:rStyle w:val="Emphasis"/>
          <w:rFonts w:hint="cs"/>
          <w:b/>
          <w:bCs w:val="0"/>
          <w:rtl/>
        </w:rPr>
        <w:t>خلاصه مباحث گذشته:</w:t>
      </w:r>
    </w:p>
    <w:p w14:paraId="707D77F0" w14:textId="41D055E7" w:rsidR="003A6148" w:rsidRDefault="00BA73E1" w:rsidP="006F3A49">
      <w:pPr>
        <w:pBdr>
          <w:bottom w:val="double" w:sz="6" w:space="1" w:color="auto"/>
        </w:pBdr>
        <w:jc w:val="both"/>
        <w:rPr>
          <w:rtl/>
        </w:rPr>
      </w:pPr>
      <w:r>
        <w:rPr>
          <w:rFonts w:hint="cs"/>
          <w:rtl/>
        </w:rPr>
        <w:t>در جلسات گذشته حقیقت وضع، ارادۀ استعمالی، ار</w:t>
      </w:r>
      <w:bookmarkStart w:id="3" w:name="_GoBack"/>
      <w:bookmarkEnd w:id="3"/>
      <w:r>
        <w:rPr>
          <w:rFonts w:hint="cs"/>
          <w:rtl/>
        </w:rPr>
        <w:t>ادۀ تفهیمی و ارادۀ جدّی را مورد بررسی قرار دادیم و گونه</w:t>
      </w:r>
      <w:r>
        <w:rPr>
          <w:rtl/>
        </w:rPr>
        <w:softHyphen/>
      </w:r>
      <w:r>
        <w:rPr>
          <w:rFonts w:hint="cs"/>
          <w:rtl/>
        </w:rPr>
        <w:t>های مختلف آن را تبیین و تحلیل نمودیم. در این جلسه به بحث تبعیت دلالت از اراده وارد می</w:t>
      </w:r>
      <w:r>
        <w:rPr>
          <w:rtl/>
        </w:rPr>
        <w:softHyphen/>
      </w:r>
      <w:r>
        <w:rPr>
          <w:rFonts w:hint="cs"/>
          <w:rtl/>
        </w:rPr>
        <w:t>شویم.</w:t>
      </w:r>
    </w:p>
    <w:p w14:paraId="186F1552" w14:textId="77777777" w:rsidR="00247D2F" w:rsidRPr="003A6148" w:rsidRDefault="00247D2F" w:rsidP="006F3A49">
      <w:pPr>
        <w:pBdr>
          <w:bottom w:val="double" w:sz="6" w:space="1" w:color="auto"/>
        </w:pBdr>
        <w:jc w:val="both"/>
      </w:pPr>
    </w:p>
    <w:p w14:paraId="7891AA40" w14:textId="77777777" w:rsidR="008F5B4D" w:rsidRDefault="008F5B4D" w:rsidP="006F3A49">
      <w:pPr>
        <w:jc w:val="both"/>
      </w:pPr>
    </w:p>
    <w:p w14:paraId="073D53B0" w14:textId="77696D0F" w:rsidR="003E6650" w:rsidRPr="001A27D7" w:rsidRDefault="00BA73E1" w:rsidP="006F3A49">
      <w:pPr>
        <w:pStyle w:val="Heading1"/>
        <w:jc w:val="both"/>
        <w:rPr>
          <w:rtl/>
        </w:rPr>
      </w:pPr>
      <w:bookmarkStart w:id="4" w:name="_Toc148453044"/>
      <w:r>
        <w:rPr>
          <w:rFonts w:hint="cs"/>
          <w:rtl/>
        </w:rPr>
        <w:t>تبعیت دلالت از اراده</w:t>
      </w:r>
      <w:bookmarkEnd w:id="4"/>
    </w:p>
    <w:p w14:paraId="56C032EB" w14:textId="7F8D8DE8" w:rsidR="001A1EA5" w:rsidRDefault="00786899" w:rsidP="006F3A49">
      <w:pPr>
        <w:jc w:val="both"/>
        <w:rPr>
          <w:rtl/>
        </w:rPr>
      </w:pPr>
      <w:r>
        <w:rPr>
          <w:rFonts w:hint="cs"/>
          <w:rtl/>
        </w:rPr>
        <w:t>در اصول بحثی مطرح است تحت ع</w:t>
      </w:r>
      <w:r w:rsidR="0032787F">
        <w:rPr>
          <w:rFonts w:hint="cs"/>
          <w:rtl/>
        </w:rPr>
        <w:t>ن</w:t>
      </w:r>
      <w:r>
        <w:rPr>
          <w:rFonts w:hint="cs"/>
          <w:rtl/>
        </w:rPr>
        <w:t>وان تبعیت دلالت از اراده</w:t>
      </w:r>
      <w:r w:rsidR="00BA73E1">
        <w:rPr>
          <w:rFonts w:hint="cs"/>
          <w:rtl/>
        </w:rPr>
        <w:t xml:space="preserve">. اصل این بحث در علم منطق </w:t>
      </w:r>
      <w:r w:rsidR="0032787F">
        <w:rPr>
          <w:rFonts w:hint="cs"/>
          <w:rtl/>
        </w:rPr>
        <w:t xml:space="preserve">بوده و از </w:t>
      </w:r>
      <w:r w:rsidR="00BA73E1">
        <w:rPr>
          <w:rFonts w:hint="cs"/>
          <w:rtl/>
        </w:rPr>
        <w:t>مرح</w:t>
      </w:r>
      <w:r w:rsidR="00501077">
        <w:rPr>
          <w:rFonts w:hint="cs"/>
          <w:rtl/>
        </w:rPr>
        <w:t>وم</w:t>
      </w:r>
      <w:r w:rsidR="00BA73E1">
        <w:rPr>
          <w:rFonts w:hint="cs"/>
          <w:rtl/>
        </w:rPr>
        <w:t xml:space="preserve"> خواج</w:t>
      </w:r>
      <w:r w:rsidR="00501077">
        <w:rPr>
          <w:rFonts w:hint="cs"/>
          <w:rtl/>
        </w:rPr>
        <w:t>ۀ طوسی و قبل از ایشان مرحوم شیخ</w:t>
      </w:r>
      <w:r w:rsidR="00501077">
        <w:rPr>
          <w:rtl/>
        </w:rPr>
        <w:softHyphen/>
      </w:r>
      <w:r w:rsidR="00501077">
        <w:rPr>
          <w:rFonts w:hint="cs"/>
          <w:rtl/>
        </w:rPr>
        <w:t xml:space="preserve">الرئیس </w:t>
      </w:r>
      <w:r w:rsidR="0032787F">
        <w:rPr>
          <w:rFonts w:hint="cs"/>
          <w:rtl/>
        </w:rPr>
        <w:t>نقل</w:t>
      </w:r>
      <w:r w:rsidR="00501077">
        <w:rPr>
          <w:rFonts w:hint="cs"/>
          <w:rtl/>
        </w:rPr>
        <w:t xml:space="preserve"> شده است. من اطلاع ندارم این بزرگوران در چه مواضعی این بحث را مطرح کرده</w:t>
      </w:r>
      <w:r w:rsidR="00501077">
        <w:rPr>
          <w:rtl/>
        </w:rPr>
        <w:softHyphen/>
      </w:r>
      <w:r w:rsidR="00501077">
        <w:rPr>
          <w:rFonts w:hint="cs"/>
          <w:rtl/>
        </w:rPr>
        <w:t xml:space="preserve">اند اما با جستجویی که انجام دادم برخی از مواضع کلام ایشان را یافتم </w:t>
      </w:r>
      <w:r w:rsidR="00B160E7">
        <w:rPr>
          <w:rFonts w:hint="cs"/>
          <w:rtl/>
        </w:rPr>
        <w:t xml:space="preserve">که </w:t>
      </w:r>
      <w:r w:rsidR="00501077">
        <w:rPr>
          <w:rFonts w:hint="cs"/>
          <w:rtl/>
        </w:rPr>
        <w:t xml:space="preserve">آدرس </w:t>
      </w:r>
      <w:r w:rsidR="00B160E7">
        <w:rPr>
          <w:rFonts w:hint="cs"/>
          <w:rtl/>
        </w:rPr>
        <w:t>آن</w:t>
      </w:r>
      <w:r w:rsidR="00501077">
        <w:rPr>
          <w:rFonts w:hint="cs"/>
          <w:rtl/>
        </w:rPr>
        <w:t xml:space="preserve"> از این قرار است:</w:t>
      </w:r>
    </w:p>
    <w:p w14:paraId="162E8BA9" w14:textId="44CDF153" w:rsidR="00786899" w:rsidRDefault="0032787F" w:rsidP="006F3A49">
      <w:pPr>
        <w:jc w:val="both"/>
        <w:rPr>
          <w:rtl/>
        </w:rPr>
      </w:pPr>
      <w:r>
        <w:rPr>
          <w:rFonts w:hint="cs"/>
          <w:rtl/>
        </w:rPr>
        <w:t>منطق شفا جلد1 صفحۀ25. الجوهر النضید که شرح تجرید مرحوم خواجۀ طوسی در منطق است صفحۀ8 و 11.</w:t>
      </w:r>
    </w:p>
    <w:p w14:paraId="62A64937" w14:textId="117D3B97" w:rsidR="00786899" w:rsidRDefault="00501077" w:rsidP="006F3A49">
      <w:pPr>
        <w:jc w:val="both"/>
        <w:rPr>
          <w:rtl/>
        </w:rPr>
      </w:pPr>
      <w:r>
        <w:rPr>
          <w:rFonts w:hint="cs"/>
          <w:rtl/>
        </w:rPr>
        <w:t xml:space="preserve">این بحث </w:t>
      </w:r>
      <w:r w:rsidR="00786899">
        <w:rPr>
          <w:rFonts w:hint="cs"/>
          <w:rtl/>
        </w:rPr>
        <w:t xml:space="preserve">بعد از </w:t>
      </w:r>
      <w:r>
        <w:rPr>
          <w:rFonts w:hint="cs"/>
          <w:rtl/>
        </w:rPr>
        <w:t>این</w:t>
      </w:r>
      <w:r>
        <w:rPr>
          <w:rtl/>
        </w:rPr>
        <w:softHyphen/>
      </w:r>
      <w:r>
        <w:rPr>
          <w:rFonts w:hint="cs"/>
          <w:rtl/>
        </w:rPr>
        <w:t>ها</w:t>
      </w:r>
      <w:r w:rsidR="00786899">
        <w:rPr>
          <w:rFonts w:hint="cs"/>
          <w:rtl/>
        </w:rPr>
        <w:t xml:space="preserve"> در سائر کتب </w:t>
      </w:r>
      <w:r>
        <w:rPr>
          <w:rFonts w:hint="cs"/>
          <w:rtl/>
        </w:rPr>
        <w:t xml:space="preserve">نیز </w:t>
      </w:r>
      <w:r w:rsidR="00786899">
        <w:rPr>
          <w:rFonts w:hint="cs"/>
          <w:rtl/>
        </w:rPr>
        <w:t>مطرح شده است</w:t>
      </w:r>
      <w:r>
        <w:rPr>
          <w:rFonts w:hint="cs"/>
          <w:rtl/>
        </w:rPr>
        <w:t>.</w:t>
      </w:r>
    </w:p>
    <w:p w14:paraId="1264D0A2" w14:textId="7FC95887" w:rsidR="0032787F" w:rsidRDefault="0032787F" w:rsidP="006F3A49">
      <w:pPr>
        <w:jc w:val="both"/>
        <w:rPr>
          <w:rtl/>
        </w:rPr>
      </w:pPr>
      <w:r>
        <w:rPr>
          <w:rFonts w:hint="cs"/>
          <w:rtl/>
        </w:rPr>
        <w:t>حکمة الاشراق جلد1 صفحۀ60. شرح حکمة الاشراق قطب شیرازی صفحۀ35. شرح منظومه و تعلیقاتش. شرح منظومه با تعلیقات آقای حسن زاده جلد1 صفحۀ103. و همچنین سائر تعلیقاتی که بر شرح منظومه است به تناسب این بحث را دارند.</w:t>
      </w:r>
    </w:p>
    <w:p w14:paraId="7630246D" w14:textId="79783C51" w:rsidR="00786899" w:rsidRDefault="00501077" w:rsidP="006F3A49">
      <w:pPr>
        <w:jc w:val="both"/>
        <w:rPr>
          <w:rtl/>
        </w:rPr>
      </w:pPr>
      <w:r>
        <w:rPr>
          <w:rFonts w:hint="cs"/>
          <w:rtl/>
        </w:rPr>
        <w:t>من تمام موارد را یادداشت نکردم. خود دوستان می</w:t>
      </w:r>
      <w:r>
        <w:rPr>
          <w:rtl/>
        </w:rPr>
        <w:softHyphen/>
      </w:r>
      <w:r>
        <w:rPr>
          <w:rFonts w:hint="cs"/>
          <w:rtl/>
        </w:rPr>
        <w:t>توان</w:t>
      </w:r>
      <w:r w:rsidR="00B160E7">
        <w:rPr>
          <w:rFonts w:hint="cs"/>
          <w:rtl/>
        </w:rPr>
        <w:t>ند</w:t>
      </w:r>
      <w:r>
        <w:rPr>
          <w:rFonts w:hint="cs"/>
          <w:rtl/>
        </w:rPr>
        <w:t xml:space="preserve"> با جستجوی تعبیر «بإرادۀ اللافظ» در </w:t>
      </w:r>
      <w:r w:rsidR="00B160E7">
        <w:rPr>
          <w:rFonts w:hint="cs"/>
          <w:rtl/>
        </w:rPr>
        <w:t xml:space="preserve">کتاب </w:t>
      </w:r>
      <w:r>
        <w:rPr>
          <w:rFonts w:hint="cs"/>
          <w:rtl/>
        </w:rPr>
        <w:t>شفای مرحوم شیخ</w:t>
      </w:r>
      <w:r>
        <w:rPr>
          <w:rtl/>
        </w:rPr>
        <w:softHyphen/>
      </w:r>
      <w:r>
        <w:rPr>
          <w:rFonts w:hint="cs"/>
          <w:rtl/>
        </w:rPr>
        <w:t>الرئیس و کتبی که ناظر به آن هستند، به مواضع دیگر این بحث دست پیدا کنند. در الجوهر النضید تعبیر «باعتبار الإرادة» به کار رفته است.</w:t>
      </w:r>
      <w:r w:rsidR="0032787F">
        <w:rPr>
          <w:rFonts w:hint="cs"/>
          <w:rtl/>
        </w:rPr>
        <w:t xml:space="preserve"> جستجوی این کلیدواژه</w:t>
      </w:r>
      <w:r w:rsidR="0032787F">
        <w:rPr>
          <w:rtl/>
        </w:rPr>
        <w:softHyphen/>
      </w:r>
      <w:r w:rsidR="0032787F">
        <w:rPr>
          <w:rFonts w:hint="cs"/>
          <w:rtl/>
        </w:rPr>
        <w:t>ها در معجم موضوعی منطق که از محصولات نور است می</w:t>
      </w:r>
      <w:r w:rsidR="0032787F">
        <w:rPr>
          <w:rtl/>
        </w:rPr>
        <w:softHyphen/>
      </w:r>
      <w:r w:rsidR="0032787F">
        <w:rPr>
          <w:rFonts w:hint="cs"/>
          <w:rtl/>
        </w:rPr>
        <w:t>تواند موارد دیگری را به شما نشان دهد.</w:t>
      </w:r>
    </w:p>
    <w:p w14:paraId="46E058A8" w14:textId="5B51298C" w:rsidR="00501077" w:rsidRDefault="00501077" w:rsidP="006F3A49">
      <w:pPr>
        <w:jc w:val="both"/>
        <w:rPr>
          <w:rtl/>
        </w:rPr>
      </w:pPr>
      <w:r>
        <w:rPr>
          <w:rFonts w:hint="cs"/>
          <w:rtl/>
        </w:rPr>
        <w:t xml:space="preserve">ما قصد نداریم به شکل تفصیلی وارد این بحث شویم که دقیقاً مراد از تبعیت دلالت از ارادة، چیست؟ </w:t>
      </w:r>
      <w:r w:rsidR="00E72C5E">
        <w:rPr>
          <w:rFonts w:hint="cs"/>
          <w:rtl/>
        </w:rPr>
        <w:t>لذا</w:t>
      </w:r>
      <w:r>
        <w:rPr>
          <w:rFonts w:hint="cs"/>
          <w:rtl/>
        </w:rPr>
        <w:t xml:space="preserve"> صرفاً به همان مقداری از بحث که در کلام محقق خراسانی در کفایه وارد شده</w:t>
      </w:r>
      <w:r w:rsidR="00786899">
        <w:rPr>
          <w:rFonts w:hint="cs"/>
          <w:rtl/>
        </w:rPr>
        <w:t xml:space="preserve"> می پردازیم</w:t>
      </w:r>
      <w:r>
        <w:rPr>
          <w:rFonts w:hint="cs"/>
          <w:rtl/>
        </w:rPr>
        <w:t>.</w:t>
      </w:r>
    </w:p>
    <w:p w14:paraId="67B0C2A9" w14:textId="16D3AA3D" w:rsidR="00501077" w:rsidRDefault="00501077" w:rsidP="006F3A49">
      <w:pPr>
        <w:pStyle w:val="Heading2"/>
        <w:jc w:val="both"/>
        <w:rPr>
          <w:rtl/>
        </w:rPr>
      </w:pPr>
      <w:bookmarkStart w:id="5" w:name="_Toc148453045"/>
      <w:r>
        <w:rPr>
          <w:rFonts w:hint="cs"/>
          <w:rtl/>
        </w:rPr>
        <w:lastRenderedPageBreak/>
        <w:t>مروری بر بحث تبعیت دلالت از اراده در کفایه</w:t>
      </w:r>
      <w:bookmarkEnd w:id="5"/>
    </w:p>
    <w:p w14:paraId="009CF1A2" w14:textId="1AC70E08" w:rsidR="00501077" w:rsidRDefault="00501077" w:rsidP="006F3A49">
      <w:pPr>
        <w:jc w:val="both"/>
        <w:rPr>
          <w:rtl/>
        </w:rPr>
      </w:pPr>
      <w:r>
        <w:rPr>
          <w:rFonts w:hint="cs"/>
          <w:rtl/>
        </w:rPr>
        <w:t>عبارت محقق خراسانی در کفایه از این قرار است:</w:t>
      </w:r>
    </w:p>
    <w:p w14:paraId="18BD86E2" w14:textId="423D973E" w:rsidR="00501077" w:rsidRPr="00501077" w:rsidRDefault="00501077" w:rsidP="006F3A49">
      <w:pPr>
        <w:jc w:val="both"/>
        <w:rPr>
          <w:color w:val="000080"/>
        </w:rPr>
      </w:pPr>
      <w:r w:rsidRPr="00501077">
        <w:rPr>
          <w:color w:val="000080"/>
          <w:rtl/>
        </w:rPr>
        <w:t xml:space="preserve">لا ريب في كون الألفاظ موضوعة بإزاء معانيها من حيث هي لا من حيث هي مرادة للافظها </w:t>
      </w:r>
      <w:r w:rsidR="00757CD0">
        <w:rPr>
          <w:rFonts w:hint="cs"/>
          <w:color w:val="000080"/>
          <w:rtl/>
        </w:rPr>
        <w:t xml:space="preserve">... </w:t>
      </w:r>
      <w:r w:rsidRPr="00501077">
        <w:rPr>
          <w:color w:val="000080"/>
          <w:rtl/>
        </w:rPr>
        <w:t>.</w:t>
      </w:r>
      <w:r w:rsidRPr="00501077">
        <w:rPr>
          <w:rStyle w:val="FootnoteReference"/>
          <w:color w:val="000080"/>
          <w:rtl/>
        </w:rPr>
        <w:footnoteReference w:id="1"/>
      </w:r>
    </w:p>
    <w:p w14:paraId="677D53CF" w14:textId="2D9A7877" w:rsidR="00DE1A07" w:rsidRDefault="00DE1A07" w:rsidP="006F3A49">
      <w:pPr>
        <w:jc w:val="both"/>
        <w:rPr>
          <w:rtl/>
        </w:rPr>
      </w:pPr>
      <w:r>
        <w:rPr>
          <w:rFonts w:hint="cs"/>
          <w:rtl/>
        </w:rPr>
        <w:t>ایشان در ادامه وارد بحث</w:t>
      </w:r>
      <w:r>
        <w:rPr>
          <w:rtl/>
        </w:rPr>
        <w:softHyphen/>
      </w:r>
      <w:r>
        <w:rPr>
          <w:rFonts w:hint="cs"/>
          <w:rtl/>
        </w:rPr>
        <w:t>هایی می</w:t>
      </w:r>
      <w:r>
        <w:rPr>
          <w:rtl/>
        </w:rPr>
        <w:softHyphen/>
      </w:r>
      <w:r>
        <w:rPr>
          <w:rFonts w:hint="cs"/>
          <w:rtl/>
        </w:rPr>
        <w:t>شوند که از آن در می</w:t>
      </w:r>
      <w:r>
        <w:rPr>
          <w:rtl/>
        </w:rPr>
        <w:softHyphen/>
      </w:r>
      <w:r>
        <w:rPr>
          <w:rFonts w:hint="cs"/>
          <w:rtl/>
        </w:rPr>
        <w:t xml:space="preserve">گذریم. </w:t>
      </w:r>
      <w:r w:rsidR="00666C35">
        <w:rPr>
          <w:rFonts w:hint="cs"/>
          <w:rtl/>
        </w:rPr>
        <w:t>سپس</w:t>
      </w:r>
      <w:r>
        <w:rPr>
          <w:rFonts w:hint="cs"/>
          <w:rtl/>
        </w:rPr>
        <w:t xml:space="preserve"> می</w:t>
      </w:r>
      <w:r>
        <w:rPr>
          <w:rtl/>
        </w:rPr>
        <w:softHyphen/>
      </w:r>
      <w:r>
        <w:rPr>
          <w:rFonts w:hint="cs"/>
          <w:rtl/>
        </w:rPr>
        <w:t>فرمایند:</w:t>
      </w:r>
    </w:p>
    <w:p w14:paraId="521DF8FE" w14:textId="4FC77141" w:rsidR="00DE1A07" w:rsidRDefault="00DE1A07" w:rsidP="006F3A49">
      <w:pPr>
        <w:jc w:val="both"/>
        <w:rPr>
          <w:color w:val="000080"/>
          <w:rtl/>
        </w:rPr>
      </w:pPr>
      <w:r w:rsidRPr="0032787F">
        <w:rPr>
          <w:color w:val="000080"/>
          <w:rtl/>
        </w:rPr>
        <w:t>و (أما ما حكي عن العلمين الشيخ الرئيس و المحقق‏</w:t>
      </w:r>
      <w:r w:rsidRPr="0032787F">
        <w:rPr>
          <w:rFonts w:hint="cs"/>
          <w:color w:val="000080"/>
          <w:rtl/>
        </w:rPr>
        <w:t xml:space="preserve"> </w:t>
      </w:r>
      <w:r w:rsidRPr="0032787F">
        <w:rPr>
          <w:color w:val="000080"/>
          <w:rtl/>
        </w:rPr>
        <w:t>الطوسي من مصيرهما إلى أن الدلالة تتبع الإرادة)</w:t>
      </w:r>
      <w:r w:rsidR="00757CD0">
        <w:rPr>
          <w:rFonts w:hint="cs"/>
          <w:color w:val="000080"/>
          <w:rtl/>
        </w:rPr>
        <w:t xml:space="preserve"> </w:t>
      </w:r>
      <w:r w:rsidR="00757CD0" w:rsidRPr="00757CD0">
        <w:rPr>
          <w:rFonts w:hint="cs"/>
          <w:rtl/>
        </w:rPr>
        <w:t>(البته آدرسی که اینجا</w:t>
      </w:r>
      <w:r w:rsidR="00757CD0">
        <w:rPr>
          <w:rFonts w:hint="cs"/>
          <w:rtl/>
        </w:rPr>
        <w:t xml:space="preserve"> در حاشیه</w:t>
      </w:r>
      <w:r w:rsidR="00757CD0" w:rsidRPr="00757CD0">
        <w:rPr>
          <w:rFonts w:hint="cs"/>
          <w:rtl/>
        </w:rPr>
        <w:t xml:space="preserve"> ذکر شده با آدرسی که من دارم متفاوت است)</w:t>
      </w:r>
      <w:r w:rsidRPr="0032787F">
        <w:rPr>
          <w:color w:val="000080"/>
          <w:rtl/>
        </w:rPr>
        <w:t xml:space="preserve"> فليس ناظرا إلى كون الألفاظ موضوعة للمعاني بما هي مرادة كما توهمه بعض الأفاضل بل ناظر إلى أن دلالة الألفاظ على معانيها بالدلالة التصديقية أي دلالتها على كونها مرادة للافظها تتبع إرادتها منها و يتفرع</w:t>
      </w:r>
      <w:r w:rsidR="00757CD0">
        <w:rPr>
          <w:rFonts w:hint="cs"/>
          <w:color w:val="000080"/>
          <w:rtl/>
        </w:rPr>
        <w:t xml:space="preserve"> </w:t>
      </w:r>
      <w:r w:rsidR="00757CD0" w:rsidRPr="00757CD0">
        <w:rPr>
          <w:rFonts w:hint="cs"/>
          <w:rtl/>
        </w:rPr>
        <w:t>(تتفرع)</w:t>
      </w:r>
      <w:r w:rsidRPr="0032787F">
        <w:rPr>
          <w:color w:val="000080"/>
          <w:rtl/>
        </w:rPr>
        <w:t xml:space="preserve"> عليها تبعية مقام الإثبات للثبوت و تفرع الكشف على الواقع المكشوف فإنه لو لا الثبوت في الواقع لما كان للإثبات و الكشف و الدلالة مجال و لذا لا بد من إحراز كون المتكلم بصدد الإفادة في إثبات إرادة ما هو ظاهر كلامه </w:t>
      </w:r>
      <w:r w:rsidR="00757CD0">
        <w:rPr>
          <w:rFonts w:hint="cs"/>
          <w:color w:val="000080"/>
          <w:rtl/>
        </w:rPr>
        <w:t xml:space="preserve">... </w:t>
      </w:r>
      <w:r w:rsidR="00757CD0" w:rsidRPr="00757CD0">
        <w:rPr>
          <w:rFonts w:hint="cs"/>
          <w:rtl/>
        </w:rPr>
        <w:t>(ادامۀ عبارت را بعداً می</w:t>
      </w:r>
      <w:r w:rsidR="00757CD0" w:rsidRPr="00757CD0">
        <w:rPr>
          <w:rtl/>
        </w:rPr>
        <w:softHyphen/>
      </w:r>
      <w:r w:rsidR="00757CD0" w:rsidRPr="00757CD0">
        <w:rPr>
          <w:rFonts w:hint="cs"/>
          <w:rtl/>
        </w:rPr>
        <w:t>خوانم)</w:t>
      </w:r>
      <w:r w:rsidRPr="0032787F">
        <w:rPr>
          <w:color w:val="000080"/>
          <w:rtl/>
        </w:rPr>
        <w:t>.</w:t>
      </w:r>
    </w:p>
    <w:p w14:paraId="44C75D30" w14:textId="77777777" w:rsidR="00757CD0" w:rsidRDefault="00757CD0" w:rsidP="006F3A49">
      <w:pPr>
        <w:jc w:val="both"/>
        <w:rPr>
          <w:rtl/>
        </w:rPr>
      </w:pPr>
      <w:r>
        <w:rPr>
          <w:rFonts w:hint="cs"/>
          <w:rtl/>
        </w:rPr>
        <w:t>محقق خراسانی می</w:t>
      </w:r>
      <w:r>
        <w:rPr>
          <w:rtl/>
        </w:rPr>
        <w:softHyphen/>
      </w:r>
      <w:r>
        <w:rPr>
          <w:rFonts w:hint="cs"/>
          <w:rtl/>
        </w:rPr>
        <w:t xml:space="preserve">فرمایند ما یک دلالت تصوریه داریم و یک دلالت تصدیقیه داریم. </w:t>
      </w:r>
    </w:p>
    <w:p w14:paraId="3150B47D" w14:textId="2F4EE3CA" w:rsidR="00757CD0" w:rsidRDefault="00757CD0" w:rsidP="006F3A49">
      <w:pPr>
        <w:jc w:val="both"/>
        <w:rPr>
          <w:rtl/>
        </w:rPr>
      </w:pPr>
      <w:r>
        <w:rPr>
          <w:rFonts w:hint="cs"/>
          <w:rtl/>
        </w:rPr>
        <w:t>دلالت تصوریه آن است که سماع لفظ منشأ شود معنایی به ذهن انسان خطور کند. این نوع دلالت تابع اراده نیست یعنی اگر از ورای دیوار یا از لافظی که فاقد شعور و اختیار شنیده شود نیز منشأ خطور معنا می</w:t>
      </w:r>
      <w:r>
        <w:rPr>
          <w:rtl/>
        </w:rPr>
        <w:softHyphen/>
      </w:r>
      <w:r>
        <w:rPr>
          <w:rFonts w:hint="cs"/>
          <w:rtl/>
        </w:rPr>
        <w:t>شود.</w:t>
      </w:r>
    </w:p>
    <w:p w14:paraId="00857EB3" w14:textId="2B1966DB" w:rsidR="00757CD0" w:rsidRDefault="00757CD0" w:rsidP="006F3A49">
      <w:pPr>
        <w:jc w:val="both"/>
        <w:rPr>
          <w:rtl/>
        </w:rPr>
      </w:pPr>
      <w:r>
        <w:rPr>
          <w:rFonts w:hint="cs"/>
          <w:rtl/>
        </w:rPr>
        <w:t xml:space="preserve">ولی یک دلالت تصدیقیه داریم که دلالت لفظ بر آن است که مقصود و مراد گوینده است؛ چنین دلالتی تابع ارادۀ متکلم است. </w:t>
      </w:r>
      <w:r w:rsidR="008E74F4">
        <w:rPr>
          <w:rFonts w:hint="cs"/>
          <w:rtl/>
        </w:rPr>
        <w:t>ایشان در ادامه</w:t>
      </w:r>
      <w:r>
        <w:rPr>
          <w:rFonts w:hint="cs"/>
          <w:rtl/>
        </w:rPr>
        <w:t xml:space="preserve"> چنین تعبیر می</w:t>
      </w:r>
      <w:r>
        <w:rPr>
          <w:rtl/>
        </w:rPr>
        <w:softHyphen/>
      </w:r>
      <w:r>
        <w:rPr>
          <w:rFonts w:hint="cs"/>
          <w:rtl/>
        </w:rPr>
        <w:t>کند:</w:t>
      </w:r>
    </w:p>
    <w:p w14:paraId="5022B88A" w14:textId="77777777" w:rsidR="00757CD0" w:rsidRDefault="00757CD0" w:rsidP="006F3A49">
      <w:pPr>
        <w:jc w:val="both"/>
        <w:rPr>
          <w:color w:val="000080"/>
          <w:rtl/>
        </w:rPr>
      </w:pPr>
      <w:r w:rsidRPr="0032787F">
        <w:rPr>
          <w:color w:val="000080"/>
          <w:rtl/>
        </w:rPr>
        <w:t>و يتفرع</w:t>
      </w:r>
      <w:r>
        <w:rPr>
          <w:rFonts w:hint="cs"/>
          <w:color w:val="000080"/>
          <w:rtl/>
        </w:rPr>
        <w:t xml:space="preserve"> </w:t>
      </w:r>
      <w:r w:rsidRPr="00757CD0">
        <w:rPr>
          <w:rFonts w:hint="cs"/>
          <w:rtl/>
        </w:rPr>
        <w:t>(تتفرع)</w:t>
      </w:r>
      <w:r w:rsidRPr="0032787F">
        <w:rPr>
          <w:color w:val="000080"/>
          <w:rtl/>
        </w:rPr>
        <w:t xml:space="preserve"> عليها تبعية مقام الإثبات للثبوت و تفرع الكشف على الواقع المكشوف</w:t>
      </w:r>
      <w:r>
        <w:rPr>
          <w:rFonts w:hint="cs"/>
          <w:color w:val="000080"/>
          <w:rtl/>
        </w:rPr>
        <w:t xml:space="preserve"> ... </w:t>
      </w:r>
    </w:p>
    <w:p w14:paraId="146D5F14" w14:textId="77777777" w:rsidR="00757CD0" w:rsidRDefault="00757CD0" w:rsidP="006F3A49">
      <w:pPr>
        <w:jc w:val="both"/>
        <w:rPr>
          <w:rtl/>
        </w:rPr>
      </w:pPr>
      <w:r w:rsidRPr="00757CD0">
        <w:rPr>
          <w:rFonts w:hint="cs"/>
          <w:rtl/>
        </w:rPr>
        <w:t>سپس از این مطلب یک نتیجه</w:t>
      </w:r>
      <w:r w:rsidRPr="00757CD0">
        <w:rPr>
          <w:rtl/>
        </w:rPr>
        <w:softHyphen/>
      </w:r>
      <w:r w:rsidRPr="00757CD0">
        <w:rPr>
          <w:rFonts w:hint="cs"/>
          <w:rtl/>
        </w:rPr>
        <w:t>گیری می</w:t>
      </w:r>
      <w:r w:rsidRPr="00757CD0">
        <w:rPr>
          <w:rtl/>
        </w:rPr>
        <w:softHyphen/>
      </w:r>
      <w:r w:rsidRPr="00757CD0">
        <w:rPr>
          <w:rFonts w:hint="cs"/>
          <w:rtl/>
        </w:rPr>
        <w:t>کنند</w:t>
      </w:r>
      <w:r>
        <w:rPr>
          <w:rFonts w:hint="cs"/>
          <w:rtl/>
        </w:rPr>
        <w:t xml:space="preserve"> و می</w:t>
      </w:r>
      <w:r>
        <w:rPr>
          <w:rtl/>
        </w:rPr>
        <w:softHyphen/>
      </w:r>
      <w:r>
        <w:rPr>
          <w:rFonts w:hint="cs"/>
          <w:rtl/>
        </w:rPr>
        <w:t>فرمایند:</w:t>
      </w:r>
    </w:p>
    <w:p w14:paraId="7D64F059" w14:textId="0AAD866D" w:rsidR="00757CD0" w:rsidRDefault="00757CD0" w:rsidP="006F3A49">
      <w:pPr>
        <w:jc w:val="both"/>
        <w:rPr>
          <w:color w:val="000080"/>
          <w:rtl/>
        </w:rPr>
      </w:pPr>
      <w:r w:rsidRPr="0032787F">
        <w:rPr>
          <w:color w:val="000080"/>
          <w:rtl/>
        </w:rPr>
        <w:t>و لذا لا بد من إحراز كون المتكلم بصدد الإفادة في إثبات إرادة ما هو ظاهر كلامه</w:t>
      </w:r>
      <w:r>
        <w:rPr>
          <w:rFonts w:hint="cs"/>
          <w:color w:val="000080"/>
          <w:rtl/>
        </w:rPr>
        <w:t xml:space="preserve"> </w:t>
      </w:r>
      <w:r w:rsidRPr="00757CD0">
        <w:rPr>
          <w:color w:val="000080"/>
          <w:rtl/>
        </w:rPr>
        <w:t>و دلالته على الإرادة</w:t>
      </w:r>
      <w:r>
        <w:rPr>
          <w:rFonts w:hint="cs"/>
          <w:color w:val="000080"/>
          <w:rtl/>
        </w:rPr>
        <w:t xml:space="preserve"> </w:t>
      </w:r>
      <w:r w:rsidR="00926337">
        <w:rPr>
          <w:rFonts w:hint="cs"/>
          <w:color w:val="000080"/>
          <w:rtl/>
        </w:rPr>
        <w:t xml:space="preserve">(یعنی </w:t>
      </w:r>
      <w:r>
        <w:rPr>
          <w:rFonts w:hint="cs"/>
          <w:rtl/>
        </w:rPr>
        <w:t>اگر بخواهیم اثبات کنیم که ظاهر کلامش را اراده کرده و برای این که ظاهر کلام، دال بر اراده باشد، لازم است احراز کنیم متکلم در مقام افاده بوده است و الا اثبات نمی</w:t>
      </w:r>
      <w:r>
        <w:rPr>
          <w:rtl/>
        </w:rPr>
        <w:softHyphen/>
      </w:r>
      <w:r>
        <w:rPr>
          <w:rFonts w:hint="cs"/>
          <w:rtl/>
        </w:rPr>
        <w:t>شود</w:t>
      </w:r>
      <w:r w:rsidR="00926337">
        <w:rPr>
          <w:rFonts w:hint="cs"/>
          <w:rtl/>
        </w:rPr>
        <w:t>)</w:t>
      </w:r>
      <w:r w:rsidRPr="00757CD0">
        <w:rPr>
          <w:rtl/>
        </w:rPr>
        <w:t xml:space="preserve"> </w:t>
      </w:r>
      <w:r w:rsidRPr="00757CD0">
        <w:rPr>
          <w:color w:val="000080"/>
          <w:rtl/>
        </w:rPr>
        <w:t>و إلا لما كانت لكلامه هذه الدلالة</w:t>
      </w:r>
      <w:r w:rsidR="00926337">
        <w:rPr>
          <w:rFonts w:hint="cs"/>
          <w:color w:val="000080"/>
          <w:rtl/>
        </w:rPr>
        <w:t xml:space="preserve"> </w:t>
      </w:r>
      <w:r w:rsidR="00926337" w:rsidRPr="00926337">
        <w:rPr>
          <w:color w:val="000080"/>
          <w:rtl/>
        </w:rPr>
        <w:t>و إن كانت له الدلالة التصورية أي كون سماعه موجبا لإخطار معناه الموضوع له و لو كان من وراء الجدار أو من لافظ بلا شعور و لا اختيار.</w:t>
      </w:r>
    </w:p>
    <w:p w14:paraId="3E0AB859" w14:textId="5532257D" w:rsidR="00926337" w:rsidRDefault="00926337" w:rsidP="006F3A49">
      <w:pPr>
        <w:jc w:val="both"/>
        <w:rPr>
          <w:rtl/>
        </w:rPr>
      </w:pPr>
      <w:r>
        <w:rPr>
          <w:rFonts w:hint="cs"/>
          <w:rtl/>
        </w:rPr>
        <w:t>ابتدا به توضیح یک نکته در فرمایش ایشان می</w:t>
      </w:r>
      <w:r>
        <w:rPr>
          <w:rtl/>
        </w:rPr>
        <w:softHyphen/>
      </w:r>
      <w:r>
        <w:rPr>
          <w:rFonts w:hint="cs"/>
          <w:rtl/>
        </w:rPr>
        <w:t xml:space="preserve">پردازیم. ایشان فرمودند باید احراز شود که متکلم در مقام افاده است. مقصود از احراز این که متکلم در مقام افاده است، احراز اصل افاده است نه افادۀ </w:t>
      </w:r>
      <w:r w:rsidR="008E74F4">
        <w:rPr>
          <w:rFonts w:hint="cs"/>
          <w:rtl/>
        </w:rPr>
        <w:t xml:space="preserve">این معنای </w:t>
      </w:r>
      <w:r>
        <w:rPr>
          <w:rFonts w:hint="cs"/>
          <w:rtl/>
        </w:rPr>
        <w:t xml:space="preserve">خاص چون معنا ندارد بگوئیم برای اثبات </w:t>
      </w:r>
      <w:r>
        <w:rPr>
          <w:rFonts w:hint="cs"/>
          <w:rtl/>
        </w:rPr>
        <w:lastRenderedPageBreak/>
        <w:t>این که متکلم این معنای خاص را اراده کرده باید احراز شود این معنای خاص را اراده کرده؛ چنین چیزی بی</w:t>
      </w:r>
      <w:r>
        <w:rPr>
          <w:rtl/>
        </w:rPr>
        <w:softHyphen/>
      </w:r>
      <w:r>
        <w:rPr>
          <w:rFonts w:hint="cs"/>
          <w:rtl/>
        </w:rPr>
        <w:t>معنا و از قبیل ضرورت به شرط محمول است. لذا گویا ایشان به صدد بیان آن است که باید احراز شود که متکلم قاصد افهام معنیً</w:t>
      </w:r>
      <w:r>
        <w:rPr>
          <w:rtl/>
        </w:rPr>
        <w:softHyphen/>
      </w:r>
      <w:r>
        <w:rPr>
          <w:rFonts w:hint="cs"/>
          <w:rtl/>
        </w:rPr>
        <w:t>ما است، تا بتوانیم اثبات کنیم این معنای خاص را اراده کرده است.</w:t>
      </w:r>
    </w:p>
    <w:p w14:paraId="3F1312B9" w14:textId="1655C7FC" w:rsidR="00926337" w:rsidRPr="00757CD0" w:rsidRDefault="00926337" w:rsidP="006F3A49">
      <w:pPr>
        <w:jc w:val="both"/>
        <w:rPr>
          <w:rtl/>
        </w:rPr>
      </w:pPr>
      <w:r>
        <w:rPr>
          <w:rFonts w:hint="cs"/>
          <w:rtl/>
        </w:rPr>
        <w:t>ایشان در ادامه چنین می</w:t>
      </w:r>
      <w:r>
        <w:rPr>
          <w:rtl/>
        </w:rPr>
        <w:softHyphen/>
      </w:r>
      <w:r>
        <w:rPr>
          <w:rFonts w:hint="cs"/>
          <w:rtl/>
        </w:rPr>
        <w:t>فرمایند:</w:t>
      </w:r>
    </w:p>
    <w:p w14:paraId="62E60AE1" w14:textId="73E5CE3C" w:rsidR="00DE1A07" w:rsidRDefault="00DE1A07" w:rsidP="006F3A49">
      <w:pPr>
        <w:jc w:val="both"/>
        <w:rPr>
          <w:color w:val="000080"/>
          <w:rtl/>
        </w:rPr>
      </w:pPr>
      <w:r w:rsidRPr="0032787F">
        <w:rPr>
          <w:color w:val="000080"/>
          <w:rtl/>
        </w:rPr>
        <w:t>إن قلت على هذا يلزم أن لا يكون هناك دلالة عند الخطإ و القطع بما ليس بمراد أو الاعتقاد بإرادة شي‏ء و لم يكن له من اللفظ مراد.</w:t>
      </w:r>
    </w:p>
    <w:p w14:paraId="5225BCC5" w14:textId="32879BBA" w:rsidR="00926337" w:rsidRDefault="00926337" w:rsidP="006F3A49">
      <w:pPr>
        <w:jc w:val="both"/>
        <w:rPr>
          <w:rtl/>
        </w:rPr>
      </w:pPr>
      <w:r>
        <w:rPr>
          <w:rFonts w:hint="cs"/>
          <w:rtl/>
        </w:rPr>
        <w:t>در ان قلت به این اشکال اشاره شده که لازمۀ تبعیت دلالت از اراده آن است که اگر متکلم واقعاً اراده نکرده باشد باید بگوئیم دلالتی وجود ندارد و حال آن که بالوجدان می</w:t>
      </w:r>
      <w:r>
        <w:rPr>
          <w:rtl/>
        </w:rPr>
        <w:softHyphen/>
      </w:r>
      <w:r>
        <w:rPr>
          <w:rFonts w:hint="cs"/>
          <w:rtl/>
        </w:rPr>
        <w:t>دانیم دلالت وجود دارد.</w:t>
      </w:r>
    </w:p>
    <w:p w14:paraId="176E0FFB" w14:textId="72CA9C0A" w:rsidR="00926337" w:rsidRPr="0032787F" w:rsidRDefault="00926337" w:rsidP="006F3A49">
      <w:pPr>
        <w:jc w:val="both"/>
        <w:rPr>
          <w:rtl/>
        </w:rPr>
      </w:pPr>
      <w:r>
        <w:rPr>
          <w:rFonts w:hint="cs"/>
          <w:rtl/>
        </w:rPr>
        <w:t>ایشان در پاسخ می</w:t>
      </w:r>
      <w:r>
        <w:rPr>
          <w:rtl/>
        </w:rPr>
        <w:softHyphen/>
      </w:r>
      <w:r>
        <w:rPr>
          <w:rFonts w:hint="cs"/>
          <w:rtl/>
        </w:rPr>
        <w:t>فرماید:</w:t>
      </w:r>
    </w:p>
    <w:p w14:paraId="3E9568BC" w14:textId="7AD943FA" w:rsidR="00926337" w:rsidRPr="00926337" w:rsidRDefault="00DE1A07" w:rsidP="006F3A49">
      <w:pPr>
        <w:jc w:val="both"/>
        <w:rPr>
          <w:color w:val="000080"/>
          <w:rtl/>
        </w:rPr>
      </w:pPr>
      <w:r w:rsidRPr="0032787F">
        <w:rPr>
          <w:color w:val="000080"/>
          <w:rtl/>
        </w:rPr>
        <w:t xml:space="preserve">قلت نعم لا يكون حينئذ دلالة بل يكون هناك جهالة و ضلالة يحسبها الجاهل دلالة </w:t>
      </w:r>
      <w:r w:rsidR="00926337" w:rsidRPr="00926337">
        <w:rPr>
          <w:rFonts w:hint="cs"/>
          <w:rtl/>
        </w:rPr>
        <w:t>(یعنی چنین دلالتی در حقیقت دلالت نیست بلکه جهالت و ضلالت است</w:t>
      </w:r>
      <w:r w:rsidR="00926337">
        <w:rPr>
          <w:rFonts w:hint="cs"/>
          <w:rtl/>
        </w:rPr>
        <w:t xml:space="preserve">) </w:t>
      </w:r>
      <w:r w:rsidR="00926337">
        <w:rPr>
          <w:rFonts w:hint="cs"/>
          <w:color w:val="000080"/>
          <w:rtl/>
        </w:rPr>
        <w:t>... .</w:t>
      </w:r>
    </w:p>
    <w:p w14:paraId="7448CF6A" w14:textId="4B3579A0" w:rsidR="00926337" w:rsidRDefault="00926337" w:rsidP="006F3A49">
      <w:pPr>
        <w:jc w:val="both"/>
        <w:rPr>
          <w:rtl/>
        </w:rPr>
      </w:pPr>
      <w:r>
        <w:rPr>
          <w:rFonts w:hint="cs"/>
          <w:rtl/>
        </w:rPr>
        <w:t>پیش از توضیح فرمایش ایشان، به تناسب تعبیر دلالت و ضلالت به یاد یک شعر از ملک الشعرای بهار افتادم که با صرف نظر از زیبا بودن خود شعر، دارای نکاتی است که با بحث</w:t>
      </w:r>
      <w:r>
        <w:rPr>
          <w:rtl/>
        </w:rPr>
        <w:softHyphen/>
      </w:r>
      <w:r>
        <w:rPr>
          <w:rFonts w:hint="cs"/>
          <w:rtl/>
        </w:rPr>
        <w:t>های این روز</w:t>
      </w:r>
      <w:r>
        <w:rPr>
          <w:rtl/>
        </w:rPr>
        <w:softHyphen/>
      </w:r>
      <w:r>
        <w:rPr>
          <w:rFonts w:hint="cs"/>
          <w:rtl/>
        </w:rPr>
        <w:t>های ما نیز تناسب دارد لذا مناسب است آن را برایتان بخوانم.</w:t>
      </w:r>
    </w:p>
    <w:p w14:paraId="63D604F5" w14:textId="7FD521AB" w:rsidR="00926337" w:rsidRDefault="00926337" w:rsidP="008E74F4">
      <w:pPr>
        <w:jc w:val="both"/>
        <w:rPr>
          <w:rtl/>
        </w:rPr>
      </w:pPr>
      <w:r>
        <w:rPr>
          <w:rtl/>
        </w:rPr>
        <w:t>د</w:t>
      </w:r>
      <w:r>
        <w:rPr>
          <w:rFonts w:hint="cs"/>
          <w:rtl/>
        </w:rPr>
        <w:t>ی</w:t>
      </w:r>
      <w:r>
        <w:rPr>
          <w:rFonts w:hint="eastAsia"/>
          <w:rtl/>
        </w:rPr>
        <w:t>دم</w:t>
      </w:r>
      <w:r>
        <w:rPr>
          <w:rtl/>
        </w:rPr>
        <w:t xml:space="preserve"> به بصره دخترک</w:t>
      </w:r>
      <w:r>
        <w:rPr>
          <w:rFonts w:hint="cs"/>
          <w:rtl/>
        </w:rPr>
        <w:t>ی</w:t>
      </w:r>
      <w:r>
        <w:rPr>
          <w:rtl/>
        </w:rPr>
        <w:t xml:space="preserve"> اعجم</w:t>
      </w:r>
      <w:r>
        <w:rPr>
          <w:rFonts w:hint="cs"/>
          <w:rtl/>
        </w:rPr>
        <w:t>ی</w:t>
      </w:r>
      <w:r>
        <w:rPr>
          <w:rtl/>
        </w:rPr>
        <w:t xml:space="preserve"> نسب</w:t>
      </w:r>
      <w:r>
        <w:rPr>
          <w:rtl/>
        </w:rPr>
        <w:tab/>
      </w:r>
      <w:r>
        <w:rPr>
          <w:rtl/>
        </w:rPr>
        <w:tab/>
      </w:r>
      <w:r>
        <w:rPr>
          <w:rtl/>
        </w:rPr>
        <w:tab/>
      </w:r>
      <w:r>
        <w:rPr>
          <w:rtl/>
        </w:rPr>
        <w:tab/>
      </w:r>
      <w:r>
        <w:rPr>
          <w:rtl/>
        </w:rPr>
        <w:tab/>
      </w:r>
      <w:r>
        <w:rPr>
          <w:rFonts w:hint="eastAsia"/>
          <w:rtl/>
        </w:rPr>
        <w:t>روشن</w:t>
      </w:r>
      <w:r>
        <w:rPr>
          <w:rtl/>
        </w:rPr>
        <w:t xml:space="preserve"> نموده شهر به نور جمال خو</w:t>
      </w:r>
      <w:r>
        <w:rPr>
          <w:rFonts w:hint="cs"/>
          <w:rtl/>
        </w:rPr>
        <w:t>ی</w:t>
      </w:r>
      <w:r>
        <w:rPr>
          <w:rFonts w:hint="eastAsia"/>
          <w:rtl/>
        </w:rPr>
        <w:t>ش</w:t>
      </w:r>
    </w:p>
    <w:p w14:paraId="2D8B1BF9" w14:textId="2E79A797" w:rsidR="00746984" w:rsidRDefault="00926337" w:rsidP="008E74F4">
      <w:pPr>
        <w:jc w:val="both"/>
        <w:rPr>
          <w:rtl/>
        </w:rPr>
      </w:pPr>
      <w:r>
        <w:rPr>
          <w:rFonts w:hint="eastAsia"/>
          <w:rtl/>
        </w:rPr>
        <w:t>م</w:t>
      </w:r>
      <w:r>
        <w:rPr>
          <w:rFonts w:hint="cs"/>
          <w:rtl/>
        </w:rPr>
        <w:t>ی‌</w:t>
      </w:r>
      <w:r>
        <w:rPr>
          <w:rFonts w:hint="eastAsia"/>
          <w:rtl/>
        </w:rPr>
        <w:t>خواند</w:t>
      </w:r>
      <w:r>
        <w:rPr>
          <w:rtl/>
        </w:rPr>
        <w:t xml:space="preserve"> درس قرآن در پ</w:t>
      </w:r>
      <w:r>
        <w:rPr>
          <w:rFonts w:hint="cs"/>
          <w:rtl/>
        </w:rPr>
        <w:t>ی</w:t>
      </w:r>
      <w:r>
        <w:rPr>
          <w:rFonts w:hint="eastAsia"/>
          <w:rtl/>
        </w:rPr>
        <w:t>ش</w:t>
      </w:r>
      <w:r>
        <w:rPr>
          <w:rtl/>
        </w:rPr>
        <w:t xml:space="preserve"> ش</w:t>
      </w:r>
      <w:r>
        <w:rPr>
          <w:rFonts w:hint="cs"/>
          <w:rtl/>
        </w:rPr>
        <w:t>ی</w:t>
      </w:r>
      <w:r>
        <w:rPr>
          <w:rFonts w:hint="eastAsia"/>
          <w:rtl/>
        </w:rPr>
        <w:t>خ</w:t>
      </w:r>
      <w:r>
        <w:rPr>
          <w:rtl/>
        </w:rPr>
        <w:t xml:space="preserve"> شهر</w:t>
      </w:r>
      <w:r>
        <w:rPr>
          <w:rtl/>
        </w:rPr>
        <w:tab/>
      </w:r>
      <w:r>
        <w:rPr>
          <w:rtl/>
        </w:rPr>
        <w:tab/>
      </w:r>
      <w:r>
        <w:rPr>
          <w:rtl/>
        </w:rPr>
        <w:tab/>
      </w:r>
      <w:r>
        <w:rPr>
          <w:rtl/>
        </w:rPr>
        <w:tab/>
      </w:r>
      <w:r>
        <w:rPr>
          <w:rtl/>
        </w:rPr>
        <w:tab/>
      </w:r>
      <w:r>
        <w:rPr>
          <w:rFonts w:hint="eastAsia"/>
          <w:rtl/>
        </w:rPr>
        <w:t>وز</w:t>
      </w:r>
      <w:r>
        <w:rPr>
          <w:rtl/>
        </w:rPr>
        <w:t xml:space="preserve"> ش</w:t>
      </w:r>
      <w:r>
        <w:rPr>
          <w:rFonts w:hint="cs"/>
          <w:rtl/>
        </w:rPr>
        <w:t>ی</w:t>
      </w:r>
      <w:r>
        <w:rPr>
          <w:rFonts w:hint="eastAsia"/>
          <w:rtl/>
        </w:rPr>
        <w:t>خ</w:t>
      </w:r>
      <w:r>
        <w:rPr>
          <w:rtl/>
        </w:rPr>
        <w:t xml:space="preserve"> دل ربوده به غنج و دلال خو</w:t>
      </w:r>
      <w:r>
        <w:rPr>
          <w:rFonts w:hint="cs"/>
          <w:rtl/>
        </w:rPr>
        <w:t>ی</w:t>
      </w:r>
      <w:r>
        <w:rPr>
          <w:rFonts w:hint="eastAsia"/>
          <w:rtl/>
        </w:rPr>
        <w:t>ش</w:t>
      </w:r>
    </w:p>
    <w:p w14:paraId="696E5149" w14:textId="0C1F191C" w:rsidR="00926337" w:rsidRDefault="00926337" w:rsidP="008E74F4">
      <w:pPr>
        <w:jc w:val="both"/>
        <w:rPr>
          <w:rtl/>
        </w:rPr>
      </w:pPr>
      <w:r>
        <w:rPr>
          <w:rFonts w:hint="eastAsia"/>
          <w:rtl/>
        </w:rPr>
        <w:t>م</w:t>
      </w:r>
      <w:r>
        <w:rPr>
          <w:rFonts w:hint="cs"/>
          <w:rtl/>
        </w:rPr>
        <w:t>ی‌</w:t>
      </w:r>
      <w:r>
        <w:rPr>
          <w:rFonts w:hint="eastAsia"/>
          <w:rtl/>
        </w:rPr>
        <w:t>داد</w:t>
      </w:r>
      <w:r>
        <w:rPr>
          <w:rtl/>
        </w:rPr>
        <w:t xml:space="preserve"> ش</w:t>
      </w:r>
      <w:r>
        <w:rPr>
          <w:rFonts w:hint="cs"/>
          <w:rtl/>
        </w:rPr>
        <w:t>ی</w:t>
      </w:r>
      <w:r>
        <w:rPr>
          <w:rFonts w:hint="eastAsia"/>
          <w:rtl/>
        </w:rPr>
        <w:t>خ‌،</w:t>
      </w:r>
      <w:r>
        <w:rPr>
          <w:rtl/>
        </w:rPr>
        <w:t xml:space="preserve"> درس ضلال مب</w:t>
      </w:r>
      <w:r>
        <w:rPr>
          <w:rFonts w:hint="cs"/>
          <w:rtl/>
        </w:rPr>
        <w:t>ی</w:t>
      </w:r>
      <w:r>
        <w:rPr>
          <w:rFonts w:hint="eastAsia"/>
          <w:rtl/>
        </w:rPr>
        <w:t>ن</w:t>
      </w:r>
      <w:r>
        <w:rPr>
          <w:rtl/>
        </w:rPr>
        <w:t xml:space="preserve"> بدو</w:t>
      </w:r>
      <w:r>
        <w:rPr>
          <w:rtl/>
        </w:rPr>
        <w:tab/>
      </w:r>
      <w:r>
        <w:rPr>
          <w:rtl/>
        </w:rPr>
        <w:tab/>
      </w:r>
      <w:r>
        <w:rPr>
          <w:rtl/>
        </w:rPr>
        <w:tab/>
      </w:r>
      <w:r>
        <w:rPr>
          <w:rtl/>
        </w:rPr>
        <w:tab/>
      </w:r>
      <w:r>
        <w:rPr>
          <w:rtl/>
        </w:rPr>
        <w:tab/>
      </w:r>
      <w:r>
        <w:rPr>
          <w:rtl/>
        </w:rPr>
        <w:tab/>
      </w:r>
      <w:r>
        <w:rPr>
          <w:rFonts w:hint="eastAsia"/>
          <w:rtl/>
        </w:rPr>
        <w:t>و</w:t>
      </w:r>
      <w:r>
        <w:rPr>
          <w:rtl/>
        </w:rPr>
        <w:t xml:space="preserve"> آهنگ ضاد رفته به اوج کمال خو</w:t>
      </w:r>
      <w:r>
        <w:rPr>
          <w:rFonts w:hint="cs"/>
          <w:rtl/>
        </w:rPr>
        <w:t>ی</w:t>
      </w:r>
      <w:r>
        <w:rPr>
          <w:rFonts w:hint="eastAsia"/>
          <w:rtl/>
        </w:rPr>
        <w:t>ش</w:t>
      </w:r>
    </w:p>
    <w:p w14:paraId="10574DAC" w14:textId="20130511" w:rsidR="00926337" w:rsidRDefault="00926337" w:rsidP="008E74F4">
      <w:pPr>
        <w:jc w:val="both"/>
        <w:rPr>
          <w:rtl/>
        </w:rPr>
      </w:pPr>
      <w:r>
        <w:rPr>
          <w:rFonts w:hint="eastAsia"/>
          <w:rtl/>
        </w:rPr>
        <w:t>دختر</w:t>
      </w:r>
      <w:r>
        <w:rPr>
          <w:rtl/>
        </w:rPr>
        <w:t xml:space="preserve"> نداشت طاقت گفتار حرف ضاد</w:t>
      </w:r>
      <w:r>
        <w:rPr>
          <w:rFonts w:hint="cs"/>
          <w:rtl/>
        </w:rPr>
        <w:t xml:space="preserve"> </w:t>
      </w:r>
      <w:r>
        <w:rPr>
          <w:rtl/>
        </w:rPr>
        <w:tab/>
      </w:r>
      <w:r>
        <w:rPr>
          <w:rtl/>
        </w:rPr>
        <w:tab/>
      </w:r>
      <w:r>
        <w:rPr>
          <w:rtl/>
        </w:rPr>
        <w:tab/>
      </w:r>
      <w:r>
        <w:rPr>
          <w:rtl/>
        </w:rPr>
        <w:tab/>
      </w:r>
      <w:r>
        <w:rPr>
          <w:rtl/>
        </w:rPr>
        <w:tab/>
      </w:r>
      <w:r>
        <w:rPr>
          <w:rFonts w:hint="eastAsia"/>
          <w:rtl/>
        </w:rPr>
        <w:t>با</w:t>
      </w:r>
      <w:r>
        <w:rPr>
          <w:rtl/>
        </w:rPr>
        <w:t xml:space="preserve"> آن دهان کوچک غنچه مثال خو</w:t>
      </w:r>
      <w:r>
        <w:rPr>
          <w:rFonts w:hint="cs"/>
          <w:rtl/>
        </w:rPr>
        <w:t>ی</w:t>
      </w:r>
      <w:r>
        <w:rPr>
          <w:rFonts w:hint="eastAsia"/>
          <w:rtl/>
        </w:rPr>
        <w:t>ش</w:t>
      </w:r>
    </w:p>
    <w:p w14:paraId="4039E30B" w14:textId="14B61201" w:rsidR="00926337" w:rsidRDefault="00926337" w:rsidP="008E74F4">
      <w:pPr>
        <w:jc w:val="both"/>
        <w:rPr>
          <w:rtl/>
        </w:rPr>
      </w:pPr>
      <w:r>
        <w:rPr>
          <w:rFonts w:hint="eastAsia"/>
          <w:rtl/>
        </w:rPr>
        <w:t>م</w:t>
      </w:r>
      <w:r>
        <w:rPr>
          <w:rFonts w:hint="cs"/>
          <w:rtl/>
        </w:rPr>
        <w:t>ی‌</w:t>
      </w:r>
      <w:r>
        <w:rPr>
          <w:rFonts w:hint="eastAsia"/>
          <w:rtl/>
        </w:rPr>
        <w:t>داد</w:t>
      </w:r>
      <w:r>
        <w:rPr>
          <w:rtl/>
        </w:rPr>
        <w:t xml:space="preserve"> ش</w:t>
      </w:r>
      <w:r>
        <w:rPr>
          <w:rFonts w:hint="cs"/>
          <w:rtl/>
        </w:rPr>
        <w:t>ی</w:t>
      </w:r>
      <w:r>
        <w:rPr>
          <w:rFonts w:hint="eastAsia"/>
          <w:rtl/>
        </w:rPr>
        <w:t>خ</w:t>
      </w:r>
      <w:r>
        <w:rPr>
          <w:rtl/>
        </w:rPr>
        <w:t xml:space="preserve"> را به «‌دلال مب</w:t>
      </w:r>
      <w:r>
        <w:rPr>
          <w:rFonts w:hint="cs"/>
          <w:rtl/>
        </w:rPr>
        <w:t>ی</w:t>
      </w:r>
      <w:r>
        <w:rPr>
          <w:rFonts w:hint="eastAsia"/>
          <w:rtl/>
        </w:rPr>
        <w:t>ن‌»</w:t>
      </w:r>
      <w:r>
        <w:rPr>
          <w:rtl/>
        </w:rPr>
        <w:t xml:space="preserve"> جواب</w:t>
      </w:r>
      <w:r>
        <w:rPr>
          <w:rtl/>
        </w:rPr>
        <w:tab/>
      </w:r>
      <w:r>
        <w:rPr>
          <w:rtl/>
        </w:rPr>
        <w:tab/>
      </w:r>
      <w:r>
        <w:rPr>
          <w:rtl/>
        </w:rPr>
        <w:tab/>
      </w:r>
      <w:r>
        <w:rPr>
          <w:rtl/>
        </w:rPr>
        <w:tab/>
      </w:r>
      <w:r>
        <w:rPr>
          <w:rtl/>
        </w:rPr>
        <w:tab/>
      </w:r>
      <w:r>
        <w:rPr>
          <w:rFonts w:hint="eastAsia"/>
          <w:rtl/>
        </w:rPr>
        <w:t>وان</w:t>
      </w:r>
      <w:r>
        <w:rPr>
          <w:rtl/>
        </w:rPr>
        <w:t xml:space="preserve"> ش</w:t>
      </w:r>
      <w:r>
        <w:rPr>
          <w:rFonts w:hint="cs"/>
          <w:rtl/>
        </w:rPr>
        <w:t>ی</w:t>
      </w:r>
      <w:r>
        <w:rPr>
          <w:rFonts w:hint="eastAsia"/>
          <w:rtl/>
        </w:rPr>
        <w:t>خ</w:t>
      </w:r>
      <w:r>
        <w:rPr>
          <w:rtl/>
        </w:rPr>
        <w:t xml:space="preserve"> م</w:t>
      </w:r>
      <w:r>
        <w:rPr>
          <w:rFonts w:hint="cs"/>
          <w:rtl/>
        </w:rPr>
        <w:t>ی‌</w:t>
      </w:r>
      <w:r>
        <w:rPr>
          <w:rFonts w:hint="eastAsia"/>
          <w:rtl/>
        </w:rPr>
        <w:t>نمود</w:t>
      </w:r>
      <w:r>
        <w:rPr>
          <w:rtl/>
        </w:rPr>
        <w:t xml:space="preserve"> مکرر مقال خو</w:t>
      </w:r>
      <w:r>
        <w:rPr>
          <w:rFonts w:hint="cs"/>
          <w:rtl/>
        </w:rPr>
        <w:t>ی</w:t>
      </w:r>
      <w:r>
        <w:rPr>
          <w:rFonts w:hint="eastAsia"/>
          <w:rtl/>
        </w:rPr>
        <w:t>ش</w:t>
      </w:r>
    </w:p>
    <w:p w14:paraId="08E5B403" w14:textId="27DD6604" w:rsidR="00926337" w:rsidRDefault="00926337" w:rsidP="008E74F4">
      <w:pPr>
        <w:jc w:val="both"/>
        <w:rPr>
          <w:rtl/>
        </w:rPr>
      </w:pPr>
      <w:r>
        <w:rPr>
          <w:rFonts w:hint="eastAsia"/>
          <w:rtl/>
        </w:rPr>
        <w:t>گفتم</w:t>
      </w:r>
      <w:r>
        <w:rPr>
          <w:rtl/>
        </w:rPr>
        <w:t xml:space="preserve"> به ش</w:t>
      </w:r>
      <w:r>
        <w:rPr>
          <w:rFonts w:hint="cs"/>
          <w:rtl/>
        </w:rPr>
        <w:t>ی</w:t>
      </w:r>
      <w:r>
        <w:rPr>
          <w:rFonts w:hint="eastAsia"/>
          <w:rtl/>
        </w:rPr>
        <w:t>خ</w:t>
      </w:r>
      <w:r>
        <w:rPr>
          <w:rtl/>
        </w:rPr>
        <w:t xml:space="preserve"> راه ضلال ا</w:t>
      </w:r>
      <w:r>
        <w:rPr>
          <w:rFonts w:hint="cs"/>
          <w:rtl/>
        </w:rPr>
        <w:t>ی</w:t>
      </w:r>
      <w:r>
        <w:rPr>
          <w:rFonts w:hint="eastAsia"/>
          <w:rtl/>
        </w:rPr>
        <w:t>ن‌قدر</w:t>
      </w:r>
      <w:r>
        <w:rPr>
          <w:rtl/>
        </w:rPr>
        <w:t xml:space="preserve"> مپو</w:t>
      </w:r>
      <w:r>
        <w:rPr>
          <w:rFonts w:hint="cs"/>
          <w:rtl/>
        </w:rPr>
        <w:t>ی</w:t>
      </w:r>
      <w:r>
        <w:rPr>
          <w:rtl/>
        </w:rPr>
        <w:tab/>
      </w:r>
      <w:r>
        <w:rPr>
          <w:rtl/>
        </w:rPr>
        <w:tab/>
      </w:r>
      <w:r>
        <w:rPr>
          <w:rtl/>
        </w:rPr>
        <w:tab/>
      </w:r>
      <w:r>
        <w:rPr>
          <w:rtl/>
        </w:rPr>
        <w:tab/>
      </w:r>
      <w:r>
        <w:rPr>
          <w:rtl/>
        </w:rPr>
        <w:tab/>
      </w:r>
      <w:r>
        <w:rPr>
          <w:rFonts w:hint="eastAsia"/>
          <w:rtl/>
        </w:rPr>
        <w:t>کا</w:t>
      </w:r>
      <w:r>
        <w:rPr>
          <w:rFonts w:hint="cs"/>
          <w:rtl/>
        </w:rPr>
        <w:t>ی</w:t>
      </w:r>
      <w:r>
        <w:rPr>
          <w:rFonts w:hint="eastAsia"/>
          <w:rtl/>
        </w:rPr>
        <w:t>ن</w:t>
      </w:r>
      <w:r>
        <w:rPr>
          <w:rtl/>
        </w:rPr>
        <w:t xml:space="preserve"> شوخ منصرف نشود از خ</w:t>
      </w:r>
      <w:r>
        <w:rPr>
          <w:rFonts w:hint="cs"/>
          <w:rtl/>
        </w:rPr>
        <w:t>ی</w:t>
      </w:r>
      <w:r>
        <w:rPr>
          <w:rFonts w:hint="eastAsia"/>
          <w:rtl/>
        </w:rPr>
        <w:t>ال</w:t>
      </w:r>
      <w:r>
        <w:rPr>
          <w:rtl/>
        </w:rPr>
        <w:t xml:space="preserve"> خو</w:t>
      </w:r>
      <w:r>
        <w:rPr>
          <w:rFonts w:hint="cs"/>
          <w:rtl/>
        </w:rPr>
        <w:t>ی</w:t>
      </w:r>
      <w:r>
        <w:rPr>
          <w:rFonts w:hint="eastAsia"/>
          <w:rtl/>
        </w:rPr>
        <w:t>ش</w:t>
      </w:r>
    </w:p>
    <w:p w14:paraId="3D693B13" w14:textId="139A0DB7" w:rsidR="00926337" w:rsidRPr="00926337" w:rsidRDefault="00926337" w:rsidP="006F3A49">
      <w:pPr>
        <w:jc w:val="both"/>
        <w:rPr>
          <w:rtl/>
        </w:rPr>
      </w:pPr>
      <w:r>
        <w:rPr>
          <w:rFonts w:hint="eastAsia"/>
          <w:rtl/>
        </w:rPr>
        <w:t>بهتر</w:t>
      </w:r>
      <w:r>
        <w:rPr>
          <w:rtl/>
        </w:rPr>
        <w:t xml:space="preserve"> همان بود که بمان</w:t>
      </w:r>
      <w:r>
        <w:rPr>
          <w:rFonts w:hint="cs"/>
          <w:rtl/>
        </w:rPr>
        <w:t>ی</w:t>
      </w:r>
      <w:r>
        <w:rPr>
          <w:rFonts w:hint="eastAsia"/>
          <w:rtl/>
        </w:rPr>
        <w:t>د</w:t>
      </w:r>
      <w:r>
        <w:rPr>
          <w:rtl/>
        </w:rPr>
        <w:t xml:space="preserve"> هر دوان</w:t>
      </w:r>
      <w:r>
        <w:rPr>
          <w:rtl/>
        </w:rPr>
        <w:tab/>
      </w:r>
      <w:r>
        <w:rPr>
          <w:rtl/>
        </w:rPr>
        <w:tab/>
      </w:r>
      <w:r>
        <w:rPr>
          <w:rtl/>
        </w:rPr>
        <w:tab/>
      </w:r>
      <w:r>
        <w:rPr>
          <w:rtl/>
        </w:rPr>
        <w:tab/>
      </w:r>
      <w:r>
        <w:rPr>
          <w:rtl/>
        </w:rPr>
        <w:tab/>
      </w:r>
      <w:r>
        <w:rPr>
          <w:rtl/>
        </w:rPr>
        <w:tab/>
      </w:r>
      <w:r>
        <w:rPr>
          <w:rFonts w:hint="eastAsia"/>
          <w:rtl/>
        </w:rPr>
        <w:t>او</w:t>
      </w:r>
      <w:r>
        <w:rPr>
          <w:rtl/>
        </w:rPr>
        <w:t xml:space="preserve"> در دلال خو</w:t>
      </w:r>
      <w:r>
        <w:rPr>
          <w:rFonts w:hint="cs"/>
          <w:rtl/>
        </w:rPr>
        <w:t>ی</w:t>
      </w:r>
      <w:r>
        <w:rPr>
          <w:rFonts w:hint="eastAsia"/>
          <w:rtl/>
        </w:rPr>
        <w:t>ش</w:t>
      </w:r>
      <w:r>
        <w:rPr>
          <w:rtl/>
        </w:rPr>
        <w:t xml:space="preserve"> و تو اندر ضلال خو</w:t>
      </w:r>
      <w:r>
        <w:rPr>
          <w:rFonts w:hint="cs"/>
          <w:rtl/>
        </w:rPr>
        <w:t>ی</w:t>
      </w:r>
      <w:r>
        <w:rPr>
          <w:rFonts w:hint="eastAsia"/>
          <w:rtl/>
        </w:rPr>
        <w:t>ش</w:t>
      </w:r>
    </w:p>
    <w:p w14:paraId="4DAA0C4E" w14:textId="1099E0DE" w:rsidR="00746984" w:rsidRDefault="00746984" w:rsidP="006F3A49">
      <w:pPr>
        <w:jc w:val="both"/>
        <w:rPr>
          <w:rtl/>
        </w:rPr>
      </w:pPr>
      <w:r>
        <w:rPr>
          <w:rFonts w:hint="cs"/>
          <w:rtl/>
        </w:rPr>
        <w:t xml:space="preserve"> ضلال به معنای گمراهی و دلال به معنی عشوه است. در این شعر دو بازی لفظی و یک بازی معنوی وجود دارد.</w:t>
      </w:r>
    </w:p>
    <w:p w14:paraId="695E85CB" w14:textId="59C2AB9F" w:rsidR="00BA73E1" w:rsidRDefault="00746984" w:rsidP="006F3A49">
      <w:pPr>
        <w:jc w:val="both"/>
        <w:rPr>
          <w:rtl/>
        </w:rPr>
      </w:pPr>
      <w:r>
        <w:rPr>
          <w:rFonts w:hint="cs"/>
          <w:rtl/>
        </w:rPr>
        <w:t>بازی لفظی آن است که کلمۀ ضاد در عربی به دلیل سنگینی</w:t>
      </w:r>
      <w:r>
        <w:rPr>
          <w:rtl/>
        </w:rPr>
        <w:softHyphen/>
      </w:r>
      <w:r>
        <w:rPr>
          <w:rFonts w:hint="cs"/>
          <w:rtl/>
        </w:rPr>
        <w:t>اش گاهاً دال تلفظ می</w:t>
      </w:r>
      <w:r>
        <w:rPr>
          <w:rtl/>
        </w:rPr>
        <w:softHyphen/>
      </w:r>
      <w:r>
        <w:rPr>
          <w:rFonts w:hint="cs"/>
          <w:rtl/>
        </w:rPr>
        <w:t>شود. مثلاً در عربستان بانک الریاض را که به انگلیسی نوشته بودند، ریاد نوشته شده بود یعنی به جای ضاد دال مفخّم تلفظ می</w:t>
      </w:r>
      <w:r>
        <w:rPr>
          <w:rtl/>
        </w:rPr>
        <w:softHyphen/>
      </w:r>
      <w:r>
        <w:rPr>
          <w:rFonts w:hint="cs"/>
          <w:rtl/>
        </w:rPr>
        <w:t>شد. آقای شهیدی هم این روزها بحث</w:t>
      </w:r>
      <w:r w:rsidR="008E74F4">
        <w:rPr>
          <w:rFonts w:hint="cs"/>
          <w:rtl/>
        </w:rPr>
        <w:t xml:space="preserve"> این که</w:t>
      </w:r>
      <w:r>
        <w:rPr>
          <w:rFonts w:hint="cs"/>
          <w:rtl/>
        </w:rPr>
        <w:t xml:space="preserve"> کدام تلفظ از ضاد صحیح است</w:t>
      </w:r>
      <w:r w:rsidR="008E74F4">
        <w:rPr>
          <w:rFonts w:hint="cs"/>
          <w:rtl/>
        </w:rPr>
        <w:t xml:space="preserve"> را مطرح کرده</w:t>
      </w:r>
      <w:r w:rsidR="008E74F4">
        <w:rPr>
          <w:rtl/>
        </w:rPr>
        <w:softHyphen/>
      </w:r>
      <w:r w:rsidR="008E74F4">
        <w:rPr>
          <w:rFonts w:hint="cs"/>
          <w:rtl/>
        </w:rPr>
        <w:t>اند.</w:t>
      </w:r>
    </w:p>
    <w:p w14:paraId="61029253" w14:textId="00F7213F" w:rsidR="00746984" w:rsidRDefault="00746984" w:rsidP="006F3A49">
      <w:pPr>
        <w:jc w:val="both"/>
        <w:rPr>
          <w:rtl/>
        </w:rPr>
      </w:pPr>
      <w:r>
        <w:rPr>
          <w:rFonts w:hint="cs"/>
          <w:rtl/>
        </w:rPr>
        <w:lastRenderedPageBreak/>
        <w:t>خلاصه اینکه بازی لفظی موجود بین ضاد و دال بهانه</w:t>
      </w:r>
      <w:r>
        <w:rPr>
          <w:rtl/>
        </w:rPr>
        <w:softHyphen/>
      </w:r>
      <w:r>
        <w:rPr>
          <w:rFonts w:hint="cs"/>
          <w:rtl/>
        </w:rPr>
        <w:t>ای شده برای این که شاعر، این شعر را بسراید. یکی از بحث</w:t>
      </w:r>
      <w:r>
        <w:rPr>
          <w:rtl/>
        </w:rPr>
        <w:softHyphen/>
      </w:r>
      <w:r>
        <w:rPr>
          <w:rFonts w:hint="cs"/>
          <w:rtl/>
        </w:rPr>
        <w:t xml:space="preserve">هایی که </w:t>
      </w:r>
      <w:r w:rsidR="008E74F4">
        <w:rPr>
          <w:rFonts w:hint="cs"/>
          <w:rtl/>
        </w:rPr>
        <w:t>در ماهیتِ</w:t>
      </w:r>
      <w:r>
        <w:rPr>
          <w:rFonts w:hint="cs"/>
          <w:rtl/>
        </w:rPr>
        <w:t xml:space="preserve"> دلالت مطرح است، با همین بازی</w:t>
      </w:r>
      <w:r>
        <w:rPr>
          <w:rtl/>
        </w:rPr>
        <w:softHyphen/>
      </w:r>
      <w:r>
        <w:rPr>
          <w:rFonts w:hint="cs"/>
          <w:rtl/>
        </w:rPr>
        <w:t>های لفظی مرتبط است که نیازمند تحلیل است. یکی از زیبا</w:t>
      </w:r>
      <w:r>
        <w:rPr>
          <w:rtl/>
        </w:rPr>
        <w:softHyphen/>
      </w:r>
      <w:r w:rsidR="008E74F4">
        <w:rPr>
          <w:rFonts w:hint="cs"/>
          <w:rtl/>
        </w:rPr>
        <w:t>یی</w:t>
      </w:r>
      <w:r w:rsidR="008E74F4">
        <w:rPr>
          <w:rtl/>
        </w:rPr>
        <w:softHyphen/>
      </w:r>
      <w:r>
        <w:rPr>
          <w:rFonts w:hint="cs"/>
          <w:rtl/>
        </w:rPr>
        <w:t>های شعر و شاعری همین</w:t>
      </w:r>
      <w:r>
        <w:rPr>
          <w:rtl/>
        </w:rPr>
        <w:softHyphen/>
      </w:r>
      <w:r w:rsidR="008E74F4">
        <w:rPr>
          <w:rFonts w:hint="cs"/>
          <w:rtl/>
        </w:rPr>
        <w:t xml:space="preserve"> بازی با الفاظ ا</w:t>
      </w:r>
      <w:r>
        <w:rPr>
          <w:rFonts w:hint="cs"/>
          <w:rtl/>
        </w:rPr>
        <w:t>ست. محقق خراسانی نیز در اینجا یک بازی لفظ به راه انداخته و فرموده این</w:t>
      </w:r>
      <w:r>
        <w:rPr>
          <w:rtl/>
        </w:rPr>
        <w:softHyphen/>
      </w:r>
      <w:r>
        <w:rPr>
          <w:rFonts w:hint="cs"/>
          <w:rtl/>
        </w:rPr>
        <w:t xml:space="preserve"> دلالت </w:t>
      </w:r>
      <w:r w:rsidR="008E74F4">
        <w:rPr>
          <w:rFonts w:hint="cs"/>
          <w:rtl/>
        </w:rPr>
        <w:t>نیست</w:t>
      </w:r>
      <w:r>
        <w:rPr>
          <w:rFonts w:hint="cs"/>
          <w:rtl/>
        </w:rPr>
        <w:t xml:space="preserve"> بلکه جهالت و ضلالت است.</w:t>
      </w:r>
    </w:p>
    <w:p w14:paraId="584CA75C" w14:textId="38807506" w:rsidR="00746984" w:rsidRDefault="00746984" w:rsidP="006F3A49">
      <w:pPr>
        <w:jc w:val="both"/>
        <w:rPr>
          <w:rtl/>
        </w:rPr>
      </w:pPr>
      <w:r>
        <w:rPr>
          <w:rFonts w:hint="cs"/>
          <w:rtl/>
        </w:rPr>
        <w:t>محقق خراسانی در کفایه احیاناً سعی می</w:t>
      </w:r>
      <w:r>
        <w:rPr>
          <w:rtl/>
        </w:rPr>
        <w:softHyphen/>
      </w:r>
      <w:r>
        <w:rPr>
          <w:rFonts w:hint="cs"/>
          <w:rtl/>
        </w:rPr>
        <w:t>کند سجع را رعایت کند لذا رعایت سجع یکی از نکاتی که است که مد نظر ایشان بوده است. به طور کلی سجع از نکاتی است که یکی از محور</w:t>
      </w:r>
      <w:r>
        <w:rPr>
          <w:rtl/>
        </w:rPr>
        <w:softHyphen/>
      </w:r>
      <w:r>
        <w:rPr>
          <w:rFonts w:hint="cs"/>
          <w:rtl/>
        </w:rPr>
        <w:t>های زیبایی قرآن کریم نیز تلقی می</w:t>
      </w:r>
      <w:r>
        <w:rPr>
          <w:rtl/>
        </w:rPr>
        <w:softHyphen/>
      </w:r>
      <w:r>
        <w:rPr>
          <w:rFonts w:hint="cs"/>
          <w:rtl/>
        </w:rPr>
        <w:t>شود.</w:t>
      </w:r>
    </w:p>
    <w:p w14:paraId="33163568" w14:textId="23C32243" w:rsidR="00746984" w:rsidRDefault="00746984" w:rsidP="006F3A49">
      <w:pPr>
        <w:jc w:val="both"/>
        <w:rPr>
          <w:rtl/>
        </w:rPr>
      </w:pPr>
      <w:r>
        <w:rPr>
          <w:rFonts w:hint="cs"/>
          <w:rtl/>
        </w:rPr>
        <w:t>بازی معنوی موجود در این شعر آن است که وقتی می</w:t>
      </w:r>
      <w:r>
        <w:rPr>
          <w:rtl/>
        </w:rPr>
        <w:softHyphen/>
      </w:r>
      <w:r>
        <w:rPr>
          <w:rFonts w:hint="cs"/>
          <w:rtl/>
        </w:rPr>
        <w:t>گوید: «</w:t>
      </w:r>
      <w:r>
        <w:rPr>
          <w:rFonts w:hint="eastAsia"/>
          <w:rtl/>
        </w:rPr>
        <w:t>م</w:t>
      </w:r>
      <w:r>
        <w:rPr>
          <w:rFonts w:hint="cs"/>
          <w:rtl/>
        </w:rPr>
        <w:t>ی‌</w:t>
      </w:r>
      <w:r>
        <w:rPr>
          <w:rFonts w:hint="eastAsia"/>
          <w:rtl/>
        </w:rPr>
        <w:t>داد</w:t>
      </w:r>
      <w:r>
        <w:rPr>
          <w:rtl/>
        </w:rPr>
        <w:t xml:space="preserve"> ش</w:t>
      </w:r>
      <w:r>
        <w:rPr>
          <w:rFonts w:hint="cs"/>
          <w:rtl/>
        </w:rPr>
        <w:t>ی</w:t>
      </w:r>
      <w:r>
        <w:rPr>
          <w:rFonts w:hint="eastAsia"/>
          <w:rtl/>
        </w:rPr>
        <w:t>خ</w:t>
      </w:r>
      <w:r>
        <w:rPr>
          <w:rtl/>
        </w:rPr>
        <w:t xml:space="preserve"> را به «‌دلال مب</w:t>
      </w:r>
      <w:r>
        <w:rPr>
          <w:rFonts w:hint="cs"/>
          <w:rtl/>
        </w:rPr>
        <w:t>ی</w:t>
      </w:r>
      <w:r>
        <w:rPr>
          <w:rFonts w:hint="eastAsia"/>
          <w:rtl/>
        </w:rPr>
        <w:t>ن‌»</w:t>
      </w:r>
      <w:r>
        <w:rPr>
          <w:rtl/>
        </w:rPr>
        <w:t xml:space="preserve"> جواب</w:t>
      </w:r>
      <w:r>
        <w:rPr>
          <w:rFonts w:hint="cs"/>
          <w:rtl/>
        </w:rPr>
        <w:t>» یک نوع استعمال لفظ در اکثر از معنا رخ داده است. یعنی هم به جای «ضلال» می</w:t>
      </w:r>
      <w:r>
        <w:rPr>
          <w:rtl/>
        </w:rPr>
        <w:softHyphen/>
      </w:r>
      <w:r>
        <w:rPr>
          <w:rFonts w:hint="cs"/>
          <w:rtl/>
        </w:rPr>
        <w:t>گفت «دلال» و هم این لفظ را با عشوه بیان می</w:t>
      </w:r>
      <w:r>
        <w:rPr>
          <w:rtl/>
        </w:rPr>
        <w:softHyphen/>
      </w:r>
      <w:r>
        <w:rPr>
          <w:rFonts w:hint="cs"/>
          <w:rtl/>
        </w:rPr>
        <w:t>کرد. در این عبارت دلال هم به معنای لفظ دلال است و هم معنای دلال</w:t>
      </w:r>
      <w:r w:rsidR="008E74F4">
        <w:rPr>
          <w:rFonts w:hint="cs"/>
          <w:rtl/>
        </w:rPr>
        <w:t>؛</w:t>
      </w:r>
      <w:r>
        <w:rPr>
          <w:rFonts w:hint="cs"/>
          <w:rtl/>
        </w:rPr>
        <w:t xml:space="preserve"> که در آن نوعی استعمال لفظ در اکثر از معنا رخ داده است. یکی از گونه</w:t>
      </w:r>
      <w:r>
        <w:rPr>
          <w:rtl/>
        </w:rPr>
        <w:softHyphen/>
      </w:r>
      <w:r>
        <w:rPr>
          <w:rFonts w:hint="cs"/>
          <w:rtl/>
        </w:rPr>
        <w:t>های استعمال لفظ در اکثر از معنا به این شکل است که لفظ را هم در لفظ و هم در معنا استعمال کنیم.</w:t>
      </w:r>
    </w:p>
    <w:p w14:paraId="024D6121" w14:textId="22643540" w:rsidR="00746984" w:rsidRDefault="00746984" w:rsidP="006F3A49">
      <w:pPr>
        <w:jc w:val="both"/>
        <w:rPr>
          <w:rtl/>
        </w:rPr>
      </w:pPr>
      <w:r w:rsidRPr="00746984">
        <w:rPr>
          <w:rFonts w:hint="cs"/>
          <w:b/>
          <w:bCs/>
          <w:rtl/>
        </w:rPr>
        <w:t>سؤال</w:t>
      </w:r>
      <w:r>
        <w:rPr>
          <w:rFonts w:hint="cs"/>
          <w:rtl/>
        </w:rPr>
        <w:t>: چرا می</w:t>
      </w:r>
      <w:r>
        <w:rPr>
          <w:rtl/>
        </w:rPr>
        <w:softHyphen/>
      </w:r>
      <w:r>
        <w:rPr>
          <w:rFonts w:hint="cs"/>
          <w:rtl/>
        </w:rPr>
        <w:t>گویید استعمال لفظ در اکثر از معنا؛ این در حقیقت استعمال لفظ در یک معنا، و احضار معنای دیگر است چون استعمال لفظ در خود لفظ در حقیقت از مقولۀ احضار لفظ است نه استعمال لفظ در لفظ؟</w:t>
      </w:r>
    </w:p>
    <w:p w14:paraId="795B8CB2" w14:textId="2EC3EE2C" w:rsidR="00746984" w:rsidRDefault="00746984" w:rsidP="006F3A49">
      <w:pPr>
        <w:jc w:val="both"/>
        <w:rPr>
          <w:rtl/>
        </w:rPr>
      </w:pPr>
      <w:r w:rsidRPr="00746984">
        <w:rPr>
          <w:rFonts w:hint="cs"/>
          <w:b/>
          <w:bCs/>
          <w:rtl/>
        </w:rPr>
        <w:t>پاسخ</w:t>
      </w:r>
      <w:r>
        <w:rPr>
          <w:rFonts w:hint="cs"/>
          <w:rtl/>
        </w:rPr>
        <w:t>: این احضار معنا خودش نوعی استعمال است.</w:t>
      </w:r>
      <w:r w:rsidR="00CA57F8">
        <w:rPr>
          <w:rFonts w:hint="cs"/>
          <w:rtl/>
        </w:rPr>
        <w:t xml:space="preserve"> در واقع این لفظ </w:t>
      </w:r>
      <w:r w:rsidR="008E74F4">
        <w:rPr>
          <w:rFonts w:hint="cs"/>
          <w:rtl/>
        </w:rPr>
        <w:t xml:space="preserve">هم </w:t>
      </w:r>
      <w:r w:rsidR="00CA57F8">
        <w:rPr>
          <w:rFonts w:hint="cs"/>
          <w:rtl/>
        </w:rPr>
        <w:t>از آن جهت که احضار</w:t>
      </w:r>
      <w:r w:rsidR="00CA57F8">
        <w:rPr>
          <w:rtl/>
        </w:rPr>
        <w:softHyphen/>
      </w:r>
      <w:r w:rsidR="00CA57F8">
        <w:rPr>
          <w:rFonts w:hint="cs"/>
          <w:rtl/>
        </w:rPr>
        <w:t>گر نفس معنا است استعمال شده و هم از آن جهت که دال بر معنا است استعمال شده است.</w:t>
      </w:r>
    </w:p>
    <w:p w14:paraId="1EDE2BEC" w14:textId="42387639" w:rsidR="00CA57F8" w:rsidRDefault="00CA57F8" w:rsidP="006F3A49">
      <w:pPr>
        <w:jc w:val="both"/>
      </w:pPr>
      <w:r>
        <w:rPr>
          <w:rFonts w:hint="cs"/>
          <w:rtl/>
        </w:rPr>
        <w:t>مرحوم شهید صدر نیز بحثی دارند که ما به آن وارد نشدیم</w:t>
      </w:r>
      <w:r w:rsidR="008E74F4">
        <w:rPr>
          <w:rStyle w:val="FootnoteReference"/>
          <w:rtl/>
        </w:rPr>
        <w:footnoteReference w:id="2"/>
      </w:r>
      <w:r>
        <w:rPr>
          <w:rFonts w:hint="cs"/>
          <w:rtl/>
        </w:rPr>
        <w:t>؛ ما یک پدیده داریم به نام استعمال و یک پدیده داریم به نام ایجاد. ما گاهی معنا را به تصور معنا احضار می</w:t>
      </w:r>
      <w:r>
        <w:rPr>
          <w:rtl/>
        </w:rPr>
        <w:softHyphen/>
      </w:r>
      <w:r>
        <w:rPr>
          <w:rFonts w:hint="cs"/>
          <w:rtl/>
        </w:rPr>
        <w:t>کنیم و گاهی خود معنا را احضار می</w:t>
      </w:r>
      <w:r>
        <w:rPr>
          <w:rtl/>
        </w:rPr>
        <w:softHyphen/>
      </w:r>
      <w:r>
        <w:rPr>
          <w:rFonts w:hint="cs"/>
          <w:rtl/>
        </w:rPr>
        <w:t>کنیم. بنابراین مثال ذکر شده در این شعر، دو استعمال است که یکی از مقولۀ استعمال و دیگری از مقولۀ ایجاد یا احضار نفس معنا است.</w:t>
      </w:r>
    </w:p>
    <w:p w14:paraId="4579CADD" w14:textId="3D209586" w:rsidR="00CA57F8" w:rsidRDefault="00CA57F8" w:rsidP="006F3A49">
      <w:pPr>
        <w:jc w:val="both"/>
        <w:rPr>
          <w:rtl/>
        </w:rPr>
      </w:pPr>
      <w:r>
        <w:rPr>
          <w:rFonts w:hint="cs"/>
          <w:rtl/>
        </w:rPr>
        <w:t>ارتباط این شعر با بحث</w:t>
      </w:r>
      <w:r>
        <w:rPr>
          <w:rtl/>
        </w:rPr>
        <w:softHyphen/>
      </w:r>
      <w:r>
        <w:rPr>
          <w:rFonts w:hint="cs"/>
          <w:rtl/>
        </w:rPr>
        <w:t>های این روز</w:t>
      </w:r>
      <w:r>
        <w:rPr>
          <w:rtl/>
        </w:rPr>
        <w:softHyphen/>
      </w:r>
      <w:r>
        <w:rPr>
          <w:rFonts w:hint="cs"/>
          <w:rtl/>
        </w:rPr>
        <w:t xml:space="preserve">های ما نیز به همین جهت است که یک نوع بازی با الفاظ در این شعر وجود دارد که تحلیل آن در مباحث ما بسیار سودمند است. لذا اشکالاتی از قبیل جمع بین لحاظ آلی و استقلالی، اشکالات درستی نیست و این </w:t>
      </w:r>
      <w:r w:rsidR="002E57D7">
        <w:rPr>
          <w:rFonts w:hint="cs"/>
          <w:rtl/>
        </w:rPr>
        <w:t>یک مثال</w:t>
      </w:r>
      <w:r>
        <w:rPr>
          <w:rFonts w:hint="cs"/>
          <w:rtl/>
        </w:rPr>
        <w:t xml:space="preserve"> عینی و واقعی است برای </w:t>
      </w:r>
      <w:r w:rsidR="002E57D7">
        <w:rPr>
          <w:rFonts w:hint="cs"/>
          <w:rtl/>
        </w:rPr>
        <w:t xml:space="preserve">اینکه </w:t>
      </w:r>
      <w:r>
        <w:rPr>
          <w:rFonts w:hint="cs"/>
          <w:rtl/>
        </w:rPr>
        <w:t>لفظ هم بما أنه لفظ اراده شده و هم بما أنه دالٌ علی المعنی که یکی از گونه</w:t>
      </w:r>
      <w:r>
        <w:rPr>
          <w:rtl/>
        </w:rPr>
        <w:softHyphen/>
      </w:r>
      <w:r>
        <w:rPr>
          <w:rFonts w:hint="cs"/>
          <w:rtl/>
        </w:rPr>
        <w:t>های استعمال لفظ در اکثر از معنا به شمار می</w:t>
      </w:r>
      <w:r>
        <w:rPr>
          <w:rtl/>
        </w:rPr>
        <w:softHyphen/>
      </w:r>
      <w:r>
        <w:rPr>
          <w:rFonts w:hint="cs"/>
          <w:rtl/>
        </w:rPr>
        <w:t>رود.</w:t>
      </w:r>
    </w:p>
    <w:p w14:paraId="55D292C1" w14:textId="2E293B07" w:rsidR="00CA57F8" w:rsidRDefault="00CA57F8" w:rsidP="006F3A49">
      <w:pPr>
        <w:jc w:val="both"/>
        <w:rPr>
          <w:rtl/>
        </w:rPr>
      </w:pPr>
      <w:r>
        <w:rPr>
          <w:rFonts w:hint="cs"/>
          <w:rtl/>
        </w:rPr>
        <w:t>در برخی از مباحث اصولی، زیبایی</w:t>
      </w:r>
      <w:r>
        <w:rPr>
          <w:rtl/>
        </w:rPr>
        <w:softHyphen/>
      </w:r>
      <w:r>
        <w:rPr>
          <w:rFonts w:hint="cs"/>
          <w:rtl/>
        </w:rPr>
        <w:t>ها و پیچیدگی</w:t>
      </w:r>
      <w:r>
        <w:rPr>
          <w:rtl/>
        </w:rPr>
        <w:softHyphen/>
      </w:r>
      <w:r>
        <w:rPr>
          <w:rFonts w:hint="cs"/>
          <w:rtl/>
        </w:rPr>
        <w:t>های موجود در کلام را نادیده گرفته</w:t>
      </w:r>
      <w:r>
        <w:rPr>
          <w:rtl/>
        </w:rPr>
        <w:softHyphen/>
      </w:r>
      <w:r>
        <w:rPr>
          <w:rFonts w:hint="cs"/>
          <w:rtl/>
        </w:rPr>
        <w:t>اند و بسیار ساده از کنار</w:t>
      </w:r>
      <w:r w:rsidR="002E57D7">
        <w:rPr>
          <w:rFonts w:hint="cs"/>
          <w:rtl/>
        </w:rPr>
        <w:t>ش</w:t>
      </w:r>
      <w:r>
        <w:rPr>
          <w:rFonts w:hint="cs"/>
          <w:rtl/>
        </w:rPr>
        <w:t xml:space="preserve"> عبور کرده</w:t>
      </w:r>
      <w:r>
        <w:rPr>
          <w:rtl/>
        </w:rPr>
        <w:softHyphen/>
      </w:r>
      <w:r>
        <w:rPr>
          <w:rFonts w:hint="cs"/>
          <w:rtl/>
        </w:rPr>
        <w:t>اند در حالی که به خصوص در کلمات شاعرانه که همراه با بازی</w:t>
      </w:r>
      <w:r>
        <w:rPr>
          <w:rtl/>
        </w:rPr>
        <w:softHyphen/>
      </w:r>
      <w:r>
        <w:rPr>
          <w:rFonts w:hint="cs"/>
          <w:rtl/>
        </w:rPr>
        <w:t>های لفظی و معنوی است، یک پیچیدگی</w:t>
      </w:r>
      <w:r>
        <w:rPr>
          <w:rtl/>
        </w:rPr>
        <w:softHyphen/>
      </w:r>
      <w:r>
        <w:rPr>
          <w:rFonts w:hint="cs"/>
          <w:rtl/>
        </w:rPr>
        <w:t>هایی وجود دارد که با تحلیل</w:t>
      </w:r>
      <w:r>
        <w:rPr>
          <w:rtl/>
        </w:rPr>
        <w:softHyphen/>
      </w:r>
      <w:r>
        <w:rPr>
          <w:rFonts w:hint="cs"/>
          <w:rtl/>
        </w:rPr>
        <w:t>های ذکر شده در اصول و منطق امکان تحلیل سادۀ تمام این پیچیدگی</w:t>
      </w:r>
      <w:r>
        <w:rPr>
          <w:rtl/>
        </w:rPr>
        <w:softHyphen/>
      </w:r>
      <w:r>
        <w:rPr>
          <w:rFonts w:hint="cs"/>
          <w:rtl/>
        </w:rPr>
        <w:t>ها وجود ندارد لذا نیاز است دیدمان را توسعه دهیم تا بتوانیم چنین پدیده</w:t>
      </w:r>
      <w:r>
        <w:rPr>
          <w:rtl/>
        </w:rPr>
        <w:softHyphen/>
      </w:r>
      <w:r>
        <w:rPr>
          <w:rFonts w:hint="cs"/>
          <w:rtl/>
        </w:rPr>
        <w:t>هایی را تحلیل کنیم.</w:t>
      </w:r>
    </w:p>
    <w:p w14:paraId="483BB604" w14:textId="047EEC2F" w:rsidR="00CA57F8" w:rsidRDefault="00CA57F8" w:rsidP="006F3A49">
      <w:pPr>
        <w:jc w:val="both"/>
        <w:rPr>
          <w:rtl/>
        </w:rPr>
      </w:pPr>
      <w:r>
        <w:rPr>
          <w:rFonts w:hint="cs"/>
          <w:rtl/>
        </w:rPr>
        <w:t>فعلاً به اینکه مراد مرحوم خواجۀ طوسی و قبل از ایشان شیخ</w:t>
      </w:r>
      <w:r>
        <w:rPr>
          <w:rtl/>
        </w:rPr>
        <w:softHyphen/>
      </w:r>
      <w:r>
        <w:rPr>
          <w:rFonts w:hint="cs"/>
          <w:rtl/>
        </w:rPr>
        <w:t>الرئیس از این الفاظ چیست، کاری نداریم و به تفسیری که در کلام محقق خراسانی برای این کلمات ذکر شده می</w:t>
      </w:r>
      <w:r>
        <w:rPr>
          <w:rtl/>
        </w:rPr>
        <w:softHyphen/>
      </w:r>
      <w:r>
        <w:rPr>
          <w:rFonts w:hint="cs"/>
          <w:rtl/>
        </w:rPr>
        <w:t>پردازیم.</w:t>
      </w:r>
    </w:p>
    <w:p w14:paraId="5D01A104" w14:textId="3CF82ADD" w:rsidR="009022B5" w:rsidRDefault="009022B5" w:rsidP="006F3A49">
      <w:pPr>
        <w:pStyle w:val="Heading3"/>
        <w:jc w:val="both"/>
        <w:rPr>
          <w:rtl/>
        </w:rPr>
      </w:pPr>
      <w:bookmarkStart w:id="6" w:name="_Toc148453046"/>
      <w:r>
        <w:rPr>
          <w:rFonts w:hint="cs"/>
          <w:rtl/>
        </w:rPr>
        <w:t>بررسی فرمایش محقق خراسانی در بحث تبعیت دلالت از اراده</w:t>
      </w:r>
      <w:bookmarkEnd w:id="6"/>
    </w:p>
    <w:p w14:paraId="14376BCB" w14:textId="212329A7" w:rsidR="00CA57F8" w:rsidRDefault="00CA57F8" w:rsidP="006F3A49">
      <w:pPr>
        <w:jc w:val="both"/>
        <w:rPr>
          <w:rtl/>
        </w:rPr>
      </w:pPr>
      <w:r>
        <w:rPr>
          <w:rFonts w:hint="cs"/>
          <w:rtl/>
        </w:rPr>
        <w:t>محقق خراسانی ابتدا نکتۀ خوبی را متذکر می</w:t>
      </w:r>
      <w:r>
        <w:rPr>
          <w:rtl/>
        </w:rPr>
        <w:softHyphen/>
      </w:r>
      <w:r>
        <w:rPr>
          <w:rFonts w:hint="cs"/>
          <w:rtl/>
        </w:rPr>
        <w:t>شوند که من آن را به این شکل تصویر می</w:t>
      </w:r>
      <w:r>
        <w:rPr>
          <w:rtl/>
        </w:rPr>
        <w:softHyphen/>
      </w:r>
      <w:r>
        <w:rPr>
          <w:rFonts w:hint="cs"/>
          <w:rtl/>
        </w:rPr>
        <w:t>کنم:</w:t>
      </w:r>
    </w:p>
    <w:p w14:paraId="1EE9137E" w14:textId="3E599443" w:rsidR="00CA57F8" w:rsidRDefault="00CA57F8" w:rsidP="006F3A49">
      <w:pPr>
        <w:jc w:val="both"/>
        <w:rPr>
          <w:rtl/>
        </w:rPr>
      </w:pPr>
      <w:r>
        <w:rPr>
          <w:rFonts w:hint="cs"/>
          <w:rtl/>
        </w:rPr>
        <w:t>کلام یک دلالتی دارد بر این که الفاظ، مراد گوینده است؛ این دلالت به جهت آن است که یک واقعیتی وجود داشته و این واقعیت منشأ شکل</w:t>
      </w:r>
      <w:r>
        <w:rPr>
          <w:rtl/>
        </w:rPr>
        <w:softHyphen/>
      </w:r>
      <w:r>
        <w:rPr>
          <w:rFonts w:hint="cs"/>
          <w:rtl/>
        </w:rPr>
        <w:t xml:space="preserve">گیری </w:t>
      </w:r>
      <w:r w:rsidR="009022B5">
        <w:rPr>
          <w:rFonts w:hint="cs"/>
          <w:rtl/>
        </w:rPr>
        <w:t xml:space="preserve">این </w:t>
      </w:r>
      <w:r>
        <w:rPr>
          <w:rFonts w:hint="cs"/>
          <w:rtl/>
        </w:rPr>
        <w:t>دلالت شده</w:t>
      </w:r>
      <w:r w:rsidR="009022B5">
        <w:rPr>
          <w:rFonts w:hint="cs"/>
          <w:rtl/>
        </w:rPr>
        <w:t xml:space="preserve"> است</w:t>
      </w:r>
      <w:r>
        <w:rPr>
          <w:rFonts w:hint="cs"/>
          <w:rtl/>
        </w:rPr>
        <w:t>.</w:t>
      </w:r>
    </w:p>
    <w:p w14:paraId="19EF0972" w14:textId="4C8AD26D" w:rsidR="00CA57F8" w:rsidRDefault="00CA57F8" w:rsidP="006F3A49">
      <w:pPr>
        <w:jc w:val="both"/>
        <w:rPr>
          <w:rtl/>
        </w:rPr>
      </w:pPr>
      <w:r>
        <w:rPr>
          <w:rFonts w:hint="cs"/>
          <w:rtl/>
        </w:rPr>
        <w:t>محقق خراسانی در ادامه یک ان قلت و قلت مطرح نموده</w:t>
      </w:r>
      <w:r>
        <w:rPr>
          <w:rtl/>
        </w:rPr>
        <w:softHyphen/>
      </w:r>
      <w:r>
        <w:rPr>
          <w:rFonts w:hint="cs"/>
          <w:rtl/>
        </w:rPr>
        <w:t xml:space="preserve">اند که به عقیدۀ ما هیچ جایگاهی ندارد. این که </w:t>
      </w:r>
      <w:r w:rsidR="009022B5">
        <w:rPr>
          <w:rFonts w:hint="cs"/>
          <w:rtl/>
        </w:rPr>
        <w:t>می</w:t>
      </w:r>
      <w:r w:rsidR="009022B5">
        <w:rPr>
          <w:rtl/>
        </w:rPr>
        <w:softHyphen/>
      </w:r>
      <w:r w:rsidR="009022B5">
        <w:rPr>
          <w:rFonts w:hint="cs"/>
          <w:rtl/>
        </w:rPr>
        <w:t xml:space="preserve">گوییم </w:t>
      </w:r>
      <w:r>
        <w:rPr>
          <w:rFonts w:hint="cs"/>
          <w:rtl/>
        </w:rPr>
        <w:t xml:space="preserve">یک واقعیتی باید وجود داشته باشد </w:t>
      </w:r>
      <w:r w:rsidR="009022B5">
        <w:rPr>
          <w:rFonts w:hint="cs"/>
          <w:rtl/>
        </w:rPr>
        <w:t>که</w:t>
      </w:r>
      <w:r>
        <w:rPr>
          <w:rFonts w:hint="cs"/>
          <w:rtl/>
        </w:rPr>
        <w:t xml:space="preserve"> این لفظ</w:t>
      </w:r>
      <w:r w:rsidR="009022B5">
        <w:rPr>
          <w:rFonts w:hint="cs"/>
          <w:rtl/>
        </w:rPr>
        <w:t xml:space="preserve"> از آن واقعیت حکایت کند، معنایش این نیست که تمام دلالت</w:t>
      </w:r>
      <w:r w:rsidR="009022B5">
        <w:rPr>
          <w:rtl/>
        </w:rPr>
        <w:softHyphen/>
      </w:r>
      <w:r w:rsidR="009022B5">
        <w:rPr>
          <w:rFonts w:hint="cs"/>
          <w:rtl/>
        </w:rPr>
        <w:t>ها باید صادق باشد؛ دلالت و حکایت ممکن است راست باشد و ممکن است دروغ باشد.</w:t>
      </w:r>
    </w:p>
    <w:p w14:paraId="72339893" w14:textId="77777777" w:rsidR="009022B5" w:rsidRDefault="009022B5" w:rsidP="006F3A49">
      <w:pPr>
        <w:jc w:val="both"/>
        <w:rPr>
          <w:rtl/>
        </w:rPr>
      </w:pPr>
      <w:r>
        <w:rPr>
          <w:rFonts w:hint="cs"/>
          <w:rtl/>
        </w:rPr>
        <w:t>اولاً عبارت ابتدائی ایشان را می</w:t>
      </w:r>
      <w:r>
        <w:rPr>
          <w:rtl/>
        </w:rPr>
        <w:softHyphen/>
      </w:r>
      <w:r>
        <w:rPr>
          <w:rFonts w:hint="cs"/>
          <w:rtl/>
        </w:rPr>
        <w:t>توان چنین تبیین کرد که حاکی باید یک محکی را ببیند و از آن حکایت کند؛ پس در افق حاکی، باید یک محکی وجود داشته باشد و بدون وجود محکی در افق حاکی، حکایت معنا ندارد. ولی معنای این مطلب، این نیست که محکی مورد نظر حتماً باید واقعیت عینی داشته باشد چون ممکن است گوینده به اشتباه خیال کند زید عالم است و آن را حکایت کند در حالی که زید واقعاً عالم نباشد؛ یا ممکن است خیال کند زید عالم است و این قضیۀ حاکیه در ذهنش شکل بگیرد ولو آن را ابراز نکند. پس تحقق قضیۀ «زید عالم» متوقف بر صادق بودن و واقعی بودن آن نیست.</w:t>
      </w:r>
    </w:p>
    <w:p w14:paraId="04B790D1" w14:textId="1283D0A1" w:rsidR="009022B5" w:rsidRDefault="009022B5" w:rsidP="006F3A49">
      <w:pPr>
        <w:jc w:val="both"/>
        <w:rPr>
          <w:rtl/>
        </w:rPr>
      </w:pPr>
      <w:r>
        <w:rPr>
          <w:rFonts w:hint="cs"/>
          <w:rtl/>
        </w:rPr>
        <w:t>نکته</w:t>
      </w:r>
      <w:r>
        <w:rPr>
          <w:rtl/>
        </w:rPr>
        <w:softHyphen/>
      </w:r>
      <w:r>
        <w:rPr>
          <w:rFonts w:hint="cs"/>
          <w:rtl/>
        </w:rPr>
        <w:t>ای که در اینجا باید مد نظر قرار گیرد عبارت از آن است که علم را به دو گونۀ تصوری و تصدیقی تقسیم کرده</w:t>
      </w:r>
      <w:r>
        <w:rPr>
          <w:rtl/>
        </w:rPr>
        <w:softHyphen/>
      </w:r>
      <w:r>
        <w:rPr>
          <w:rFonts w:hint="cs"/>
          <w:rtl/>
        </w:rPr>
        <w:t>اند؛ در این تقسیم</w:t>
      </w:r>
      <w:r>
        <w:rPr>
          <w:rtl/>
        </w:rPr>
        <w:softHyphen/>
      </w:r>
      <w:r>
        <w:rPr>
          <w:rFonts w:hint="cs"/>
          <w:rtl/>
        </w:rPr>
        <w:t>بندی واژۀ علم در معنای لغوی</w:t>
      </w:r>
      <w:r>
        <w:rPr>
          <w:rtl/>
        </w:rPr>
        <w:softHyphen/>
      </w:r>
      <w:r>
        <w:rPr>
          <w:rFonts w:hint="cs"/>
          <w:rtl/>
        </w:rPr>
        <w:t>اش به کار نرفته است. علم لغوی اساساً به اعتقاد مطابق با واقع اطلاق می</w:t>
      </w:r>
      <w:r>
        <w:rPr>
          <w:rtl/>
        </w:rPr>
        <w:softHyphen/>
      </w:r>
      <w:r>
        <w:rPr>
          <w:rFonts w:hint="cs"/>
          <w:rtl/>
        </w:rPr>
        <w:t>شود؛ ولی در این تقسیم</w:t>
      </w:r>
      <w:r>
        <w:rPr>
          <w:rtl/>
        </w:rPr>
        <w:softHyphen/>
      </w:r>
      <w:r>
        <w:rPr>
          <w:rFonts w:hint="cs"/>
          <w:rtl/>
        </w:rPr>
        <w:t>بندی بحث در آن است که آنچه در ذهن انسان شکل می</w:t>
      </w:r>
      <w:r>
        <w:rPr>
          <w:rtl/>
        </w:rPr>
        <w:softHyphen/>
      </w:r>
      <w:r>
        <w:rPr>
          <w:rFonts w:hint="cs"/>
          <w:rtl/>
        </w:rPr>
        <w:t>گیرد گاهی از مقولۀ تصوری است که اساساً تطابق و عدم تطابقش با واقع بی</w:t>
      </w:r>
      <w:r>
        <w:rPr>
          <w:rtl/>
        </w:rPr>
        <w:softHyphen/>
      </w:r>
      <w:r>
        <w:rPr>
          <w:rFonts w:hint="cs"/>
          <w:rtl/>
        </w:rPr>
        <w:t xml:space="preserve">معنا است و گاهی از مقولۀ تصدیق است </w:t>
      </w:r>
      <w:r w:rsidR="002E57D7">
        <w:rPr>
          <w:rFonts w:hint="cs"/>
          <w:rtl/>
        </w:rPr>
        <w:t xml:space="preserve">که </w:t>
      </w:r>
      <w:r>
        <w:rPr>
          <w:rFonts w:hint="cs"/>
          <w:rtl/>
        </w:rPr>
        <w:t>می</w:t>
      </w:r>
      <w:r>
        <w:rPr>
          <w:rtl/>
        </w:rPr>
        <w:softHyphen/>
      </w:r>
      <w:r>
        <w:rPr>
          <w:rFonts w:hint="cs"/>
          <w:rtl/>
        </w:rPr>
        <w:t>تواند مطابق با واقع یا مخالف واقع باشد. اموری تصدیقی صدق و کذب دارند یعنی ممکن است مطابق با واقع باشند و ممکن است مخالف واقع باشند. لذا این که گفته شده در جایی که خطا است دلالت نیست و جهالت است، زمانی صحیح است که ما در دلالت وجود واقعی مدلول را شرط بدانیم؛ این در حالی است که وجود واقعی مدلول شرط نیست بلکه وجود مدلول در ا</w:t>
      </w:r>
      <w:r w:rsidR="00D568EE">
        <w:rPr>
          <w:rFonts w:hint="cs"/>
          <w:rtl/>
        </w:rPr>
        <w:t>فق دال قبل از تحقق دلالت شرط است. یعنی آن کسی که حکایت</w:t>
      </w:r>
      <w:r w:rsidR="00D568EE">
        <w:rPr>
          <w:rtl/>
        </w:rPr>
        <w:softHyphen/>
      </w:r>
      <w:r w:rsidR="00D568EE">
        <w:rPr>
          <w:rFonts w:hint="cs"/>
          <w:rtl/>
        </w:rPr>
        <w:t xml:space="preserve">گر است مفروض گرفته که یک واقعیتی وجود دارد </w:t>
      </w:r>
      <w:r w:rsidR="002E57D7">
        <w:rPr>
          <w:rFonts w:hint="cs"/>
          <w:rtl/>
        </w:rPr>
        <w:t>که</w:t>
      </w:r>
      <w:r w:rsidR="00D568EE">
        <w:rPr>
          <w:rFonts w:hint="cs"/>
          <w:rtl/>
        </w:rPr>
        <w:t xml:space="preserve"> من در حال حکایت از آن هستم.</w:t>
      </w:r>
    </w:p>
    <w:p w14:paraId="4C5642F9" w14:textId="6038ACFF" w:rsidR="00D568EE" w:rsidRDefault="00D568EE" w:rsidP="006F3A49">
      <w:pPr>
        <w:jc w:val="both"/>
        <w:rPr>
          <w:rtl/>
        </w:rPr>
      </w:pPr>
      <w:r>
        <w:rPr>
          <w:rFonts w:hint="cs"/>
          <w:rtl/>
        </w:rPr>
        <w:t xml:space="preserve">بنابراین تفکیک بین تبعیت علم از معلوم </w:t>
      </w:r>
      <w:r>
        <w:rPr>
          <w:rFonts w:cs="Cambria" w:hint="cs"/>
          <w:rtl/>
        </w:rPr>
        <w:t>_</w:t>
      </w:r>
      <w:r>
        <w:rPr>
          <w:rFonts w:hint="cs"/>
          <w:rtl/>
        </w:rPr>
        <w:t>به اصطلاح مناطقه نه اصطلاح لغوی</w:t>
      </w:r>
      <w:r>
        <w:rPr>
          <w:rFonts w:cs="Cambria" w:hint="cs"/>
          <w:rtl/>
        </w:rPr>
        <w:t>_</w:t>
      </w:r>
      <w:r>
        <w:rPr>
          <w:rFonts w:hint="cs"/>
          <w:rtl/>
        </w:rPr>
        <w:t xml:space="preserve"> در افق عالم و تبعیت علم از معلوم در افق واقع از بحث</w:t>
      </w:r>
      <w:r>
        <w:rPr>
          <w:rtl/>
        </w:rPr>
        <w:softHyphen/>
      </w:r>
      <w:r>
        <w:rPr>
          <w:rFonts w:hint="cs"/>
          <w:rtl/>
        </w:rPr>
        <w:t xml:space="preserve">هایی است که </w:t>
      </w:r>
      <w:r w:rsidR="002E57D7">
        <w:rPr>
          <w:rFonts w:hint="cs"/>
          <w:rtl/>
        </w:rPr>
        <w:t xml:space="preserve">در </w:t>
      </w:r>
      <w:r>
        <w:rPr>
          <w:rFonts w:hint="cs"/>
          <w:rtl/>
        </w:rPr>
        <w:t>مباحث اصولی نیز خلط</w:t>
      </w:r>
      <w:r>
        <w:rPr>
          <w:rtl/>
        </w:rPr>
        <w:softHyphen/>
      </w:r>
      <w:r>
        <w:rPr>
          <w:rFonts w:hint="cs"/>
          <w:rtl/>
        </w:rPr>
        <w:t>هایی را ایجاد کرده است. مثلاً دوری که در بحث تعبدی و توصلی و بحث اختصاص احکام به عالمین، تصویر شده، به آن شکلی که آقایان تصویر کردند نادرست است؛ این آقایان تصور کردند برای تحقق علم، معلوم باید وجود خارجی داشته باشد و می</w:t>
      </w:r>
      <w:r>
        <w:rPr>
          <w:rtl/>
        </w:rPr>
        <w:softHyphen/>
      </w:r>
      <w:r>
        <w:rPr>
          <w:rFonts w:hint="cs"/>
          <w:rtl/>
        </w:rPr>
        <w:t>گویند وجود خارجی معلوم نمی</w:t>
      </w:r>
      <w:r>
        <w:rPr>
          <w:rtl/>
        </w:rPr>
        <w:softHyphen/>
      </w:r>
      <w:r>
        <w:rPr>
          <w:rFonts w:hint="cs"/>
          <w:rtl/>
        </w:rPr>
        <w:t>تواند تابع علم باشد؛ این در حالی است که علم تابع وجود خارجی معلوم نیست بلکه تابع وجود معلوم در افق ذهن عالم است. البته ما در آن بحث می</w:t>
      </w:r>
      <w:r>
        <w:rPr>
          <w:rtl/>
        </w:rPr>
        <w:softHyphen/>
      </w:r>
      <w:r>
        <w:rPr>
          <w:rFonts w:hint="cs"/>
          <w:rtl/>
        </w:rPr>
        <w:t xml:space="preserve">گفتیم هم دور </w:t>
      </w:r>
      <w:r w:rsidR="002E57D7">
        <w:rPr>
          <w:rFonts w:hint="cs"/>
          <w:rtl/>
        </w:rPr>
        <w:t>به لحاظ</w:t>
      </w:r>
      <w:r>
        <w:rPr>
          <w:rFonts w:hint="cs"/>
          <w:rtl/>
        </w:rPr>
        <w:t xml:space="preserve"> وجود واقعی</w:t>
      </w:r>
      <w:r>
        <w:rPr>
          <w:rtl/>
        </w:rPr>
        <w:softHyphen/>
      </w:r>
      <w:r>
        <w:rPr>
          <w:rFonts w:hint="cs"/>
          <w:rtl/>
        </w:rPr>
        <w:t>اش محال است و هم در افق عالم محال است؛ یعنی دور در افق عالم نیز مستحیل است لذا</w:t>
      </w:r>
      <w:r w:rsidR="002E57D7">
        <w:rPr>
          <w:rFonts w:hint="cs"/>
          <w:rtl/>
        </w:rPr>
        <w:t xml:space="preserve"> شکل صحیح</w:t>
      </w:r>
      <w:r>
        <w:rPr>
          <w:rFonts w:hint="cs"/>
          <w:rtl/>
        </w:rPr>
        <w:t xml:space="preserve"> اشکال</w:t>
      </w:r>
      <w:r w:rsidR="002E57D7">
        <w:rPr>
          <w:rFonts w:hint="cs"/>
          <w:rtl/>
        </w:rPr>
        <w:t>،</w:t>
      </w:r>
      <w:r>
        <w:rPr>
          <w:rFonts w:hint="cs"/>
          <w:rtl/>
        </w:rPr>
        <w:t xml:space="preserve"> آن است که بگوئیم دور در افق عالم است و دور در افق عالم نیز محال است.</w:t>
      </w:r>
    </w:p>
    <w:p w14:paraId="1976FA68" w14:textId="6D249AA7" w:rsidR="00D568EE" w:rsidRDefault="00D568EE" w:rsidP="006F3A49">
      <w:pPr>
        <w:jc w:val="both"/>
        <w:rPr>
          <w:rtl/>
        </w:rPr>
      </w:pPr>
      <w:r>
        <w:rPr>
          <w:rFonts w:hint="cs"/>
          <w:rtl/>
        </w:rPr>
        <w:t>مقصود اینکه باید بین این</w:t>
      </w:r>
      <w:r>
        <w:rPr>
          <w:rtl/>
        </w:rPr>
        <w:softHyphen/>
      </w:r>
      <w:r>
        <w:rPr>
          <w:rFonts w:hint="cs"/>
          <w:rtl/>
        </w:rPr>
        <w:t xml:space="preserve">ها تفکیک کرد بنابراین این ان قلت و قلت با صرف نظر </w:t>
      </w:r>
      <w:r w:rsidR="002E57D7">
        <w:rPr>
          <w:rFonts w:hint="cs"/>
          <w:rtl/>
        </w:rPr>
        <w:t xml:space="preserve">از </w:t>
      </w:r>
      <w:r>
        <w:rPr>
          <w:rFonts w:hint="cs"/>
          <w:rtl/>
        </w:rPr>
        <w:t>بازی لفظی که دلالت است یا ضلالت، اصل محتوای آن را متوجه نشدم.</w:t>
      </w:r>
    </w:p>
    <w:p w14:paraId="062163F8" w14:textId="1003677E" w:rsidR="00D568EE" w:rsidRDefault="00D568EE" w:rsidP="006F3A49">
      <w:pPr>
        <w:jc w:val="both"/>
        <w:rPr>
          <w:rtl/>
        </w:rPr>
      </w:pPr>
      <w:r>
        <w:rPr>
          <w:rFonts w:hint="cs"/>
          <w:rtl/>
        </w:rPr>
        <w:t xml:space="preserve">اصل مطلب، مطلب کاملاً درستی است مبنی بر این که ما یک حکایتی در باب الفاظ داریم؛ الفاظ </w:t>
      </w:r>
      <w:r w:rsidR="002E57D7">
        <w:rPr>
          <w:rFonts w:hint="cs"/>
          <w:rtl/>
        </w:rPr>
        <w:t xml:space="preserve">از قصد متکلم </w:t>
      </w:r>
      <w:r>
        <w:rPr>
          <w:rFonts w:hint="cs"/>
          <w:rtl/>
        </w:rPr>
        <w:t>حکایت می</w:t>
      </w:r>
      <w:r>
        <w:rPr>
          <w:rtl/>
        </w:rPr>
        <w:softHyphen/>
      </w:r>
      <w:r>
        <w:rPr>
          <w:rFonts w:hint="cs"/>
          <w:rtl/>
        </w:rPr>
        <w:t>کنند. یعنی در محکی، قصد و حکایت متکلم نهفته است. پس این مطلب، کاملاً درست و واضح است که در یکی از مراتب دلالت، که دلالت تصدیقیه نام دارد، محکی، اراده و قصد متکلم است. حال این که دلالت وضعیه، از مقولۀ دلالت تصوریه است یا دلالت تصدیقیه، بحث دیگری است که در آینده به آن خواهیم پرداخت. این صحیح است که ما یک دلالت تصوریه داریم و یک دلالت تصدیقیه</w:t>
      </w:r>
      <w:r w:rsidR="002E57D7">
        <w:rPr>
          <w:rFonts w:hint="cs"/>
          <w:rtl/>
        </w:rPr>
        <w:t>؛</w:t>
      </w:r>
      <w:r>
        <w:rPr>
          <w:rFonts w:hint="cs"/>
          <w:rtl/>
        </w:rPr>
        <w:t xml:space="preserve"> ولی باید بحث شود که دلالتی که معلول وضع است، کدامین نوع از دلالت است. این بحثی است که مرحوم شهید صدر نیز در این بحث عنوان کرده است.</w:t>
      </w:r>
      <w:r w:rsidR="002E57D7">
        <w:rPr>
          <w:rStyle w:val="FootnoteReference"/>
          <w:rtl/>
        </w:rPr>
        <w:footnoteReference w:id="3"/>
      </w:r>
    </w:p>
    <w:p w14:paraId="40233132" w14:textId="585534C9" w:rsidR="009022B5" w:rsidRDefault="00236D82" w:rsidP="006F3A49">
      <w:pPr>
        <w:jc w:val="both"/>
        <w:rPr>
          <w:rtl/>
        </w:rPr>
      </w:pPr>
      <w:r>
        <w:rPr>
          <w:rFonts w:hint="cs"/>
          <w:rtl/>
        </w:rPr>
        <w:t>محقق خراسانی تفسیری از کلام شیخ</w:t>
      </w:r>
      <w:r>
        <w:rPr>
          <w:rtl/>
        </w:rPr>
        <w:softHyphen/>
      </w:r>
      <w:r>
        <w:rPr>
          <w:rFonts w:hint="cs"/>
          <w:rtl/>
        </w:rPr>
        <w:t>الرئیس ارائه دادند و در ادامه نتیجه</w:t>
      </w:r>
      <w:r>
        <w:rPr>
          <w:rtl/>
        </w:rPr>
        <w:softHyphen/>
      </w:r>
      <w:r>
        <w:rPr>
          <w:rFonts w:hint="cs"/>
          <w:rtl/>
        </w:rPr>
        <w:t>ای را بر آن متفرع کردند که ارتباط این نتیجه</w:t>
      </w:r>
      <w:r>
        <w:rPr>
          <w:rtl/>
        </w:rPr>
        <w:softHyphen/>
      </w:r>
      <w:r>
        <w:rPr>
          <w:rFonts w:hint="cs"/>
          <w:rtl/>
        </w:rPr>
        <w:t>گیری با قبل برای ما نامفهوم است. ایشان می</w:t>
      </w:r>
      <w:r>
        <w:rPr>
          <w:rtl/>
        </w:rPr>
        <w:softHyphen/>
      </w:r>
      <w:r>
        <w:rPr>
          <w:rFonts w:hint="cs"/>
          <w:rtl/>
        </w:rPr>
        <w:t xml:space="preserve">فرماید حال که : </w:t>
      </w:r>
      <w:r w:rsidRPr="0032787F">
        <w:rPr>
          <w:color w:val="000080"/>
          <w:rtl/>
        </w:rPr>
        <w:t>دلالة الألفاظ على معانيها بالدلالة التصديقية أي دلالتها على كونها مرادة للافظها تتبع إرادتها منها</w:t>
      </w:r>
      <w:r>
        <w:rPr>
          <w:rFonts w:hint="cs"/>
          <w:color w:val="000080"/>
          <w:rtl/>
        </w:rPr>
        <w:t xml:space="preserve"> ... ؛ و لذا لابد </w:t>
      </w:r>
      <w:r w:rsidRPr="0032787F">
        <w:rPr>
          <w:color w:val="000080"/>
          <w:rtl/>
        </w:rPr>
        <w:t>من إحراز كون المتكلم بصدد الإفادة في إثبات إرادة ما هو ظاهر كلامه</w:t>
      </w:r>
      <w:r>
        <w:rPr>
          <w:rFonts w:hint="cs"/>
          <w:color w:val="000080"/>
          <w:rtl/>
        </w:rPr>
        <w:t xml:space="preserve"> ... ؛ </w:t>
      </w:r>
      <w:r w:rsidRPr="00236D82">
        <w:rPr>
          <w:rFonts w:hint="cs"/>
          <w:rtl/>
        </w:rPr>
        <w:t xml:space="preserve">یعنی برای اینکه بفهمیم متکلم </w:t>
      </w:r>
      <w:r>
        <w:rPr>
          <w:rFonts w:hint="cs"/>
          <w:rtl/>
        </w:rPr>
        <w:t>به صدد «ارادۀ ما هو ظاهر کلامه» است، باید احراز کنیم که به صدد افاده است. اما این مطلب برای ما نامفهوم است. چرا باید قبل از اینکه برای کلام دلالتی قائل شویم، چنین چیزی را احراز کنیم؛ خود دلالت کلام می</w:t>
      </w:r>
      <w:r>
        <w:rPr>
          <w:rtl/>
        </w:rPr>
        <w:softHyphen/>
      </w:r>
      <w:r>
        <w:rPr>
          <w:rFonts w:hint="cs"/>
          <w:rtl/>
        </w:rPr>
        <w:t>تواند منشأ احراز مطلب شود.</w:t>
      </w:r>
    </w:p>
    <w:p w14:paraId="78B554F5" w14:textId="77777777" w:rsidR="00236D82" w:rsidRDefault="00236D82" w:rsidP="006F3A49">
      <w:pPr>
        <w:jc w:val="both"/>
        <w:rPr>
          <w:rtl/>
        </w:rPr>
      </w:pPr>
      <w:r>
        <w:rPr>
          <w:rFonts w:hint="cs"/>
          <w:rtl/>
        </w:rPr>
        <w:t>ما یک علت و یک معلول داریم. کلام متکلم یک ظهوری دارد مبنی بر این که متکلم مفاد کلامش را اراده کرده است؛ وقتی می</w:t>
      </w:r>
      <w:r>
        <w:rPr>
          <w:rtl/>
        </w:rPr>
        <w:softHyphen/>
      </w:r>
      <w:r>
        <w:rPr>
          <w:rFonts w:hint="cs"/>
          <w:rtl/>
        </w:rPr>
        <w:t>گوئیم این ظهور حجت است یعنی این ظهور از واقعیتش پرده بر می</w:t>
      </w:r>
      <w:r>
        <w:rPr>
          <w:rtl/>
        </w:rPr>
        <w:softHyphen/>
      </w:r>
      <w:r>
        <w:rPr>
          <w:rFonts w:hint="cs"/>
          <w:rtl/>
        </w:rPr>
        <w:t>دارد پس لازم نیست قبل از دلالت، احراز کنیم متکلم به صدد افاده است.</w:t>
      </w:r>
    </w:p>
    <w:p w14:paraId="4EF402FA" w14:textId="57D6EA58" w:rsidR="00236D82" w:rsidRDefault="00236D82" w:rsidP="006F3A49">
      <w:pPr>
        <w:jc w:val="both"/>
        <w:rPr>
          <w:rtl/>
        </w:rPr>
      </w:pPr>
      <w:r>
        <w:rPr>
          <w:rFonts w:hint="cs"/>
          <w:rtl/>
        </w:rPr>
        <w:t>توضیح مطلب را به جلسۀ آینده موکول می</w:t>
      </w:r>
      <w:r>
        <w:rPr>
          <w:rtl/>
        </w:rPr>
        <w:softHyphen/>
      </w:r>
      <w:r>
        <w:rPr>
          <w:rFonts w:hint="cs"/>
          <w:rtl/>
        </w:rPr>
        <w:t>کنیم؛ اجمال مطلب از این قرار است که محقق خراسانی با عنایت به توضیحی که ما برای کلامشان مطرح کردیم، فرمودند دلالت الفاظ بر این معنای خاص، متوقف بر آن است که ما اصل بودن متکلم در مقام افاده را احراز کنیم. به عبارت دیگر اصل وجود قصد تفهیمِ معنیً</w:t>
      </w:r>
      <w:r>
        <w:rPr>
          <w:rtl/>
        </w:rPr>
        <w:softHyphen/>
      </w:r>
      <w:r>
        <w:rPr>
          <w:rFonts w:hint="cs"/>
          <w:rtl/>
        </w:rPr>
        <w:t>ما توسط متکلم باید احراز شود تا بتوانیم بگوئیم این لفظ برای این معنای خاص اراده شده است.</w:t>
      </w:r>
    </w:p>
    <w:p w14:paraId="62DADE26" w14:textId="3D528471" w:rsidR="00236D82" w:rsidRDefault="00236D82" w:rsidP="006F3A49">
      <w:pPr>
        <w:jc w:val="both"/>
        <w:rPr>
          <w:rtl/>
        </w:rPr>
      </w:pPr>
      <w:r>
        <w:rPr>
          <w:rFonts w:hint="cs"/>
          <w:rtl/>
        </w:rPr>
        <w:t>به خصوص این تفسیری که مطرح است هیچ ارتباطی به مطلب قبل ندارد. تفرع مقام اثبات بر ثبوت و تفرع معلول بر علت، ارادۀ خصوص این معنا است نه</w:t>
      </w:r>
      <w:r w:rsidR="006F3A49">
        <w:rPr>
          <w:rFonts w:hint="cs"/>
          <w:rtl/>
        </w:rPr>
        <w:t xml:space="preserve"> ارادۀ</w:t>
      </w:r>
      <w:r>
        <w:rPr>
          <w:rFonts w:hint="cs"/>
          <w:rtl/>
        </w:rPr>
        <w:t xml:space="preserve"> اصل تفهیم معنیً</w:t>
      </w:r>
      <w:r>
        <w:rPr>
          <w:rtl/>
        </w:rPr>
        <w:softHyphen/>
      </w:r>
      <w:r>
        <w:rPr>
          <w:rFonts w:hint="cs"/>
          <w:rtl/>
        </w:rPr>
        <w:t>ما</w:t>
      </w:r>
      <w:r w:rsidR="006F3A49">
        <w:rPr>
          <w:rFonts w:hint="cs"/>
          <w:rtl/>
        </w:rPr>
        <w:t>؛ و اینکه دلالت تابع اراده است، تابع ارادۀ خصوص این معنا است ولی معنای تبعیت این نیست که در مقام احراز، اول باید اراده را احراز کنیم تا دلالت شکل بگیرد؛ بلکه امر بالعکس است یعنی ابتدا دلالت شکل</w:t>
      </w:r>
      <w:r w:rsidR="006F3A49">
        <w:rPr>
          <w:rtl/>
        </w:rPr>
        <w:softHyphen/>
      </w:r>
      <w:r w:rsidR="006F3A49">
        <w:rPr>
          <w:rFonts w:hint="cs"/>
          <w:rtl/>
        </w:rPr>
        <w:t xml:space="preserve"> می</w:t>
      </w:r>
      <w:r w:rsidR="006F3A49">
        <w:rPr>
          <w:rtl/>
        </w:rPr>
        <w:softHyphen/>
      </w:r>
      <w:r w:rsidR="006F3A49">
        <w:rPr>
          <w:rFonts w:hint="cs"/>
          <w:rtl/>
        </w:rPr>
        <w:t>گیرد و ما از این دلالت کشف می</w:t>
      </w:r>
      <w:r w:rsidR="006F3A49">
        <w:rPr>
          <w:rtl/>
        </w:rPr>
        <w:softHyphen/>
      </w:r>
      <w:r w:rsidR="006F3A49">
        <w:rPr>
          <w:rFonts w:hint="cs"/>
          <w:rtl/>
        </w:rPr>
        <w:t>کنیم که متکلم به صدد اراده و افاده بوده است.</w:t>
      </w:r>
    </w:p>
    <w:p w14:paraId="21AFA6B7" w14:textId="7C32DB6F" w:rsidR="006F3A49" w:rsidRDefault="006F3A49" w:rsidP="006F3A49">
      <w:pPr>
        <w:jc w:val="both"/>
        <w:rPr>
          <w:rtl/>
        </w:rPr>
      </w:pPr>
      <w:r>
        <w:rPr>
          <w:rFonts w:hint="cs"/>
          <w:rtl/>
        </w:rPr>
        <w:t>خلاصه این که صدر و ذیل کلام محقق خراسانی اصلاً مناسب نیست.</w:t>
      </w:r>
    </w:p>
    <w:p w14:paraId="46191A4C" w14:textId="06E68A39" w:rsidR="006F3A49" w:rsidRDefault="006F3A49" w:rsidP="006F3A49">
      <w:pPr>
        <w:jc w:val="both"/>
        <w:rPr>
          <w:rtl/>
        </w:rPr>
      </w:pPr>
      <w:r w:rsidRPr="006F3A49">
        <w:rPr>
          <w:rFonts w:hint="cs"/>
          <w:b/>
          <w:bCs/>
          <w:rtl/>
        </w:rPr>
        <w:t>سؤال</w:t>
      </w:r>
      <w:r>
        <w:rPr>
          <w:rFonts w:hint="cs"/>
          <w:rtl/>
        </w:rPr>
        <w:t>: در کجای عبارت محقق خراسانی، ترتیب استفاده می</w:t>
      </w:r>
      <w:r>
        <w:rPr>
          <w:rtl/>
        </w:rPr>
        <w:softHyphen/>
      </w:r>
      <w:r>
        <w:rPr>
          <w:rFonts w:hint="cs"/>
          <w:rtl/>
        </w:rPr>
        <w:t>شود؟</w:t>
      </w:r>
    </w:p>
    <w:p w14:paraId="5551729D" w14:textId="7BE25343" w:rsidR="006F3A49" w:rsidRPr="00236D82" w:rsidRDefault="006F3A49" w:rsidP="006F3A49">
      <w:pPr>
        <w:jc w:val="both"/>
        <w:rPr>
          <w:rtl/>
        </w:rPr>
      </w:pPr>
      <w:r w:rsidRPr="006F3A49">
        <w:rPr>
          <w:rFonts w:hint="cs"/>
          <w:b/>
          <w:bCs/>
          <w:rtl/>
        </w:rPr>
        <w:t>پاسخ</w:t>
      </w:r>
      <w:r>
        <w:rPr>
          <w:rFonts w:hint="cs"/>
          <w:rtl/>
        </w:rPr>
        <w:t xml:space="preserve">: ایشان فرمودند </w:t>
      </w:r>
      <w:r>
        <w:rPr>
          <w:rFonts w:hint="cs"/>
          <w:color w:val="000080"/>
          <w:rtl/>
        </w:rPr>
        <w:t xml:space="preserve">و </w:t>
      </w:r>
      <w:r w:rsidRPr="006F3A49">
        <w:rPr>
          <w:rFonts w:hint="cs"/>
          <w:color w:val="000080"/>
          <w:rtl/>
        </w:rPr>
        <w:t xml:space="preserve">لذا لابد </w:t>
      </w:r>
      <w:r w:rsidRPr="006F3A49">
        <w:rPr>
          <w:color w:val="000080"/>
          <w:rtl/>
        </w:rPr>
        <w:t>من إحراز</w:t>
      </w:r>
      <w:r w:rsidRPr="0032787F">
        <w:rPr>
          <w:color w:val="000080"/>
          <w:rtl/>
        </w:rPr>
        <w:t xml:space="preserve"> </w:t>
      </w:r>
      <w:r w:rsidR="002E57D7">
        <w:rPr>
          <w:rFonts w:hint="cs"/>
          <w:rtl/>
        </w:rPr>
        <w:t xml:space="preserve">یعنی باید احراز شود تا دلیل شکل بگیرد، </w:t>
      </w:r>
      <w:r>
        <w:rPr>
          <w:rFonts w:hint="cs"/>
          <w:rtl/>
        </w:rPr>
        <w:t>پس اگر احراز نشود دلالت شکل نمی</w:t>
      </w:r>
      <w:r>
        <w:rPr>
          <w:rtl/>
        </w:rPr>
        <w:softHyphen/>
      </w:r>
      <w:r>
        <w:rPr>
          <w:rFonts w:hint="cs"/>
          <w:rtl/>
        </w:rPr>
        <w:t>گیرد.</w:t>
      </w:r>
    </w:p>
    <w:sectPr w:rsidR="006F3A49" w:rsidRPr="00236D82"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3B384" w14:textId="77777777" w:rsidR="007A6B69" w:rsidRDefault="007A6B69" w:rsidP="008B750B">
      <w:pPr>
        <w:spacing w:line="240" w:lineRule="auto"/>
      </w:pPr>
      <w:r>
        <w:separator/>
      </w:r>
    </w:p>
  </w:endnote>
  <w:endnote w:type="continuationSeparator" w:id="0">
    <w:p w14:paraId="460DBCA0" w14:textId="77777777" w:rsidR="007A6B69" w:rsidRDefault="007A6B6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70BADEC" w14:textId="77777777" w:rsidTr="0020241A">
      <w:tc>
        <w:tcPr>
          <w:tcW w:w="3382" w:type="dxa"/>
          <w:tcBorders>
            <w:top w:val="nil"/>
            <w:left w:val="nil"/>
            <w:bottom w:val="nil"/>
            <w:right w:val="nil"/>
          </w:tcBorders>
        </w:tcPr>
        <w:p w14:paraId="17A46CF8"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9F52FE7"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10618" w:rsidRPr="00410618">
            <w:rPr>
              <w:noProof/>
              <w:rtl/>
              <w:lang w:val="fa-IR"/>
            </w:rPr>
            <w:t>1</w:t>
          </w:r>
          <w:r>
            <w:rPr>
              <w:noProof/>
            </w:rPr>
            <w:fldChar w:fldCharType="end"/>
          </w:r>
        </w:p>
      </w:tc>
      <w:tc>
        <w:tcPr>
          <w:tcW w:w="4786" w:type="dxa"/>
          <w:tcBorders>
            <w:top w:val="nil"/>
            <w:left w:val="nil"/>
            <w:bottom w:val="nil"/>
            <w:right w:val="nil"/>
          </w:tcBorders>
          <w:vAlign w:val="center"/>
        </w:tcPr>
        <w:p w14:paraId="6E3B612B" w14:textId="77777777" w:rsidR="006D44C1" w:rsidRPr="006D44C1" w:rsidRDefault="007335A2" w:rsidP="001B6799">
          <w:pPr>
            <w:pStyle w:val="Footer"/>
            <w:bidi w:val="0"/>
            <w:rPr>
              <w:color w:val="808080" w:themeColor="background1" w:themeShade="80"/>
              <w:rtl/>
            </w:rPr>
          </w:pPr>
          <w:bookmarkStart w:id="7" w:name="BokAdres"/>
          <w:bookmarkEnd w:id="7"/>
          <w:r>
            <w:rPr>
              <w:color w:val="808080" w:themeColor="background1" w:themeShade="80"/>
            </w:rPr>
            <w:t>U1js1_14020725-016_ga1_mfeb.ir</w:t>
          </w:r>
        </w:p>
      </w:tc>
    </w:tr>
  </w:tbl>
  <w:p w14:paraId="161C27F4"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B909F" w14:textId="77777777" w:rsidR="007A6B69" w:rsidRDefault="007A6B69" w:rsidP="008B750B">
      <w:pPr>
        <w:spacing w:line="240" w:lineRule="auto"/>
      </w:pPr>
      <w:r>
        <w:separator/>
      </w:r>
    </w:p>
  </w:footnote>
  <w:footnote w:type="continuationSeparator" w:id="0">
    <w:p w14:paraId="5A98AD82" w14:textId="77777777" w:rsidR="007A6B69" w:rsidRDefault="007A6B69" w:rsidP="008B750B">
      <w:pPr>
        <w:spacing w:line="240" w:lineRule="auto"/>
      </w:pPr>
      <w:r>
        <w:continuationSeparator/>
      </w:r>
    </w:p>
  </w:footnote>
  <w:footnote w:id="1">
    <w:p w14:paraId="241173FB" w14:textId="2608D527" w:rsidR="00501077" w:rsidRDefault="00501077">
      <w:pPr>
        <w:pStyle w:val="FootnoteText"/>
      </w:pPr>
      <w:r>
        <w:rPr>
          <w:rStyle w:val="FootnoteReference"/>
        </w:rPr>
        <w:footnoteRef/>
      </w:r>
      <w:r>
        <w:rPr>
          <w:rtl/>
        </w:rPr>
        <w:t xml:space="preserve"> </w:t>
      </w:r>
      <w:r w:rsidRPr="00501077">
        <w:rPr>
          <w:rtl/>
        </w:rPr>
        <w:t>كفاية الأصول ( طبع آل البيت )، ص : 16</w:t>
      </w:r>
    </w:p>
  </w:footnote>
  <w:footnote w:id="2">
    <w:p w14:paraId="0B1C4F4A" w14:textId="4909E96C" w:rsidR="008E74F4" w:rsidRDefault="008E74F4">
      <w:pPr>
        <w:pStyle w:val="FootnoteText"/>
        <w:rPr>
          <w:rtl/>
        </w:rPr>
      </w:pPr>
      <w:r>
        <w:rPr>
          <w:rStyle w:val="FootnoteReference"/>
        </w:rPr>
        <w:footnoteRef/>
      </w:r>
      <w:r>
        <w:rPr>
          <w:rtl/>
        </w:rPr>
        <w:t xml:space="preserve"> </w:t>
      </w:r>
      <w:r>
        <w:rPr>
          <w:rFonts w:hint="cs"/>
          <w:rtl/>
        </w:rPr>
        <w:t>آدرس احتمالی: ب</w:t>
      </w:r>
      <w:r w:rsidRPr="008E74F4">
        <w:rPr>
          <w:rtl/>
        </w:rPr>
        <w:t>حوث في علم الأصول، ج‏1، ص: 132</w:t>
      </w:r>
    </w:p>
  </w:footnote>
  <w:footnote w:id="3">
    <w:p w14:paraId="6DA6106E" w14:textId="6D790F84" w:rsidR="002E57D7" w:rsidRDefault="002E57D7">
      <w:pPr>
        <w:pStyle w:val="FootnoteText"/>
      </w:pPr>
      <w:r>
        <w:rPr>
          <w:rStyle w:val="FootnoteReference"/>
        </w:rPr>
        <w:footnoteRef/>
      </w:r>
      <w:r>
        <w:rPr>
          <w:rtl/>
        </w:rPr>
        <w:t xml:space="preserve"> </w:t>
      </w:r>
      <w:r w:rsidRPr="002E57D7">
        <w:rPr>
          <w:rtl/>
        </w:rPr>
        <w:t>بحوث في علم الأصول، ج‏1، ص: 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401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6D82"/>
    <w:rsid w:val="0024121B"/>
    <w:rsid w:val="00247D2F"/>
    <w:rsid w:val="00256560"/>
    <w:rsid w:val="0027605E"/>
    <w:rsid w:val="00281E00"/>
    <w:rsid w:val="00294A52"/>
    <w:rsid w:val="002B575F"/>
    <w:rsid w:val="002B729B"/>
    <w:rsid w:val="002C23B5"/>
    <w:rsid w:val="002C53A2"/>
    <w:rsid w:val="002D0040"/>
    <w:rsid w:val="002D2FA8"/>
    <w:rsid w:val="002E220F"/>
    <w:rsid w:val="002E57D7"/>
    <w:rsid w:val="00307311"/>
    <w:rsid w:val="0032100F"/>
    <w:rsid w:val="0032787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0618"/>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077"/>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6C35"/>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3A49"/>
    <w:rsid w:val="0070265B"/>
    <w:rsid w:val="00704813"/>
    <w:rsid w:val="0072290D"/>
    <w:rsid w:val="00723D6D"/>
    <w:rsid w:val="00724537"/>
    <w:rsid w:val="00731724"/>
    <w:rsid w:val="007335A2"/>
    <w:rsid w:val="0073474B"/>
    <w:rsid w:val="00735511"/>
    <w:rsid w:val="00737208"/>
    <w:rsid w:val="00744DE6"/>
    <w:rsid w:val="00746984"/>
    <w:rsid w:val="00757CD0"/>
    <w:rsid w:val="00762452"/>
    <w:rsid w:val="007639E0"/>
    <w:rsid w:val="00775507"/>
    <w:rsid w:val="00783473"/>
    <w:rsid w:val="0078594B"/>
    <w:rsid w:val="00786899"/>
    <w:rsid w:val="00795E02"/>
    <w:rsid w:val="007979D0"/>
    <w:rsid w:val="007A4E18"/>
    <w:rsid w:val="007A6B69"/>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74F4"/>
    <w:rsid w:val="008F13F7"/>
    <w:rsid w:val="008F5B4D"/>
    <w:rsid w:val="009022B5"/>
    <w:rsid w:val="00907425"/>
    <w:rsid w:val="00923C34"/>
    <w:rsid w:val="00924152"/>
    <w:rsid w:val="0092513D"/>
    <w:rsid w:val="00926337"/>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160E7"/>
    <w:rsid w:val="00B2292F"/>
    <w:rsid w:val="00B43169"/>
    <w:rsid w:val="00B501A8"/>
    <w:rsid w:val="00B55AE4"/>
    <w:rsid w:val="00B70B46"/>
    <w:rsid w:val="00B739B0"/>
    <w:rsid w:val="00B814A3"/>
    <w:rsid w:val="00B96F38"/>
    <w:rsid w:val="00BA73E1"/>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57F8"/>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3D45"/>
    <w:rsid w:val="00D552B9"/>
    <w:rsid w:val="00D568EE"/>
    <w:rsid w:val="00D735B2"/>
    <w:rsid w:val="00D74021"/>
    <w:rsid w:val="00D76D01"/>
    <w:rsid w:val="00D922A9"/>
    <w:rsid w:val="00D9394A"/>
    <w:rsid w:val="00DB0CBB"/>
    <w:rsid w:val="00DB67CC"/>
    <w:rsid w:val="00DC3783"/>
    <w:rsid w:val="00DE1070"/>
    <w:rsid w:val="00DE1A07"/>
    <w:rsid w:val="00DF4648"/>
    <w:rsid w:val="00E00219"/>
    <w:rsid w:val="00E0316B"/>
    <w:rsid w:val="00E25E10"/>
    <w:rsid w:val="00E50B41"/>
    <w:rsid w:val="00E5219B"/>
    <w:rsid w:val="00E52D07"/>
    <w:rsid w:val="00E5518B"/>
    <w:rsid w:val="00E609FE"/>
    <w:rsid w:val="00E630BE"/>
    <w:rsid w:val="00E72C5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0FF6B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239593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7103052">
      <w:bodyDiv w:val="1"/>
      <w:marLeft w:val="0"/>
      <w:marRight w:val="0"/>
      <w:marTop w:val="0"/>
      <w:marBottom w:val="0"/>
      <w:divBdr>
        <w:top w:val="none" w:sz="0" w:space="0" w:color="auto"/>
        <w:left w:val="none" w:sz="0" w:space="0" w:color="auto"/>
        <w:bottom w:val="none" w:sz="0" w:space="0" w:color="auto"/>
        <w:right w:val="none" w:sz="0" w:space="0" w:color="auto"/>
      </w:divBdr>
      <w:divsChild>
        <w:div w:id="1113213128">
          <w:marLeft w:val="0"/>
          <w:marRight w:val="0"/>
          <w:marTop w:val="0"/>
          <w:marBottom w:val="0"/>
          <w:divBdr>
            <w:top w:val="none" w:sz="0" w:space="0" w:color="auto"/>
            <w:left w:val="none" w:sz="0" w:space="0" w:color="auto"/>
            <w:bottom w:val="none" w:sz="0" w:space="0" w:color="auto"/>
            <w:right w:val="none" w:sz="0" w:space="0" w:color="auto"/>
          </w:divBdr>
          <w:divsChild>
            <w:div w:id="86392498">
              <w:marLeft w:val="0"/>
              <w:marRight w:val="0"/>
              <w:marTop w:val="0"/>
              <w:marBottom w:val="0"/>
              <w:divBdr>
                <w:top w:val="none" w:sz="0" w:space="0" w:color="auto"/>
                <w:left w:val="none" w:sz="0" w:space="0" w:color="auto"/>
                <w:bottom w:val="none" w:sz="0" w:space="0" w:color="auto"/>
                <w:right w:val="none" w:sz="0" w:space="0" w:color="auto"/>
              </w:divBdr>
            </w:div>
            <w:div w:id="1332173071">
              <w:marLeft w:val="0"/>
              <w:marRight w:val="0"/>
              <w:marTop w:val="0"/>
              <w:marBottom w:val="0"/>
              <w:divBdr>
                <w:top w:val="none" w:sz="0" w:space="0" w:color="auto"/>
                <w:left w:val="none" w:sz="0" w:space="0" w:color="auto"/>
                <w:bottom w:val="none" w:sz="0" w:space="0" w:color="auto"/>
                <w:right w:val="none" w:sz="0" w:space="0" w:color="auto"/>
              </w:divBdr>
            </w:div>
          </w:divsChild>
        </w:div>
        <w:div w:id="834339797">
          <w:marLeft w:val="0"/>
          <w:marRight w:val="0"/>
          <w:marTop w:val="0"/>
          <w:marBottom w:val="0"/>
          <w:divBdr>
            <w:top w:val="none" w:sz="0" w:space="0" w:color="auto"/>
            <w:left w:val="none" w:sz="0" w:space="0" w:color="auto"/>
            <w:bottom w:val="none" w:sz="0" w:space="0" w:color="auto"/>
            <w:right w:val="none" w:sz="0" w:space="0" w:color="auto"/>
          </w:divBdr>
          <w:divsChild>
            <w:div w:id="990987513">
              <w:marLeft w:val="0"/>
              <w:marRight w:val="0"/>
              <w:marTop w:val="0"/>
              <w:marBottom w:val="0"/>
              <w:divBdr>
                <w:top w:val="none" w:sz="0" w:space="0" w:color="auto"/>
                <w:left w:val="none" w:sz="0" w:space="0" w:color="auto"/>
                <w:bottom w:val="none" w:sz="0" w:space="0" w:color="auto"/>
                <w:right w:val="none" w:sz="0" w:space="0" w:color="auto"/>
              </w:divBdr>
            </w:div>
            <w:div w:id="414670465">
              <w:marLeft w:val="0"/>
              <w:marRight w:val="0"/>
              <w:marTop w:val="0"/>
              <w:marBottom w:val="0"/>
              <w:divBdr>
                <w:top w:val="none" w:sz="0" w:space="0" w:color="auto"/>
                <w:left w:val="none" w:sz="0" w:space="0" w:color="auto"/>
                <w:bottom w:val="none" w:sz="0" w:space="0" w:color="auto"/>
                <w:right w:val="none" w:sz="0" w:space="0" w:color="auto"/>
              </w:divBdr>
            </w:div>
          </w:divsChild>
        </w:div>
        <w:div w:id="1689715874">
          <w:marLeft w:val="0"/>
          <w:marRight w:val="0"/>
          <w:marTop w:val="0"/>
          <w:marBottom w:val="0"/>
          <w:divBdr>
            <w:top w:val="none" w:sz="0" w:space="0" w:color="auto"/>
            <w:left w:val="none" w:sz="0" w:space="0" w:color="auto"/>
            <w:bottom w:val="none" w:sz="0" w:space="0" w:color="auto"/>
            <w:right w:val="none" w:sz="0" w:space="0" w:color="auto"/>
          </w:divBdr>
          <w:divsChild>
            <w:div w:id="215313342">
              <w:marLeft w:val="0"/>
              <w:marRight w:val="0"/>
              <w:marTop w:val="0"/>
              <w:marBottom w:val="0"/>
              <w:divBdr>
                <w:top w:val="none" w:sz="0" w:space="0" w:color="auto"/>
                <w:left w:val="none" w:sz="0" w:space="0" w:color="auto"/>
                <w:bottom w:val="none" w:sz="0" w:space="0" w:color="auto"/>
                <w:right w:val="none" w:sz="0" w:space="0" w:color="auto"/>
              </w:divBdr>
            </w:div>
            <w:div w:id="71465571">
              <w:marLeft w:val="0"/>
              <w:marRight w:val="0"/>
              <w:marTop w:val="0"/>
              <w:marBottom w:val="0"/>
              <w:divBdr>
                <w:top w:val="none" w:sz="0" w:space="0" w:color="auto"/>
                <w:left w:val="none" w:sz="0" w:space="0" w:color="auto"/>
                <w:bottom w:val="none" w:sz="0" w:space="0" w:color="auto"/>
                <w:right w:val="none" w:sz="0" w:space="0" w:color="auto"/>
              </w:divBdr>
            </w:div>
          </w:divsChild>
        </w:div>
        <w:div w:id="254560876">
          <w:marLeft w:val="0"/>
          <w:marRight w:val="0"/>
          <w:marTop w:val="0"/>
          <w:marBottom w:val="0"/>
          <w:divBdr>
            <w:top w:val="none" w:sz="0" w:space="0" w:color="auto"/>
            <w:left w:val="none" w:sz="0" w:space="0" w:color="auto"/>
            <w:bottom w:val="none" w:sz="0" w:space="0" w:color="auto"/>
            <w:right w:val="none" w:sz="0" w:space="0" w:color="auto"/>
          </w:divBdr>
          <w:divsChild>
            <w:div w:id="1426418442">
              <w:marLeft w:val="0"/>
              <w:marRight w:val="0"/>
              <w:marTop w:val="0"/>
              <w:marBottom w:val="0"/>
              <w:divBdr>
                <w:top w:val="none" w:sz="0" w:space="0" w:color="auto"/>
                <w:left w:val="none" w:sz="0" w:space="0" w:color="auto"/>
                <w:bottom w:val="none" w:sz="0" w:space="0" w:color="auto"/>
                <w:right w:val="none" w:sz="0" w:space="0" w:color="auto"/>
              </w:divBdr>
            </w:div>
            <w:div w:id="338388439">
              <w:marLeft w:val="0"/>
              <w:marRight w:val="0"/>
              <w:marTop w:val="0"/>
              <w:marBottom w:val="0"/>
              <w:divBdr>
                <w:top w:val="none" w:sz="0" w:space="0" w:color="auto"/>
                <w:left w:val="none" w:sz="0" w:space="0" w:color="auto"/>
                <w:bottom w:val="none" w:sz="0" w:space="0" w:color="auto"/>
                <w:right w:val="none" w:sz="0" w:space="0" w:color="auto"/>
              </w:divBdr>
            </w:div>
          </w:divsChild>
        </w:div>
        <w:div w:id="534120645">
          <w:marLeft w:val="0"/>
          <w:marRight w:val="0"/>
          <w:marTop w:val="0"/>
          <w:marBottom w:val="0"/>
          <w:divBdr>
            <w:top w:val="none" w:sz="0" w:space="0" w:color="auto"/>
            <w:left w:val="none" w:sz="0" w:space="0" w:color="auto"/>
            <w:bottom w:val="none" w:sz="0" w:space="0" w:color="auto"/>
            <w:right w:val="none" w:sz="0" w:space="0" w:color="auto"/>
          </w:divBdr>
          <w:divsChild>
            <w:div w:id="932131427">
              <w:marLeft w:val="0"/>
              <w:marRight w:val="0"/>
              <w:marTop w:val="0"/>
              <w:marBottom w:val="0"/>
              <w:divBdr>
                <w:top w:val="none" w:sz="0" w:space="0" w:color="auto"/>
                <w:left w:val="none" w:sz="0" w:space="0" w:color="auto"/>
                <w:bottom w:val="none" w:sz="0" w:space="0" w:color="auto"/>
                <w:right w:val="none" w:sz="0" w:space="0" w:color="auto"/>
              </w:divBdr>
            </w:div>
            <w:div w:id="246306412">
              <w:marLeft w:val="0"/>
              <w:marRight w:val="0"/>
              <w:marTop w:val="0"/>
              <w:marBottom w:val="0"/>
              <w:divBdr>
                <w:top w:val="none" w:sz="0" w:space="0" w:color="auto"/>
                <w:left w:val="none" w:sz="0" w:space="0" w:color="auto"/>
                <w:bottom w:val="none" w:sz="0" w:space="0" w:color="auto"/>
                <w:right w:val="none" w:sz="0" w:space="0" w:color="auto"/>
              </w:divBdr>
            </w:div>
          </w:divsChild>
        </w:div>
        <w:div w:id="803235086">
          <w:marLeft w:val="0"/>
          <w:marRight w:val="0"/>
          <w:marTop w:val="0"/>
          <w:marBottom w:val="0"/>
          <w:divBdr>
            <w:top w:val="none" w:sz="0" w:space="0" w:color="auto"/>
            <w:left w:val="none" w:sz="0" w:space="0" w:color="auto"/>
            <w:bottom w:val="none" w:sz="0" w:space="0" w:color="auto"/>
            <w:right w:val="none" w:sz="0" w:space="0" w:color="auto"/>
          </w:divBdr>
          <w:divsChild>
            <w:div w:id="1866215071">
              <w:marLeft w:val="0"/>
              <w:marRight w:val="0"/>
              <w:marTop w:val="0"/>
              <w:marBottom w:val="0"/>
              <w:divBdr>
                <w:top w:val="none" w:sz="0" w:space="0" w:color="auto"/>
                <w:left w:val="none" w:sz="0" w:space="0" w:color="auto"/>
                <w:bottom w:val="none" w:sz="0" w:space="0" w:color="auto"/>
                <w:right w:val="none" w:sz="0" w:space="0" w:color="auto"/>
              </w:divBdr>
            </w:div>
            <w:div w:id="457529658">
              <w:marLeft w:val="0"/>
              <w:marRight w:val="0"/>
              <w:marTop w:val="0"/>
              <w:marBottom w:val="0"/>
              <w:divBdr>
                <w:top w:val="none" w:sz="0" w:space="0" w:color="auto"/>
                <w:left w:val="none" w:sz="0" w:space="0" w:color="auto"/>
                <w:bottom w:val="none" w:sz="0" w:space="0" w:color="auto"/>
                <w:right w:val="none" w:sz="0" w:space="0" w:color="auto"/>
              </w:divBdr>
            </w:div>
          </w:divsChild>
        </w:div>
        <w:div w:id="990450272">
          <w:marLeft w:val="0"/>
          <w:marRight w:val="0"/>
          <w:marTop w:val="0"/>
          <w:marBottom w:val="0"/>
          <w:divBdr>
            <w:top w:val="none" w:sz="0" w:space="0" w:color="auto"/>
            <w:left w:val="none" w:sz="0" w:space="0" w:color="auto"/>
            <w:bottom w:val="none" w:sz="0" w:space="0" w:color="auto"/>
            <w:right w:val="none" w:sz="0" w:space="0" w:color="auto"/>
          </w:divBdr>
          <w:divsChild>
            <w:div w:id="1590963395">
              <w:marLeft w:val="0"/>
              <w:marRight w:val="0"/>
              <w:marTop w:val="0"/>
              <w:marBottom w:val="0"/>
              <w:divBdr>
                <w:top w:val="none" w:sz="0" w:space="0" w:color="auto"/>
                <w:left w:val="none" w:sz="0" w:space="0" w:color="auto"/>
                <w:bottom w:val="none" w:sz="0" w:space="0" w:color="auto"/>
                <w:right w:val="none" w:sz="0" w:space="0" w:color="auto"/>
              </w:divBdr>
            </w:div>
            <w:div w:id="14074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EBCA-83AC-4C36-A1B5-7D26E32B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177</TotalTime>
  <Pages>7</Pages>
  <Words>2016</Words>
  <Characters>11493</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13483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10</cp:revision>
  <dcterms:created xsi:type="dcterms:W3CDTF">2023-10-17T15:21:00Z</dcterms:created>
  <dcterms:modified xsi:type="dcterms:W3CDTF">2023-10-29T04:03:00Z</dcterms:modified>
  <cp:contentStatus>ویرایش 2.5</cp:contentStatus>
  <cp:version>2.7</cp:version>
</cp:coreProperties>
</file>