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320BC" w:rsidRDefault="000320BC" w:rsidP="000320B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320BC" w:rsidRDefault="000320BC" w:rsidP="000320B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1402081</w:t>
      </w:r>
      <w:r>
        <w:rPr>
          <w:rFonts w:ascii="IRANSans" w:hAnsi="IRANSans" w:cs="IRANSans" w:hint="cs"/>
          <w:b/>
          <w:bCs/>
          <w:color w:val="C00000"/>
          <w:sz w:val="28"/>
          <w:shd w:val="clear" w:color="auto" w:fill="FFFFFF"/>
          <w:rtl/>
          <w:lang w:val="x-none"/>
        </w:rPr>
        <w:t>3</w:t>
      </w:r>
    </w:p>
    <w:p w:rsidR="00C91EB6" w:rsidRPr="000320BC" w:rsidRDefault="000320BC" w:rsidP="000320B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4E0AF2">
        <w:rPr>
          <w:rStyle w:val="Hyperlink"/>
          <w:noProof/>
          <w:rtl/>
        </w:rPr>
        <w:fldChar w:fldCharType="begin"/>
      </w:r>
      <w:r w:rsidR="004E0AF2">
        <w:rPr>
          <w:rStyle w:val="Hyperlink"/>
          <w:noProof/>
          <w:rtl/>
        </w:rPr>
        <w:instrText xml:space="preserve"> </w:instrText>
      </w:r>
      <w:r w:rsidR="004E0AF2">
        <w:rPr>
          <w:rStyle w:val="Hyperlink"/>
          <w:rFonts w:hint="eastAsia"/>
          <w:noProof/>
        </w:rPr>
        <w:instrText>TOC</w:instrText>
      </w:r>
      <w:r w:rsidR="004E0AF2">
        <w:rPr>
          <w:rStyle w:val="Hyperlink"/>
          <w:rFonts w:hint="eastAsia"/>
          <w:noProof/>
          <w:rtl/>
        </w:rPr>
        <w:instrText xml:space="preserve"> \</w:instrText>
      </w:r>
      <w:r w:rsidR="004E0AF2">
        <w:rPr>
          <w:rStyle w:val="Hyperlink"/>
          <w:rFonts w:hint="eastAsia"/>
          <w:noProof/>
        </w:rPr>
        <w:instrText>o "1-9" \h \z \u</w:instrText>
      </w:r>
      <w:r w:rsidR="004E0AF2">
        <w:rPr>
          <w:rStyle w:val="Hyperlink"/>
          <w:noProof/>
          <w:rtl/>
        </w:rPr>
        <w:instrText xml:space="preserve"> </w:instrText>
      </w:r>
      <w:r w:rsidR="004E0AF2">
        <w:rPr>
          <w:rStyle w:val="Hyperlink"/>
          <w:noProof/>
          <w:rtl/>
        </w:rPr>
        <w:fldChar w:fldCharType="separate"/>
      </w:r>
      <w:r w:rsidR="004E0AF2">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45031">
        <w:rPr>
          <w:rFonts w:hint="cs"/>
          <w:rtl/>
        </w:rPr>
        <w:t>زکات</w:t>
      </w:r>
      <w:r w:rsidR="00B45031">
        <w:rPr>
          <w:rtl/>
        </w:rPr>
        <w:t xml:space="preserve"> </w:t>
      </w:r>
      <w:r w:rsidR="00B45031">
        <w:rPr>
          <w:rFonts w:hint="cs"/>
          <w:rtl/>
        </w:rPr>
        <w:t>پول</w:t>
      </w:r>
      <w:r w:rsidR="00025B70">
        <w:rPr>
          <w:rFonts w:hint="cs"/>
          <w:rtl/>
        </w:rPr>
        <w:t xml:space="preserve"> </w:t>
      </w:r>
      <w:r w:rsidR="00386C11" w:rsidRPr="00A6366F">
        <w:rPr>
          <w:rFonts w:hint="cs"/>
          <w:rtl/>
        </w:rPr>
        <w:t>/</w:t>
      </w:r>
      <w:bookmarkStart w:id="1" w:name="BokSabj_d"/>
      <w:bookmarkEnd w:id="1"/>
      <w:r w:rsidR="00B45031">
        <w:rPr>
          <w:rFonts w:hint="cs"/>
          <w:rtl/>
        </w:rPr>
        <w:t>زکات</w:t>
      </w:r>
      <w:r w:rsidR="00B45031">
        <w:rPr>
          <w:rtl/>
        </w:rPr>
        <w:t xml:space="preserve"> </w:t>
      </w:r>
      <w:r w:rsidR="00B45031">
        <w:rPr>
          <w:rFonts w:hint="cs"/>
          <w:rtl/>
        </w:rPr>
        <w:t>پول</w:t>
      </w:r>
      <w:r w:rsidR="00386C11" w:rsidRPr="00A6366F">
        <w:rPr>
          <w:rFonts w:hint="cs"/>
          <w:rtl/>
        </w:rPr>
        <w:t xml:space="preserve"> /</w:t>
      </w:r>
      <w:bookmarkStart w:id="2" w:name="Bokkolli"/>
      <w:bookmarkEnd w:id="2"/>
      <w:r w:rsidR="00B45031">
        <w:rPr>
          <w:rFonts w:hint="cs"/>
          <w:rtl/>
        </w:rPr>
        <w:t>زکات</w:t>
      </w:r>
      <w:r w:rsidR="00B45031">
        <w:rPr>
          <w:rtl/>
        </w:rPr>
        <w:t xml:space="preserve"> </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bookmarkStart w:id="3" w:name="_GoBack"/>
      <w:bookmarkEnd w:id="3"/>
    </w:p>
    <w:p w:rsidR="003E6650" w:rsidRDefault="00E207C4" w:rsidP="00484710">
      <w:pPr>
        <w:ind w:firstLine="423"/>
        <w:rPr>
          <w:rFonts w:ascii="IRBadr" w:hAnsi="IRBadr" w:cs="IRBadr"/>
          <w:rtl/>
        </w:rPr>
      </w:pPr>
      <w:r w:rsidRPr="00E207C4">
        <w:rPr>
          <w:rFonts w:ascii="IRBadr" w:hAnsi="IRBadr" w:cs="IRBadr" w:hint="cs"/>
          <w:b/>
          <w:bCs/>
          <w:rtl/>
        </w:rPr>
        <w:t>بسم اللّه الرحمن الرحیم</w:t>
      </w:r>
      <w:r>
        <w:rPr>
          <w:rFonts w:ascii="IRBadr" w:hAnsi="IRBadr" w:cs="IRBadr" w:hint="cs"/>
          <w:b/>
          <w:bCs/>
          <w:rtl/>
        </w:rPr>
        <w:t>، و به نستعین؛ إنّه خیر ناصر و معین.</w:t>
      </w:r>
      <w:r w:rsidRPr="00E207C4">
        <w:rPr>
          <w:rFonts w:ascii="IRBadr" w:hAnsi="IRBadr" w:cs="IRBadr" w:hint="cs"/>
          <w:b/>
          <w:bCs/>
          <w:rtl/>
        </w:rPr>
        <w:t xml:space="preserve"> الحمد لله ربّ العالمین</w:t>
      </w:r>
      <w:r>
        <w:rPr>
          <w:rFonts w:ascii="IRBadr" w:hAnsi="IRBadr" w:cs="IRBadr" w:hint="cs"/>
          <w:b/>
          <w:bCs/>
          <w:rtl/>
        </w:rPr>
        <w:t>،</w:t>
      </w:r>
      <w:r w:rsidRPr="00E207C4">
        <w:rPr>
          <w:rFonts w:ascii="IRBadr" w:hAnsi="IRBadr" w:cs="IRBadr" w:hint="cs"/>
          <w:b/>
          <w:bCs/>
          <w:rtl/>
        </w:rPr>
        <w:t xml:space="preserve"> وصلّی الله علی سیّدنا و نبیّنا محمّد و آله الطاهرین</w:t>
      </w:r>
      <w:r>
        <w:rPr>
          <w:rFonts w:ascii="IRBadr" w:hAnsi="IRBadr" w:cs="IRBadr" w:hint="cs"/>
          <w:b/>
          <w:bCs/>
          <w:rtl/>
        </w:rPr>
        <w:t>،</w:t>
      </w:r>
      <w:r w:rsidRPr="00E207C4">
        <w:rPr>
          <w:rFonts w:ascii="IRBadr" w:hAnsi="IRBadr" w:cs="IRBadr" w:hint="cs"/>
          <w:b/>
          <w:bCs/>
          <w:rtl/>
        </w:rPr>
        <w:t xml:space="preserve"> و</w:t>
      </w:r>
      <w:r>
        <w:rPr>
          <w:rFonts w:ascii="IRBadr" w:hAnsi="IRBadr" w:cs="IRBadr" w:hint="cs"/>
          <w:b/>
          <w:bCs/>
          <w:rtl/>
        </w:rPr>
        <w:t xml:space="preserve"> </w:t>
      </w:r>
      <w:r w:rsidRPr="00E207C4">
        <w:rPr>
          <w:rFonts w:ascii="IRBadr" w:hAnsi="IRBadr" w:cs="IRBadr" w:hint="cs"/>
          <w:b/>
          <w:bCs/>
          <w:rtl/>
        </w:rPr>
        <w:t>اللعن علی اعدائهم اجمعین من الآن إلی قیام یوم الدین</w:t>
      </w:r>
      <w:r>
        <w:rPr>
          <w:rFonts w:ascii="IRBadr" w:hAnsi="IRBadr" w:cs="IRBadr" w:hint="cs"/>
          <w:rtl/>
        </w:rPr>
        <w:t>.</w:t>
      </w:r>
    </w:p>
    <w:p w:rsidR="00170918" w:rsidRDefault="00170918" w:rsidP="00170918">
      <w:pPr>
        <w:pStyle w:val="Heading1"/>
        <w:rPr>
          <w:rtl/>
        </w:rPr>
      </w:pPr>
      <w:bookmarkStart w:id="4" w:name="_Toc150119794"/>
      <w:bookmarkStart w:id="5" w:name="_Toc150120010"/>
      <w:bookmarkStart w:id="6" w:name="_Toc150120047"/>
      <w:bookmarkStart w:id="7" w:name="_Toc150120072"/>
      <w:bookmarkStart w:id="8" w:name="_Toc150120742"/>
      <w:bookmarkStart w:id="9" w:name="_Toc150157132"/>
      <w:bookmarkStart w:id="10" w:name="_Toc150157157"/>
      <w:bookmarkStart w:id="11" w:name="_Toc150157172"/>
      <w:bookmarkStart w:id="12" w:name="_Toc150157199"/>
      <w:r>
        <w:rPr>
          <w:rFonts w:hint="cs"/>
          <w:rtl/>
        </w:rPr>
        <w:t>مروری بر مباحث آقای قائینی</w:t>
      </w:r>
      <w:bookmarkEnd w:id="4"/>
      <w:bookmarkEnd w:id="5"/>
      <w:bookmarkEnd w:id="6"/>
      <w:bookmarkEnd w:id="7"/>
      <w:bookmarkEnd w:id="8"/>
      <w:r w:rsidR="004E0AF2">
        <w:rPr>
          <w:rFonts w:hint="cs"/>
          <w:rtl/>
        </w:rPr>
        <w:t xml:space="preserve"> در زکات پول</w:t>
      </w:r>
      <w:bookmarkEnd w:id="9"/>
      <w:bookmarkEnd w:id="10"/>
      <w:bookmarkEnd w:id="11"/>
      <w:bookmarkEnd w:id="12"/>
    </w:p>
    <w:p w:rsidR="00721907" w:rsidRDefault="00E207C4" w:rsidP="004E0AF2">
      <w:pPr>
        <w:ind w:firstLine="423"/>
        <w:rPr>
          <w:rFonts w:ascii="IRBadr" w:hAnsi="IRBadr" w:cs="IRBadr"/>
          <w:rtl/>
        </w:rPr>
      </w:pPr>
      <w:r>
        <w:rPr>
          <w:rFonts w:ascii="IRBadr" w:hAnsi="IRBadr" w:cs="IRBadr" w:hint="cs"/>
          <w:rtl/>
        </w:rPr>
        <w:t>بحث در زکات پول‌های رایج بود. ما مروری بر مباحث مطرح شده در رساله آقای نائینی خواهیم داشت. مباحث ایشان در کتاب</w:t>
      </w:r>
      <w:r w:rsidR="00170918">
        <w:rPr>
          <w:rFonts w:ascii="IRBadr" w:hAnsi="IRBadr" w:cs="IRBadr" w:hint="cs"/>
          <w:rtl/>
        </w:rPr>
        <w:t>ی با عنوان</w:t>
      </w:r>
      <w:r>
        <w:rPr>
          <w:rFonts w:ascii="IRBadr" w:hAnsi="IRBadr" w:cs="IRBadr" w:hint="cs"/>
          <w:rtl/>
        </w:rPr>
        <w:t xml:space="preserve"> </w:t>
      </w:r>
      <w:r w:rsidR="00170918">
        <w:rPr>
          <w:rFonts w:ascii="IRBadr" w:hAnsi="IRBadr" w:cs="IRBadr" w:hint="cs"/>
          <w:rtl/>
        </w:rPr>
        <w:t>«</w:t>
      </w:r>
      <w:r>
        <w:rPr>
          <w:rFonts w:ascii="IRBadr" w:hAnsi="IRBadr" w:cs="IRBadr" w:hint="cs"/>
          <w:rtl/>
        </w:rPr>
        <w:t xml:space="preserve">زکات پول‌های رایج </w:t>
      </w:r>
      <w:r w:rsidR="00170918">
        <w:rPr>
          <w:rFonts w:ascii="IRBadr" w:hAnsi="IRBadr" w:cs="IRBadr" w:hint="cs"/>
          <w:rtl/>
        </w:rPr>
        <w:t xml:space="preserve">و اشیای نوپیدا» توسط مرکز فقهی أئمّه اطهار به طبع رسیده است. </w:t>
      </w:r>
      <w:r w:rsidR="00721907">
        <w:rPr>
          <w:rFonts w:ascii="IRBadr" w:hAnsi="IRBadr" w:cs="IRBadr" w:hint="cs"/>
          <w:rtl/>
        </w:rPr>
        <w:t xml:space="preserve">این کتاب، مشتمل بر دو فصل است. فصل اول در زکات پول و فصل دوم در زکات اشیاء نوپیدا. مطالب فصل اول این کتاب، طی دو مبحث بیان شده است. مبحث اول، موانع زکات پول مورد بررسی قرار گرفته، و در مبحث دوم، ادله وجوب زکات در پول‌های رایج بیان شده است. برخی از مسائلی که در مبحث اول بیان شده، از این </w:t>
      </w:r>
      <w:r w:rsidR="00721907">
        <w:rPr>
          <w:rFonts w:ascii="IRBadr" w:hAnsi="IRBadr" w:cs="IRBadr" w:hint="cs"/>
          <w:rtl/>
        </w:rPr>
        <w:lastRenderedPageBreak/>
        <w:t>قرار است:</w:t>
      </w:r>
      <w:r w:rsidR="004E0AF2">
        <w:rPr>
          <w:rFonts w:ascii="IRBadr" w:hAnsi="IRBadr" w:cs="IRBadr" w:hint="cs"/>
          <w:rtl/>
        </w:rPr>
        <w:t xml:space="preserve"> اجماع بر نفی زکات پول،</w:t>
      </w:r>
      <w:r w:rsidR="00721907">
        <w:rPr>
          <w:rFonts w:ascii="IRBadr" w:hAnsi="IRBadr" w:cs="IRBadr" w:hint="cs"/>
          <w:rtl/>
        </w:rPr>
        <w:t xml:space="preserve"> بررسی روایات حاصره زکات، مقطعی یا دائمی بودن حصر، امکان تخصیص یا تقیید روایات حاصره، موضوعیّت داشتن اجناس نُه‌گانه در روایات حاصره، اضافی یا حقیقی بودن حصر، مراد از عفو نبی </w:t>
      </w:r>
      <w:r w:rsidR="00721907">
        <w:rPr>
          <w:rFonts w:ascii="IRBadr" w:hAnsi="IRBadr" w:cs="IRBadr" w:hint="cs"/>
        </w:rPr>
        <w:sym w:font="Abo-thar" w:char="F072"/>
      </w:r>
      <w:r w:rsidR="00721907">
        <w:rPr>
          <w:rFonts w:ascii="IRBadr" w:hAnsi="IRBadr" w:cs="IRBadr" w:hint="cs"/>
          <w:rtl/>
        </w:rPr>
        <w:t xml:space="preserve"> در روایات حاصره. </w:t>
      </w:r>
    </w:p>
    <w:p w:rsidR="00170918" w:rsidRPr="00721907" w:rsidRDefault="00721907" w:rsidP="00721907">
      <w:pPr>
        <w:ind w:firstLine="423"/>
        <w:rPr>
          <w:rFonts w:ascii="IRBadr" w:hAnsi="IRBadr" w:cs="IRBadr"/>
          <w:rtl/>
        </w:rPr>
      </w:pPr>
      <w:r>
        <w:rPr>
          <w:rFonts w:ascii="IRBadr" w:hAnsi="IRBadr" w:cs="IRBadr" w:hint="cs"/>
          <w:rtl/>
        </w:rPr>
        <w:t>در این جلسه، مطالب مبحث اول را به طور اجمالی مرور می‌نماییم و به مطالب مبحث دوم نیز اشاره‌ای خواهیم داشت</w:t>
      </w:r>
      <w:r w:rsidR="005A1F50">
        <w:rPr>
          <w:rFonts w:ascii="IRBadr" w:hAnsi="IRBadr" w:cs="IRBadr" w:hint="cs"/>
          <w:rtl/>
        </w:rPr>
        <w:t>،</w:t>
      </w:r>
      <w:r>
        <w:rPr>
          <w:rFonts w:ascii="IRBadr" w:hAnsi="IRBadr" w:cs="IRBadr" w:hint="cs"/>
          <w:rtl/>
        </w:rPr>
        <w:t xml:space="preserve"> و در جلسات آینده این مسائل را با تفصیل بیش‌تر مورد بررسی قرار خواهیم داد.</w:t>
      </w:r>
    </w:p>
    <w:p w:rsidR="00170918" w:rsidRDefault="004E0AF2" w:rsidP="00170918">
      <w:pPr>
        <w:pStyle w:val="Heading2"/>
        <w:rPr>
          <w:rtl/>
        </w:rPr>
      </w:pPr>
      <w:bookmarkStart w:id="13" w:name="_Toc150119795"/>
      <w:bookmarkStart w:id="14" w:name="_Toc150120011"/>
      <w:bookmarkStart w:id="15" w:name="_Toc150120048"/>
      <w:bookmarkStart w:id="16" w:name="_Toc150120073"/>
      <w:bookmarkStart w:id="17" w:name="_Toc150120743"/>
      <w:bookmarkStart w:id="18" w:name="_Toc150157133"/>
      <w:bookmarkStart w:id="19" w:name="_Toc150157158"/>
      <w:bookmarkStart w:id="20" w:name="_Toc150157173"/>
      <w:bookmarkStart w:id="21" w:name="_Toc150157200"/>
      <w:r>
        <w:rPr>
          <w:rFonts w:hint="cs"/>
          <w:rtl/>
        </w:rPr>
        <w:t>مبحث</w:t>
      </w:r>
      <w:r w:rsidR="00170918">
        <w:rPr>
          <w:rFonts w:hint="cs"/>
          <w:rtl/>
        </w:rPr>
        <w:t xml:space="preserve"> اول: موانع زکات پول</w:t>
      </w:r>
      <w:bookmarkEnd w:id="13"/>
      <w:bookmarkEnd w:id="14"/>
      <w:bookmarkEnd w:id="15"/>
      <w:bookmarkEnd w:id="16"/>
      <w:bookmarkEnd w:id="17"/>
      <w:bookmarkEnd w:id="18"/>
      <w:bookmarkEnd w:id="19"/>
      <w:bookmarkEnd w:id="20"/>
      <w:bookmarkEnd w:id="21"/>
    </w:p>
    <w:p w:rsidR="00E207C4" w:rsidRDefault="00170918" w:rsidP="00170918">
      <w:pPr>
        <w:ind w:firstLine="423"/>
        <w:rPr>
          <w:rFonts w:ascii="IRBadr" w:hAnsi="IRBadr" w:cs="IRBadr"/>
          <w:rtl/>
        </w:rPr>
      </w:pPr>
      <w:r>
        <w:rPr>
          <w:rFonts w:ascii="IRBadr" w:hAnsi="IRBadr" w:cs="IRBadr" w:hint="cs"/>
          <w:rtl/>
        </w:rPr>
        <w:t xml:space="preserve">ایشان در فصل اول از موانع زکات پول بحث نموده‌اند. </w:t>
      </w:r>
    </w:p>
    <w:p w:rsidR="00170918" w:rsidRDefault="00170918" w:rsidP="00170918">
      <w:pPr>
        <w:pStyle w:val="Heading3"/>
        <w:rPr>
          <w:rtl/>
        </w:rPr>
      </w:pPr>
      <w:bookmarkStart w:id="22" w:name="_Toc150119796"/>
      <w:bookmarkStart w:id="23" w:name="_Toc150120012"/>
      <w:bookmarkStart w:id="24" w:name="_Toc150120049"/>
      <w:bookmarkStart w:id="25" w:name="_Toc150120074"/>
      <w:bookmarkStart w:id="26" w:name="_Toc150120744"/>
      <w:bookmarkStart w:id="27" w:name="_Toc150157134"/>
      <w:bookmarkStart w:id="28" w:name="_Toc150157159"/>
      <w:bookmarkStart w:id="29" w:name="_Toc150157174"/>
      <w:bookmarkStart w:id="30" w:name="_Toc150157201"/>
      <w:r>
        <w:rPr>
          <w:rFonts w:hint="cs"/>
          <w:rtl/>
        </w:rPr>
        <w:t>مانع اول: اجماع</w:t>
      </w:r>
      <w:bookmarkEnd w:id="22"/>
      <w:bookmarkEnd w:id="23"/>
      <w:bookmarkEnd w:id="24"/>
      <w:bookmarkEnd w:id="25"/>
      <w:bookmarkEnd w:id="26"/>
      <w:bookmarkEnd w:id="27"/>
      <w:bookmarkEnd w:id="28"/>
      <w:bookmarkEnd w:id="29"/>
      <w:bookmarkEnd w:id="30"/>
    </w:p>
    <w:p w:rsidR="00170918" w:rsidRDefault="00170918" w:rsidP="00170918">
      <w:pPr>
        <w:ind w:firstLine="423"/>
        <w:rPr>
          <w:rFonts w:ascii="IRBadr" w:hAnsi="IRBadr" w:cs="IRBadr"/>
          <w:rtl/>
        </w:rPr>
      </w:pPr>
      <w:r>
        <w:rPr>
          <w:rFonts w:ascii="IRBadr" w:hAnsi="IRBadr" w:cs="IRBadr" w:hint="cs"/>
          <w:rtl/>
        </w:rPr>
        <w:t>بحث از اجماع در جلسه پیش، گذشت.</w:t>
      </w:r>
    </w:p>
    <w:p w:rsidR="00170918" w:rsidRDefault="00170918" w:rsidP="00170918">
      <w:pPr>
        <w:pStyle w:val="Heading3"/>
        <w:rPr>
          <w:rtl/>
        </w:rPr>
      </w:pPr>
      <w:bookmarkStart w:id="31" w:name="_Toc150119797"/>
      <w:bookmarkStart w:id="32" w:name="_Toc150120013"/>
      <w:bookmarkStart w:id="33" w:name="_Toc150120050"/>
      <w:bookmarkStart w:id="34" w:name="_Toc150120075"/>
      <w:bookmarkStart w:id="35" w:name="_Toc150120745"/>
      <w:bookmarkStart w:id="36" w:name="_Toc150157135"/>
      <w:bookmarkStart w:id="37" w:name="_Toc150157160"/>
      <w:bookmarkStart w:id="38" w:name="_Toc150157175"/>
      <w:bookmarkStart w:id="39" w:name="_Toc150157202"/>
      <w:r>
        <w:rPr>
          <w:rFonts w:hint="cs"/>
          <w:rtl/>
        </w:rPr>
        <w:t>مانع دوم: روایات حاصره</w:t>
      </w:r>
      <w:bookmarkEnd w:id="31"/>
      <w:bookmarkEnd w:id="32"/>
      <w:bookmarkEnd w:id="33"/>
      <w:bookmarkEnd w:id="34"/>
      <w:bookmarkEnd w:id="35"/>
      <w:bookmarkEnd w:id="36"/>
      <w:bookmarkEnd w:id="37"/>
      <w:bookmarkEnd w:id="38"/>
      <w:bookmarkEnd w:id="39"/>
    </w:p>
    <w:p w:rsidR="00170918" w:rsidRDefault="00170918" w:rsidP="00170918">
      <w:pPr>
        <w:ind w:firstLine="423"/>
        <w:rPr>
          <w:rFonts w:ascii="IRBadr" w:hAnsi="IRBadr" w:cs="IRBadr"/>
          <w:rtl/>
        </w:rPr>
      </w:pPr>
      <w:r>
        <w:rPr>
          <w:rFonts w:ascii="IRBadr" w:hAnsi="IRBadr" w:cs="IRBadr" w:hint="cs"/>
          <w:rtl/>
        </w:rPr>
        <w:t>در رابطه با روایات حاصره، در جلسه گذشته، مباحثی مطرح شد. ایشان چند بحث در این قسمت</w:t>
      </w:r>
      <w:r w:rsidR="00FF6922">
        <w:rPr>
          <w:rFonts w:ascii="IRBadr" w:hAnsi="IRBadr" w:cs="IRBadr" w:hint="cs"/>
          <w:rtl/>
        </w:rPr>
        <w:t>،</w:t>
      </w:r>
      <w:r>
        <w:rPr>
          <w:rFonts w:ascii="IRBadr" w:hAnsi="IRBadr" w:cs="IRBadr" w:hint="cs"/>
          <w:rtl/>
        </w:rPr>
        <w:t xml:space="preserve"> مطرح نموده است. </w:t>
      </w:r>
    </w:p>
    <w:p w:rsidR="002F07E3" w:rsidRDefault="002F07E3" w:rsidP="00BD1D6E">
      <w:pPr>
        <w:pStyle w:val="Heading4"/>
        <w:rPr>
          <w:rtl/>
        </w:rPr>
      </w:pPr>
      <w:bookmarkStart w:id="40" w:name="_Toc150119798"/>
      <w:bookmarkStart w:id="41" w:name="_Toc150120014"/>
      <w:bookmarkStart w:id="42" w:name="_Toc150120051"/>
      <w:bookmarkStart w:id="43" w:name="_Toc150120076"/>
      <w:bookmarkStart w:id="44" w:name="_Toc150120746"/>
      <w:bookmarkStart w:id="45" w:name="_Toc150157136"/>
      <w:bookmarkStart w:id="46" w:name="_Toc150157161"/>
      <w:bookmarkStart w:id="47" w:name="_Toc150157176"/>
      <w:bookmarkStart w:id="48" w:name="_Toc150157203"/>
      <w:r>
        <w:rPr>
          <w:rFonts w:hint="cs"/>
          <w:rtl/>
        </w:rPr>
        <w:t>تخصیص روایات حاصره</w:t>
      </w:r>
      <w:bookmarkEnd w:id="40"/>
      <w:bookmarkEnd w:id="41"/>
      <w:bookmarkEnd w:id="42"/>
      <w:bookmarkEnd w:id="43"/>
      <w:bookmarkEnd w:id="44"/>
      <w:bookmarkEnd w:id="45"/>
      <w:bookmarkEnd w:id="46"/>
      <w:bookmarkEnd w:id="47"/>
      <w:bookmarkEnd w:id="48"/>
    </w:p>
    <w:p w:rsidR="00170918" w:rsidRDefault="00170918" w:rsidP="00FF6922">
      <w:pPr>
        <w:ind w:firstLine="423"/>
        <w:rPr>
          <w:rFonts w:ascii="IRBadr" w:hAnsi="IRBadr" w:cs="IRBadr"/>
          <w:rtl/>
        </w:rPr>
      </w:pPr>
      <w:r>
        <w:rPr>
          <w:rFonts w:ascii="IRBadr" w:hAnsi="IRBadr" w:cs="IRBadr" w:hint="cs"/>
          <w:rtl/>
        </w:rPr>
        <w:t>یک</w:t>
      </w:r>
      <w:r w:rsidR="004E0AF2">
        <w:rPr>
          <w:rFonts w:ascii="IRBadr" w:hAnsi="IRBadr" w:cs="IRBadr" w:hint="cs"/>
          <w:rtl/>
        </w:rPr>
        <w:t>ی از مسائلی که آقای قائینی در «مبحث اول» کتاب خویش، به آن پرداخته، بحث از</w:t>
      </w:r>
      <w:r>
        <w:rPr>
          <w:rFonts w:ascii="IRBadr" w:hAnsi="IRBadr" w:cs="IRBadr" w:hint="cs"/>
          <w:rtl/>
        </w:rPr>
        <w:t xml:space="preserve"> تخصیص روایات حاصره است. ایشان بیان کرده‌اند که روایات حاصره، قابل تخصیص است؛ نظیر روایت «لا یضرّ الصائم ما صنع</w:t>
      </w:r>
      <w:r w:rsidR="004E0AF2">
        <w:rPr>
          <w:rFonts w:ascii="IRBadr" w:hAnsi="IRBadr" w:cs="IRBadr" w:hint="cs"/>
          <w:rtl/>
        </w:rPr>
        <w:t>..</w:t>
      </w:r>
      <w:r>
        <w:rPr>
          <w:rFonts w:ascii="IRBadr" w:hAnsi="IRBadr" w:cs="IRBadr" w:hint="cs"/>
          <w:rtl/>
        </w:rPr>
        <w:t>». در جلسات پیشین بیان شد که به نظر ما تخصیص این روایات جایز نیست. در رابطه با حدیث مربوط به صوم</w:t>
      </w:r>
      <w:r w:rsidR="00FF6922">
        <w:rPr>
          <w:rFonts w:ascii="IRBadr" w:hAnsi="IRBadr" w:cs="IRBadr" w:hint="cs"/>
          <w:rtl/>
        </w:rPr>
        <w:t xml:space="preserve"> نیز</w:t>
      </w:r>
      <w:r>
        <w:rPr>
          <w:rFonts w:ascii="IRBadr" w:hAnsi="IRBadr" w:cs="IRBadr" w:hint="cs"/>
          <w:rtl/>
        </w:rPr>
        <w:t xml:space="preserve"> از جناب آیت ا</w:t>
      </w:r>
      <w:r w:rsidR="00FF6922">
        <w:rPr>
          <w:rFonts w:ascii="IRBadr" w:hAnsi="IRBadr" w:cs="IRBadr" w:hint="cs"/>
          <w:rtl/>
        </w:rPr>
        <w:t>لله والد نقل شد که این روایت،</w:t>
      </w:r>
      <w:r>
        <w:rPr>
          <w:rFonts w:ascii="IRBadr" w:hAnsi="IRBadr" w:cs="IRBadr" w:hint="cs"/>
          <w:rtl/>
        </w:rPr>
        <w:t xml:space="preserve"> قابل تخصیص نیست؛ بنابرین، نسبت به حدیث صوم یا باید در اقسام تصرّف نمود و یا مقسم را به تاویل برد. به عنوان مثال، </w:t>
      </w:r>
      <w:r w:rsidR="00D34F45">
        <w:rPr>
          <w:rFonts w:ascii="IRBadr" w:hAnsi="IRBadr" w:cs="IRBadr" w:hint="cs"/>
          <w:rtl/>
        </w:rPr>
        <w:t xml:space="preserve">برای تصرّف در اقسام می‌توان گفت که </w:t>
      </w:r>
      <w:r>
        <w:rPr>
          <w:rFonts w:ascii="IRBadr" w:hAnsi="IRBadr" w:cs="IRBadr" w:hint="cs"/>
          <w:rtl/>
        </w:rPr>
        <w:t>مراد از اکل، یک معنای عام است که شامل رسا</w:t>
      </w:r>
      <w:r w:rsidR="00D34F45">
        <w:rPr>
          <w:rFonts w:ascii="IRBadr" w:hAnsi="IRBadr" w:cs="IRBadr" w:hint="cs"/>
          <w:rtl/>
        </w:rPr>
        <w:t>ندن غبار غلیظ به حلق نیز می‌شود. تصرّف در مقسم</w:t>
      </w:r>
      <w:r w:rsidR="004E0AF2">
        <w:rPr>
          <w:rFonts w:ascii="IRBadr" w:hAnsi="IRBadr" w:cs="IRBadr" w:hint="cs"/>
          <w:rtl/>
        </w:rPr>
        <w:t xml:space="preserve"> نیز ممکن است؛</w:t>
      </w:r>
      <w:r w:rsidR="00D34F45">
        <w:rPr>
          <w:rFonts w:ascii="IRBadr" w:hAnsi="IRBadr" w:cs="IRBadr" w:hint="cs"/>
          <w:rtl/>
        </w:rPr>
        <w:t xml:space="preserve"> مثل آنکه بگوییم، مراد از مفطرات در این روایت، مفطرات متعارف است و شامل مواردی مثل کذب بر خدا و رسول که یک مفطر متعارف نیست، نمی‌شود. </w:t>
      </w:r>
    </w:p>
    <w:p w:rsidR="004E0AF2" w:rsidRDefault="00D34F45" w:rsidP="004E0AF2">
      <w:pPr>
        <w:ind w:firstLine="423"/>
        <w:rPr>
          <w:rFonts w:ascii="IRBadr" w:hAnsi="IRBadr" w:cs="IRBadr"/>
          <w:rtl/>
        </w:rPr>
      </w:pPr>
      <w:r>
        <w:rPr>
          <w:rFonts w:ascii="IRBadr" w:hAnsi="IRBadr" w:cs="IRBadr" w:hint="cs"/>
          <w:rtl/>
        </w:rPr>
        <w:t xml:space="preserve">در ما نحن فیه نیز ممکن است در مقسم یا اقسام تصرّف نمود. </w:t>
      </w:r>
      <w:r w:rsidR="004E0AF2">
        <w:rPr>
          <w:rFonts w:ascii="IRBadr" w:hAnsi="IRBadr" w:cs="IRBadr" w:hint="cs"/>
          <w:rtl/>
        </w:rPr>
        <w:t xml:space="preserve">برای تصرّف در اقسام می‌توان چند مثال بیان کرد: </w:t>
      </w:r>
      <w:r>
        <w:rPr>
          <w:rFonts w:ascii="IRBadr" w:hAnsi="IRBadr" w:cs="IRBadr" w:hint="cs"/>
          <w:rtl/>
        </w:rPr>
        <w:t xml:space="preserve">به عنوان مثال -همانطور که شهید صدر فرمود- </w:t>
      </w:r>
      <w:r w:rsidR="004E0AF2">
        <w:rPr>
          <w:rFonts w:ascii="IRBadr" w:hAnsi="IRBadr" w:cs="IRBadr" w:hint="cs"/>
          <w:rtl/>
        </w:rPr>
        <w:t>ممکن است مراد از نقدین، مال محض</w:t>
      </w:r>
      <w:r>
        <w:rPr>
          <w:rFonts w:ascii="IRBadr" w:hAnsi="IRBadr" w:cs="IRBadr" w:hint="cs"/>
          <w:rtl/>
        </w:rPr>
        <w:t>،</w:t>
      </w:r>
      <w:r w:rsidR="004E0AF2">
        <w:rPr>
          <w:rFonts w:ascii="IRBadr" w:hAnsi="IRBadr" w:cs="IRBadr" w:hint="cs"/>
          <w:rtl/>
        </w:rPr>
        <w:t xml:space="preserve"> و</w:t>
      </w:r>
      <w:r>
        <w:rPr>
          <w:rFonts w:ascii="IRBadr" w:hAnsi="IRBadr" w:cs="IRBadr" w:hint="cs"/>
          <w:rtl/>
        </w:rPr>
        <w:t xml:space="preserve"> یا به تعبیر ما «المال النامی بالتجارة» </w:t>
      </w:r>
      <w:r w:rsidR="004E0AF2">
        <w:rPr>
          <w:rFonts w:ascii="IRBadr" w:hAnsi="IRBadr" w:cs="IRBadr" w:hint="cs"/>
          <w:rtl/>
        </w:rPr>
        <w:t>باشد</w:t>
      </w:r>
      <w:r>
        <w:rPr>
          <w:rFonts w:ascii="IRBadr" w:hAnsi="IRBadr" w:cs="IRBadr" w:hint="cs"/>
          <w:rtl/>
        </w:rPr>
        <w:t xml:space="preserve">. البته بحث ما در امکان این تاویلات است. بحث از صحّت و سقم این تاویلات </w:t>
      </w:r>
      <w:r w:rsidR="004E0AF2">
        <w:rPr>
          <w:rFonts w:ascii="IRBadr" w:hAnsi="IRBadr" w:cs="IRBadr" w:hint="cs"/>
          <w:rtl/>
        </w:rPr>
        <w:t xml:space="preserve">مساله‌ دیگری است که </w:t>
      </w:r>
      <w:r w:rsidR="00FF6922">
        <w:rPr>
          <w:rFonts w:ascii="IRBadr" w:hAnsi="IRBadr" w:cs="IRBadr" w:hint="cs"/>
          <w:rtl/>
        </w:rPr>
        <w:t>محلّ بحث نیست</w:t>
      </w:r>
      <w:r>
        <w:rPr>
          <w:rFonts w:ascii="IRBadr" w:hAnsi="IRBadr" w:cs="IRBadr" w:hint="cs"/>
          <w:rtl/>
        </w:rPr>
        <w:t>. مثال دیگر بقر است. در برخی روایات وارد شده است که «گاومیش» هم زکات دارد. ممکن است از این روایت استفاده شود که لفظ «بقر» در روایات حاصره یک معنای عام دارد که شامل گاومیش هم می‌شود. مثال دیگر گندم است. برخی از حبوبات، شبیه گندم و جو است، که بحث از زکات آن در برخی روایات نیز مطرح شده است. ممکن است مراد از گندم</w:t>
      </w:r>
      <w:r w:rsidR="00FF6922">
        <w:rPr>
          <w:rFonts w:ascii="IRBadr" w:hAnsi="IRBadr" w:cs="IRBadr" w:hint="cs"/>
          <w:rtl/>
        </w:rPr>
        <w:t>،</w:t>
      </w:r>
      <w:r>
        <w:rPr>
          <w:rFonts w:ascii="IRBadr" w:hAnsi="IRBadr" w:cs="IRBadr" w:hint="cs"/>
          <w:rtl/>
        </w:rPr>
        <w:t xml:space="preserve"> یک معنای عام باشد که شامل این موارد نیز بشود. این مثال‌ها از موارد تصرّف در </w:t>
      </w:r>
      <w:r w:rsidR="004E0AF2">
        <w:rPr>
          <w:rFonts w:ascii="IRBadr" w:hAnsi="IRBadr" w:cs="IRBadr" w:hint="cs"/>
          <w:rtl/>
        </w:rPr>
        <w:t>اقسام</w:t>
      </w:r>
      <w:r>
        <w:rPr>
          <w:rFonts w:ascii="IRBadr" w:hAnsi="IRBadr" w:cs="IRBadr" w:hint="cs"/>
          <w:rtl/>
        </w:rPr>
        <w:t xml:space="preserve"> بود. </w:t>
      </w:r>
    </w:p>
    <w:p w:rsidR="00D34F45" w:rsidRDefault="00D34F45" w:rsidP="004E0AF2">
      <w:pPr>
        <w:ind w:firstLine="423"/>
        <w:rPr>
          <w:rFonts w:ascii="IRBadr" w:hAnsi="IRBadr" w:cs="IRBadr"/>
          <w:rtl/>
        </w:rPr>
      </w:pPr>
      <w:r>
        <w:rPr>
          <w:rFonts w:ascii="IRBadr" w:hAnsi="IRBadr" w:cs="IRBadr" w:hint="cs"/>
          <w:rtl/>
        </w:rPr>
        <w:lastRenderedPageBreak/>
        <w:t xml:space="preserve">برای تصرّف در مقسم نیز می‌توان مثال زد. آیت الله قائینی در رابطه با روایات حاصره، دو بحث دیگر نیز مطرح کرده است که به نوعی از قبیل تصرّف در قسم یا تصرّف در مقسم است. </w:t>
      </w:r>
      <w:r w:rsidR="004E0AF2">
        <w:rPr>
          <w:rFonts w:ascii="IRBadr" w:hAnsi="IRBadr" w:cs="IRBadr" w:hint="cs"/>
          <w:rtl/>
        </w:rPr>
        <w:t>ایشان بیان کرده است که حصر مذکور در روایات حاصره، ممکن است حصر اضافی باشد. این بیان، خود نوعی تصرّف در مقسم است.</w:t>
      </w:r>
    </w:p>
    <w:p w:rsidR="002F07E3" w:rsidRDefault="002F07E3" w:rsidP="00BD1D6E">
      <w:pPr>
        <w:pStyle w:val="Heading4"/>
        <w:rPr>
          <w:rtl/>
        </w:rPr>
      </w:pPr>
      <w:bookmarkStart w:id="49" w:name="_Toc150119799"/>
      <w:bookmarkStart w:id="50" w:name="_Toc150120015"/>
      <w:bookmarkStart w:id="51" w:name="_Toc150120052"/>
      <w:bookmarkStart w:id="52" w:name="_Toc150120077"/>
      <w:bookmarkStart w:id="53" w:name="_Toc150120747"/>
      <w:bookmarkStart w:id="54" w:name="_Toc150157137"/>
      <w:bookmarkStart w:id="55" w:name="_Toc150157162"/>
      <w:bookmarkStart w:id="56" w:name="_Toc150157177"/>
      <w:bookmarkStart w:id="57" w:name="_Toc150157204"/>
      <w:r>
        <w:rPr>
          <w:rFonts w:hint="cs"/>
          <w:rtl/>
        </w:rPr>
        <w:t>موضوعیّت عناوین تسعه</w:t>
      </w:r>
      <w:bookmarkEnd w:id="49"/>
      <w:bookmarkEnd w:id="50"/>
      <w:bookmarkEnd w:id="51"/>
      <w:bookmarkEnd w:id="52"/>
      <w:bookmarkEnd w:id="53"/>
      <w:bookmarkEnd w:id="54"/>
      <w:bookmarkEnd w:id="55"/>
      <w:bookmarkEnd w:id="56"/>
      <w:bookmarkEnd w:id="57"/>
    </w:p>
    <w:p w:rsidR="00D34F45" w:rsidRDefault="000C0921" w:rsidP="000C0921">
      <w:pPr>
        <w:ind w:firstLine="423"/>
        <w:rPr>
          <w:rFonts w:ascii="IRBadr" w:hAnsi="IRBadr" w:cs="IRBadr"/>
          <w:rtl/>
        </w:rPr>
      </w:pPr>
      <w:r>
        <w:rPr>
          <w:rFonts w:ascii="IRBadr" w:hAnsi="IRBadr" w:cs="IRBadr" w:hint="cs"/>
          <w:rtl/>
        </w:rPr>
        <w:t>مساله دیگری که در رساله آقای قائینی مورد بحث قرار گرفته،</w:t>
      </w:r>
      <w:r w:rsidR="00D34F45">
        <w:rPr>
          <w:rFonts w:ascii="IRBadr" w:hAnsi="IRBadr" w:cs="IRBadr" w:hint="cs"/>
          <w:rtl/>
        </w:rPr>
        <w:t xml:space="preserve"> آن است که آیا </w:t>
      </w:r>
      <w:r>
        <w:rPr>
          <w:rFonts w:ascii="IRBadr" w:hAnsi="IRBadr" w:cs="IRBadr" w:hint="cs"/>
          <w:rtl/>
        </w:rPr>
        <w:t xml:space="preserve">در روایات حاصره، </w:t>
      </w:r>
      <w:r w:rsidR="00D34F45">
        <w:rPr>
          <w:rFonts w:ascii="IRBadr" w:hAnsi="IRBadr" w:cs="IRBadr" w:hint="cs"/>
          <w:rtl/>
        </w:rPr>
        <w:t xml:space="preserve">عناوین تسعه، موضوعیّت دارد یا خیر. آقای قائینی بیان کرده اند که روایات، ظاهر در </w:t>
      </w:r>
      <w:r w:rsidR="00FF6922">
        <w:rPr>
          <w:rFonts w:ascii="IRBadr" w:hAnsi="IRBadr" w:cs="IRBadr" w:hint="cs"/>
          <w:rtl/>
        </w:rPr>
        <w:t xml:space="preserve">موضوعیّت داشتن </w:t>
      </w:r>
      <w:r w:rsidR="00D34F45">
        <w:rPr>
          <w:rFonts w:ascii="IRBadr" w:hAnsi="IRBadr" w:cs="IRBadr" w:hint="cs"/>
          <w:rtl/>
        </w:rPr>
        <w:t xml:space="preserve">عناوین </w:t>
      </w:r>
      <w:r>
        <w:rPr>
          <w:rFonts w:ascii="IRBadr" w:hAnsi="IRBadr" w:cs="IRBadr" w:hint="cs"/>
          <w:rtl/>
        </w:rPr>
        <w:t>نُه‌گانه‌ است</w:t>
      </w:r>
      <w:r w:rsidR="00FF6922">
        <w:rPr>
          <w:rFonts w:ascii="IRBadr" w:hAnsi="IRBadr" w:cs="IRBadr" w:hint="cs"/>
          <w:rtl/>
        </w:rPr>
        <w:t>،</w:t>
      </w:r>
      <w:r w:rsidR="00D34F45">
        <w:rPr>
          <w:rFonts w:ascii="IRBadr" w:hAnsi="IRBadr" w:cs="IRBadr" w:hint="cs"/>
          <w:rtl/>
        </w:rPr>
        <w:t xml:space="preserve"> و</w:t>
      </w:r>
      <w:r w:rsidR="00FF6922">
        <w:rPr>
          <w:rFonts w:ascii="IRBadr" w:hAnsi="IRBadr" w:cs="IRBadr" w:hint="cs"/>
          <w:rtl/>
        </w:rPr>
        <w:t>لی</w:t>
      </w:r>
      <w:r w:rsidR="00D34F45">
        <w:rPr>
          <w:rFonts w:ascii="IRBadr" w:hAnsi="IRBadr" w:cs="IRBadr" w:hint="cs"/>
          <w:rtl/>
        </w:rPr>
        <w:t xml:space="preserve"> صراحت در این مساله ندارند؛ لذا این امکان وجود دارد که</w:t>
      </w:r>
      <w:r w:rsidR="00FF6922">
        <w:rPr>
          <w:rFonts w:ascii="IRBadr" w:hAnsi="IRBadr" w:cs="IRBadr" w:hint="cs"/>
          <w:rtl/>
        </w:rPr>
        <w:t xml:space="preserve"> با وجود قرائن دیگر،</w:t>
      </w:r>
      <w:r w:rsidR="00D34F45">
        <w:rPr>
          <w:rFonts w:ascii="IRBadr" w:hAnsi="IRBadr" w:cs="IRBadr" w:hint="cs"/>
          <w:rtl/>
        </w:rPr>
        <w:t xml:space="preserve"> از ظهور آن‌ها در موضوعیّت، رفع ید نمود. این مساله، از قبیل تصرّف در اقسام است.</w:t>
      </w:r>
    </w:p>
    <w:p w:rsidR="002F07E3" w:rsidRDefault="002F07E3" w:rsidP="00BD1D6E">
      <w:pPr>
        <w:pStyle w:val="Heading4"/>
        <w:rPr>
          <w:rtl/>
        </w:rPr>
      </w:pPr>
      <w:bookmarkStart w:id="58" w:name="_Toc150119800"/>
      <w:bookmarkStart w:id="59" w:name="_Toc150120016"/>
      <w:bookmarkStart w:id="60" w:name="_Toc150120053"/>
      <w:bookmarkStart w:id="61" w:name="_Toc150120078"/>
      <w:bookmarkStart w:id="62" w:name="_Toc150120748"/>
      <w:bookmarkStart w:id="63" w:name="_Toc150157138"/>
      <w:bookmarkStart w:id="64" w:name="_Toc150157163"/>
      <w:bookmarkStart w:id="65" w:name="_Toc150157178"/>
      <w:bookmarkStart w:id="66" w:name="_Toc150157205"/>
      <w:r>
        <w:rPr>
          <w:rFonts w:hint="cs"/>
          <w:rtl/>
        </w:rPr>
        <w:t>حصر نسبی</w:t>
      </w:r>
      <w:r w:rsidR="00FF6922">
        <w:rPr>
          <w:rFonts w:hint="cs"/>
          <w:rtl/>
        </w:rPr>
        <w:t xml:space="preserve"> اجناس زکوی</w:t>
      </w:r>
      <w:bookmarkEnd w:id="58"/>
      <w:bookmarkEnd w:id="59"/>
      <w:bookmarkEnd w:id="60"/>
      <w:bookmarkEnd w:id="61"/>
      <w:bookmarkEnd w:id="62"/>
      <w:bookmarkEnd w:id="63"/>
      <w:bookmarkEnd w:id="64"/>
      <w:bookmarkEnd w:id="65"/>
      <w:bookmarkEnd w:id="66"/>
    </w:p>
    <w:p w:rsidR="00D34F45" w:rsidRDefault="00D34F45" w:rsidP="000C0921">
      <w:pPr>
        <w:ind w:firstLine="423"/>
        <w:rPr>
          <w:rFonts w:ascii="IRBadr" w:hAnsi="IRBadr" w:cs="IRBadr"/>
          <w:rtl/>
        </w:rPr>
      </w:pPr>
      <w:r>
        <w:rPr>
          <w:rFonts w:ascii="IRBadr" w:hAnsi="IRBadr" w:cs="IRBadr" w:hint="cs"/>
          <w:rtl/>
        </w:rPr>
        <w:t>بحث دیگر</w:t>
      </w:r>
      <w:r w:rsidR="000C0921">
        <w:rPr>
          <w:rFonts w:ascii="IRBadr" w:hAnsi="IRBadr" w:cs="IRBadr" w:hint="cs"/>
          <w:rtl/>
        </w:rPr>
        <w:t>ی که ایشان متعرّض آن شده،</w:t>
      </w:r>
      <w:r>
        <w:rPr>
          <w:rFonts w:ascii="IRBadr" w:hAnsi="IRBadr" w:cs="IRBadr" w:hint="cs"/>
          <w:rtl/>
        </w:rPr>
        <w:t xml:space="preserve"> </w:t>
      </w:r>
      <w:r w:rsidR="000C0921">
        <w:rPr>
          <w:rFonts w:ascii="IRBadr" w:hAnsi="IRBadr" w:cs="IRBadr" w:hint="cs"/>
          <w:rtl/>
        </w:rPr>
        <w:t xml:space="preserve">نوعِ حصر است. باید بحث نمود </w:t>
      </w:r>
      <w:r>
        <w:rPr>
          <w:rFonts w:ascii="IRBadr" w:hAnsi="IRBadr" w:cs="IRBadr" w:hint="cs"/>
          <w:rtl/>
        </w:rPr>
        <w:t xml:space="preserve">که </w:t>
      </w:r>
      <w:r w:rsidR="00FF6922">
        <w:rPr>
          <w:rFonts w:ascii="IRBadr" w:hAnsi="IRBadr" w:cs="IRBadr" w:hint="cs"/>
          <w:rtl/>
        </w:rPr>
        <w:t xml:space="preserve">آیا حصر مذکور در </w:t>
      </w:r>
      <w:r>
        <w:rPr>
          <w:rFonts w:ascii="IRBadr" w:hAnsi="IRBadr" w:cs="IRBadr" w:hint="cs"/>
          <w:rtl/>
        </w:rPr>
        <w:t>روایات حاصره، نسبی است،</w:t>
      </w:r>
      <w:r w:rsidR="00FF6922">
        <w:rPr>
          <w:rFonts w:ascii="IRBadr" w:hAnsi="IRBadr" w:cs="IRBadr" w:hint="cs"/>
          <w:rtl/>
        </w:rPr>
        <w:t xml:space="preserve"> و از اقسام</w:t>
      </w:r>
      <w:r>
        <w:rPr>
          <w:rFonts w:ascii="IRBadr" w:hAnsi="IRBadr" w:cs="IRBadr" w:hint="cs"/>
          <w:rtl/>
        </w:rPr>
        <w:t xml:space="preserve"> حصر اضافی است</w:t>
      </w:r>
      <w:r w:rsidR="00FF6922">
        <w:rPr>
          <w:rFonts w:ascii="IRBadr" w:hAnsi="IRBadr" w:cs="IRBadr" w:hint="cs"/>
          <w:rtl/>
        </w:rPr>
        <w:t>، یا آنکه حصر حقیقی است</w:t>
      </w:r>
      <w:r>
        <w:rPr>
          <w:rFonts w:ascii="IRBadr" w:hAnsi="IRBadr" w:cs="IRBadr" w:hint="cs"/>
          <w:rtl/>
        </w:rPr>
        <w:t>.</w:t>
      </w:r>
      <w:r w:rsidR="002F07E3">
        <w:rPr>
          <w:rFonts w:ascii="IRBadr" w:hAnsi="IRBadr" w:cs="IRBadr" w:hint="cs"/>
          <w:rtl/>
        </w:rPr>
        <w:t xml:space="preserve"> آقای قائینی بیان کرده‌اند که حصر مذکور در این ادله، نسبی است. ظاهر کلام ایشان آن است که این حصر اضافی، ذاتی است. به نظر می‌رسد این‌گونه نباشد؛ بلکه به قرینه ادله دیگر</w:t>
      </w:r>
      <w:r w:rsidR="000C0921">
        <w:rPr>
          <w:rFonts w:ascii="IRBadr" w:hAnsi="IRBadr" w:cs="IRBadr" w:hint="cs"/>
          <w:rtl/>
        </w:rPr>
        <w:t>ی</w:t>
      </w:r>
      <w:r w:rsidR="002F07E3">
        <w:rPr>
          <w:rFonts w:ascii="IRBadr" w:hAnsi="IRBadr" w:cs="IRBadr" w:hint="cs"/>
          <w:rtl/>
        </w:rPr>
        <w:t xml:space="preserve"> که زکات را در موارد دیگر هم ثابت کرده است،</w:t>
      </w:r>
      <w:r w:rsidR="00FF6922">
        <w:rPr>
          <w:rFonts w:ascii="IRBadr" w:hAnsi="IRBadr" w:cs="IRBadr" w:hint="cs"/>
          <w:rtl/>
        </w:rPr>
        <w:t xml:space="preserve"> اضافی بودن حصر، فهمیده می‌شود؛ نه آنکه ذاتا دال بر حصر اضافی باشد.</w:t>
      </w:r>
    </w:p>
    <w:p w:rsidR="000C0921" w:rsidRDefault="002F07E3" w:rsidP="000C0921">
      <w:pPr>
        <w:ind w:firstLine="423"/>
        <w:rPr>
          <w:rFonts w:ascii="IRBadr" w:hAnsi="IRBadr" w:cs="IRBadr"/>
          <w:rtl/>
        </w:rPr>
      </w:pPr>
      <w:r>
        <w:rPr>
          <w:rFonts w:ascii="IRBadr" w:hAnsi="IRBadr" w:cs="IRBadr" w:hint="cs"/>
          <w:rtl/>
        </w:rPr>
        <w:t>توضیح آنکه</w:t>
      </w:r>
      <w:r w:rsidR="00FF6922">
        <w:rPr>
          <w:rFonts w:ascii="IRBadr" w:hAnsi="IRBadr" w:cs="IRBadr" w:hint="cs"/>
          <w:rtl/>
        </w:rPr>
        <w:t>:</w:t>
      </w:r>
      <w:r>
        <w:rPr>
          <w:rFonts w:ascii="IRBadr" w:hAnsi="IRBadr" w:cs="IRBadr" w:hint="cs"/>
          <w:rtl/>
        </w:rPr>
        <w:t xml:space="preserve"> در مباحث ادبی بیان می‌شود که حصر، گاهی حقیقی و گاهی اضافی است. معنای حصر اضافی، همان تصرّف در مقسم است. به عنوان مثال اگر گفته شود «لا یکون زید إلّا فقیها»، گاهی مقام بیان آن است که رشته تخصصی زید، فقه است، و ناظر به صفاتی مثل شجاعت یا مذهب او مثل اسلام و از این قبیل موارد نیست؛ یعنی مراد آن است که «لیس زید متّصفا </w:t>
      </w:r>
      <w:r w:rsidR="00BD1D6E">
        <w:rPr>
          <w:rFonts w:ascii="IRBadr" w:hAnsi="IRBadr" w:cs="IRBadr" w:hint="cs"/>
          <w:rtl/>
        </w:rPr>
        <w:t>بعلم من العلوم</w:t>
      </w:r>
      <w:r>
        <w:rPr>
          <w:rFonts w:ascii="IRBadr" w:hAnsi="IRBadr" w:cs="IRBadr" w:hint="cs"/>
          <w:rtl/>
        </w:rPr>
        <w:t xml:space="preserve"> إلّا ب</w:t>
      </w:r>
      <w:r w:rsidR="00BD1D6E">
        <w:rPr>
          <w:rFonts w:ascii="IRBadr" w:hAnsi="IRBadr" w:cs="IRBadr" w:hint="cs"/>
          <w:rtl/>
        </w:rPr>
        <w:t>علم الفقه</w:t>
      </w:r>
      <w:r>
        <w:rPr>
          <w:rFonts w:ascii="IRBadr" w:hAnsi="IRBadr" w:cs="IRBadr" w:hint="cs"/>
          <w:rtl/>
        </w:rPr>
        <w:t>». یعنی مستثنی منه که حذف شده است، یک امر خاصی است.</w:t>
      </w:r>
      <w:r w:rsidR="000C0921">
        <w:rPr>
          <w:rFonts w:ascii="IRBadr" w:hAnsi="IRBadr" w:cs="IRBadr" w:hint="cs"/>
          <w:rtl/>
        </w:rPr>
        <w:t xml:space="preserve"> و گاهی حصر حقیقی است و یک اطلاق گسترده دارد. </w:t>
      </w:r>
    </w:p>
    <w:p w:rsidR="009E0DCC" w:rsidRDefault="000C0921" w:rsidP="000C0921">
      <w:pPr>
        <w:ind w:firstLine="423"/>
        <w:rPr>
          <w:rFonts w:ascii="IRBadr" w:hAnsi="IRBadr" w:cs="IRBadr"/>
          <w:rtl/>
        </w:rPr>
      </w:pPr>
      <w:r>
        <w:rPr>
          <w:rFonts w:ascii="IRBadr" w:hAnsi="IRBadr" w:cs="IRBadr" w:hint="cs"/>
          <w:rtl/>
        </w:rPr>
        <w:t>حصر،</w:t>
      </w:r>
      <w:r w:rsidR="002F07E3">
        <w:rPr>
          <w:rFonts w:ascii="IRBadr" w:hAnsi="IRBadr" w:cs="IRBadr" w:hint="cs"/>
          <w:rtl/>
        </w:rPr>
        <w:t xml:space="preserve"> در ما نحن فیه </w:t>
      </w:r>
      <w:r>
        <w:rPr>
          <w:rFonts w:ascii="IRBadr" w:hAnsi="IRBadr" w:cs="IRBadr" w:hint="cs"/>
          <w:rtl/>
        </w:rPr>
        <w:t xml:space="preserve">حصری اضافی </w:t>
      </w:r>
      <w:r w:rsidR="002F07E3">
        <w:rPr>
          <w:rFonts w:ascii="IRBadr" w:hAnsi="IRBadr" w:cs="IRBadr" w:hint="cs"/>
          <w:rtl/>
        </w:rPr>
        <w:t>است</w:t>
      </w:r>
      <w:r>
        <w:rPr>
          <w:rFonts w:ascii="IRBadr" w:hAnsi="IRBadr" w:cs="IRBadr" w:hint="cs"/>
          <w:rtl/>
        </w:rPr>
        <w:t xml:space="preserve"> که دارای یک محذوف است</w:t>
      </w:r>
      <w:r w:rsidR="002F07E3">
        <w:rPr>
          <w:rFonts w:ascii="IRBadr" w:hAnsi="IRBadr" w:cs="IRBadr" w:hint="cs"/>
          <w:rtl/>
        </w:rPr>
        <w:t xml:space="preserve">، و آن محذوف، یک امر خاصّی است. آقای قائینی در دو موضع از کتاب، اضافی بودن حصر را </w:t>
      </w:r>
      <w:r w:rsidR="009E0DCC">
        <w:rPr>
          <w:rFonts w:ascii="IRBadr" w:hAnsi="IRBadr" w:cs="IRBadr" w:hint="cs"/>
          <w:rtl/>
        </w:rPr>
        <w:t xml:space="preserve">با دو </w:t>
      </w:r>
      <w:r w:rsidR="002F07E3">
        <w:rPr>
          <w:rFonts w:ascii="IRBadr" w:hAnsi="IRBadr" w:cs="IRBadr" w:hint="cs"/>
          <w:rtl/>
        </w:rPr>
        <w:t xml:space="preserve">بیان </w:t>
      </w:r>
      <w:r w:rsidR="009E0DCC">
        <w:rPr>
          <w:rFonts w:ascii="IRBadr" w:hAnsi="IRBadr" w:cs="IRBadr" w:hint="cs"/>
          <w:rtl/>
        </w:rPr>
        <w:t xml:space="preserve">مختلف، مطرح </w:t>
      </w:r>
      <w:r w:rsidR="002F07E3">
        <w:rPr>
          <w:rFonts w:ascii="IRBadr" w:hAnsi="IRBadr" w:cs="IRBadr" w:hint="cs"/>
          <w:rtl/>
        </w:rPr>
        <w:t>نموده است.</w:t>
      </w:r>
      <w:r w:rsidR="009E0DCC">
        <w:rPr>
          <w:rFonts w:ascii="IRBadr" w:hAnsi="IRBadr" w:cs="IRBadr" w:hint="cs"/>
          <w:rtl/>
        </w:rPr>
        <w:t xml:space="preserve"> </w:t>
      </w:r>
    </w:p>
    <w:p w:rsidR="00D34F45" w:rsidRDefault="009E0DCC" w:rsidP="00BD1D6E">
      <w:pPr>
        <w:ind w:firstLine="423"/>
        <w:rPr>
          <w:rFonts w:ascii="IRBadr" w:hAnsi="IRBadr" w:cs="IRBadr"/>
          <w:rtl/>
        </w:rPr>
      </w:pPr>
      <w:r w:rsidRPr="009E0DCC">
        <w:rPr>
          <w:rFonts w:ascii="IRBadr" w:hAnsi="IRBadr" w:cs="IRBadr" w:hint="cs"/>
          <w:b/>
          <w:bCs/>
          <w:rtl/>
        </w:rPr>
        <w:t xml:space="preserve">بیان اول: </w:t>
      </w:r>
      <w:r>
        <w:rPr>
          <w:rFonts w:ascii="IRBadr" w:hAnsi="IRBadr" w:cs="IRBadr" w:hint="cs"/>
          <w:rtl/>
        </w:rPr>
        <w:t>یک بیانی که ایشان ارائه داده‌اند آن است که ادلّه حاصره، مربوط به عصر و دوره‌ای است که هر ۹ صنف از اجناس، رایج باشد؛ بنابرین ادلّه حاصره، شامل زمان کنونی که درهم و دینار، پول رایج نیست، نمی‌شود</w:t>
      </w:r>
      <w:r w:rsidR="000C0921">
        <w:rPr>
          <w:rStyle w:val="FootnoteReference"/>
          <w:rFonts w:ascii="IRBadr" w:hAnsi="IRBadr" w:cs="IRBadr"/>
          <w:rtl/>
        </w:rPr>
        <w:footnoteReference w:id="1"/>
      </w:r>
      <w:r>
        <w:rPr>
          <w:rFonts w:ascii="IRBadr" w:hAnsi="IRBadr" w:cs="IRBadr" w:hint="cs"/>
          <w:rtl/>
        </w:rPr>
        <w:t>. اینکه وجه استظهار این نحوه از حصر، از ادله چگونه است، محلّ بحث نیست و جای بحث و تامّل دارد. ممکن است از ادلّه‌ای که تعلیل در آن‌ها ذکر شده</w:t>
      </w:r>
      <w:r w:rsidR="00BD1D6E">
        <w:rPr>
          <w:rFonts w:ascii="IRBadr" w:hAnsi="IRBadr" w:cs="IRBadr" w:hint="cs"/>
          <w:rtl/>
        </w:rPr>
        <w:t xml:space="preserve"> است</w:t>
      </w:r>
      <w:r>
        <w:rPr>
          <w:rFonts w:ascii="IRBadr" w:hAnsi="IRBadr" w:cs="IRBadr" w:hint="cs"/>
          <w:rtl/>
        </w:rPr>
        <w:t xml:space="preserve">، چنین استظهاری </w:t>
      </w:r>
      <w:r w:rsidR="00BD1D6E">
        <w:rPr>
          <w:rFonts w:ascii="IRBadr" w:hAnsi="IRBadr" w:cs="IRBadr" w:hint="cs"/>
          <w:rtl/>
        </w:rPr>
        <w:t>صورت گیرد</w:t>
      </w:r>
      <w:r>
        <w:rPr>
          <w:rFonts w:ascii="IRBadr" w:hAnsi="IRBadr" w:cs="IRBadr" w:hint="cs"/>
          <w:rtl/>
        </w:rPr>
        <w:t xml:space="preserve">. </w:t>
      </w:r>
    </w:p>
    <w:p w:rsidR="009E0DCC" w:rsidRDefault="009E0DCC" w:rsidP="00BD1D6E">
      <w:pPr>
        <w:ind w:firstLine="423"/>
        <w:rPr>
          <w:rFonts w:ascii="IRBadr" w:hAnsi="IRBadr" w:cs="IRBadr"/>
          <w:rtl/>
        </w:rPr>
      </w:pPr>
      <w:r w:rsidRPr="00866250">
        <w:rPr>
          <w:rFonts w:ascii="IRBadr" w:hAnsi="IRBadr" w:cs="IRBadr" w:hint="cs"/>
          <w:b/>
          <w:bCs/>
          <w:rtl/>
        </w:rPr>
        <w:lastRenderedPageBreak/>
        <w:t>بیان دوم:</w:t>
      </w:r>
      <w:r>
        <w:rPr>
          <w:rFonts w:ascii="IRBadr" w:hAnsi="IRBadr" w:cs="IRBadr" w:hint="cs"/>
          <w:rtl/>
        </w:rPr>
        <w:t xml:space="preserve"> ادلّه حاصره ناظر به اشیائی است که در زمان پیامبر (ص)</w:t>
      </w:r>
      <w:r w:rsidR="00BD1D6E">
        <w:rPr>
          <w:rFonts w:ascii="IRBadr" w:hAnsi="IRBadr" w:cs="IRBadr" w:hint="cs"/>
          <w:rtl/>
        </w:rPr>
        <w:t xml:space="preserve"> و أئمّه (ع) وجود داشته است، و ادلّه به</w:t>
      </w:r>
      <w:r>
        <w:rPr>
          <w:rFonts w:ascii="IRBadr" w:hAnsi="IRBadr" w:cs="IRBadr" w:hint="cs"/>
          <w:rtl/>
        </w:rPr>
        <w:t xml:space="preserve"> اشیائی که در زمان ایشان وجود نداشته، نظارت ندارد.</w:t>
      </w:r>
      <w:r w:rsidR="000C0921">
        <w:rPr>
          <w:rStyle w:val="FootnoteReference"/>
          <w:rFonts w:ascii="IRBadr" w:hAnsi="IRBadr" w:cs="IRBadr"/>
          <w:rtl/>
        </w:rPr>
        <w:footnoteReference w:id="2"/>
      </w:r>
      <w:r>
        <w:rPr>
          <w:rFonts w:ascii="IRBadr" w:hAnsi="IRBadr" w:cs="IRBadr" w:hint="cs"/>
          <w:rtl/>
        </w:rPr>
        <w:t xml:space="preserve"> </w:t>
      </w:r>
      <w:r w:rsidR="009554AE">
        <w:rPr>
          <w:rFonts w:ascii="IRBadr" w:hAnsi="IRBadr" w:cs="IRBadr" w:hint="cs"/>
          <w:rtl/>
        </w:rPr>
        <w:t xml:space="preserve">با </w:t>
      </w:r>
      <w:r>
        <w:rPr>
          <w:rFonts w:ascii="IRBadr" w:hAnsi="IRBadr" w:cs="IRBadr" w:hint="cs"/>
          <w:rtl/>
        </w:rPr>
        <w:t xml:space="preserve">این بیان، در مقسم </w:t>
      </w:r>
      <w:r w:rsidR="009554AE">
        <w:rPr>
          <w:rFonts w:ascii="IRBadr" w:hAnsi="IRBadr" w:cs="IRBadr" w:hint="cs"/>
          <w:rtl/>
        </w:rPr>
        <w:t xml:space="preserve">تصرّف صورت گرفته </w:t>
      </w:r>
      <w:r>
        <w:rPr>
          <w:rFonts w:ascii="IRBadr" w:hAnsi="IRBadr" w:cs="IRBadr" w:hint="cs"/>
          <w:rtl/>
        </w:rPr>
        <w:t>است.</w:t>
      </w:r>
      <w:r w:rsidR="00866250">
        <w:rPr>
          <w:rFonts w:ascii="IRBadr" w:hAnsi="IRBadr" w:cs="IRBadr" w:hint="cs"/>
          <w:rtl/>
        </w:rPr>
        <w:t xml:space="preserve"> با تضیّق مقسم،</w:t>
      </w:r>
      <w:r w:rsidR="00BD1D6E">
        <w:rPr>
          <w:rFonts w:ascii="IRBadr" w:hAnsi="IRBadr" w:cs="IRBadr" w:hint="cs"/>
          <w:rtl/>
        </w:rPr>
        <w:t xml:space="preserve"> روشن می‌شود که</w:t>
      </w:r>
      <w:r w:rsidR="00866250">
        <w:rPr>
          <w:rFonts w:ascii="IRBadr" w:hAnsi="IRBadr" w:cs="IRBadr" w:hint="cs"/>
          <w:rtl/>
        </w:rPr>
        <w:t xml:space="preserve"> </w:t>
      </w:r>
      <w:r w:rsidR="00BD1D6E">
        <w:rPr>
          <w:rFonts w:ascii="IRBadr" w:hAnsi="IRBadr" w:cs="IRBadr" w:hint="cs"/>
          <w:rtl/>
        </w:rPr>
        <w:t xml:space="preserve">روایات حاصره، </w:t>
      </w:r>
      <w:r w:rsidR="00866250">
        <w:rPr>
          <w:rFonts w:ascii="IRBadr" w:hAnsi="IRBadr" w:cs="IRBadr" w:hint="cs"/>
          <w:rtl/>
        </w:rPr>
        <w:t xml:space="preserve">نسبت به غیر موارد مقسم، </w:t>
      </w:r>
      <w:r w:rsidR="00BD1D6E">
        <w:rPr>
          <w:rFonts w:ascii="IRBadr" w:hAnsi="IRBadr" w:cs="IRBadr" w:hint="cs"/>
          <w:rtl/>
        </w:rPr>
        <w:t>دلالت ندارد</w:t>
      </w:r>
      <w:r w:rsidR="00866250">
        <w:rPr>
          <w:rFonts w:ascii="IRBadr" w:hAnsi="IRBadr" w:cs="IRBadr" w:hint="cs"/>
          <w:rtl/>
        </w:rPr>
        <w:t xml:space="preserve"> و ساکت است؛ بنابرین اگر دلیلی، نسبت به غیر از موارد مقسم مضیّق، حکمی را ثابت کند، با ادلّه حاصره،‌ تنافی نخواهد داشت.</w:t>
      </w:r>
    </w:p>
    <w:p w:rsidR="00866250" w:rsidRDefault="00866250" w:rsidP="00005939">
      <w:pPr>
        <w:pStyle w:val="Heading6"/>
        <w:rPr>
          <w:rtl/>
        </w:rPr>
      </w:pPr>
      <w:bookmarkStart w:id="67" w:name="_Toc150119801"/>
      <w:bookmarkStart w:id="68" w:name="_Toc150120017"/>
      <w:bookmarkStart w:id="69" w:name="_Toc150120054"/>
      <w:bookmarkStart w:id="70" w:name="_Toc150120079"/>
      <w:bookmarkStart w:id="71" w:name="_Toc150120749"/>
      <w:bookmarkStart w:id="72" w:name="_Toc150157139"/>
      <w:bookmarkStart w:id="73" w:name="_Toc150157164"/>
      <w:bookmarkStart w:id="74" w:name="_Toc150157179"/>
      <w:bookmarkStart w:id="75" w:name="_Toc150157206"/>
      <w:r>
        <w:rPr>
          <w:rFonts w:hint="cs"/>
          <w:rtl/>
        </w:rPr>
        <w:t>ثمره اضافی بودن حصر</w:t>
      </w:r>
      <w:bookmarkEnd w:id="67"/>
      <w:bookmarkEnd w:id="68"/>
      <w:bookmarkEnd w:id="69"/>
      <w:bookmarkEnd w:id="70"/>
      <w:bookmarkEnd w:id="71"/>
      <w:bookmarkEnd w:id="72"/>
      <w:bookmarkEnd w:id="73"/>
      <w:bookmarkEnd w:id="74"/>
      <w:bookmarkEnd w:id="75"/>
    </w:p>
    <w:p w:rsidR="00866250" w:rsidRDefault="00866250" w:rsidP="00866250">
      <w:pPr>
        <w:ind w:firstLine="423"/>
        <w:rPr>
          <w:rFonts w:ascii="IRBadr" w:hAnsi="IRBadr" w:cs="IRBadr"/>
          <w:rtl/>
        </w:rPr>
      </w:pPr>
      <w:r>
        <w:rPr>
          <w:rFonts w:ascii="IRBadr" w:hAnsi="IRBadr" w:cs="IRBadr" w:hint="cs"/>
          <w:rtl/>
        </w:rPr>
        <w:t>ممکن است گفته شود ثمره</w:t>
      </w:r>
      <w:r w:rsidR="00BD1D6E">
        <w:rPr>
          <w:rFonts w:ascii="IRBadr" w:hAnsi="IRBadr" w:cs="IRBadr" w:hint="cs"/>
          <w:rtl/>
        </w:rPr>
        <w:t>‌ای</w:t>
      </w:r>
      <w:r>
        <w:rPr>
          <w:rFonts w:ascii="IRBadr" w:hAnsi="IRBadr" w:cs="IRBadr" w:hint="cs"/>
          <w:rtl/>
        </w:rPr>
        <w:t xml:space="preserve"> بر</w:t>
      </w:r>
      <w:r w:rsidR="00BD1D6E">
        <w:rPr>
          <w:rFonts w:ascii="IRBadr" w:hAnsi="IRBadr" w:cs="IRBadr" w:hint="cs"/>
          <w:rtl/>
        </w:rPr>
        <w:t>ای</w:t>
      </w:r>
      <w:r>
        <w:rPr>
          <w:rFonts w:ascii="IRBadr" w:hAnsi="IRBadr" w:cs="IRBadr" w:hint="cs"/>
          <w:rtl/>
        </w:rPr>
        <w:t xml:space="preserve"> اضافی بودن حصر وجود ندارد؛ چرا که مساله از دو فرض خارج نیست. یا دلیلی بر ثبوت زکات در پول‌های رایج وجود دارد؛ که با وجود آن دلیل، از ظهور ادلّه ح</w:t>
      </w:r>
      <w:r w:rsidR="00BD1D6E">
        <w:rPr>
          <w:rFonts w:ascii="IRBadr" w:hAnsi="IRBadr" w:cs="IRBadr" w:hint="cs"/>
          <w:rtl/>
        </w:rPr>
        <w:t>ا</w:t>
      </w:r>
      <w:r>
        <w:rPr>
          <w:rFonts w:ascii="IRBadr" w:hAnsi="IRBadr" w:cs="IRBadr" w:hint="cs"/>
          <w:rtl/>
        </w:rPr>
        <w:t>صر</w:t>
      </w:r>
      <w:r w:rsidR="00BD1D6E">
        <w:rPr>
          <w:rFonts w:ascii="IRBadr" w:hAnsi="IRBadr" w:cs="IRBadr" w:hint="cs"/>
          <w:rtl/>
        </w:rPr>
        <w:t>ه</w:t>
      </w:r>
      <w:r>
        <w:rPr>
          <w:rFonts w:ascii="IRBadr" w:hAnsi="IRBadr" w:cs="IRBadr" w:hint="cs"/>
          <w:rtl/>
        </w:rPr>
        <w:t>، رفع ید می‌نماییم، و یا چنین دلیلی وجود ندارد،</w:t>
      </w:r>
      <w:r w:rsidR="00BD1D6E">
        <w:rPr>
          <w:rFonts w:ascii="IRBadr" w:hAnsi="IRBadr" w:cs="IRBadr" w:hint="cs"/>
          <w:rtl/>
        </w:rPr>
        <w:t xml:space="preserve"> که در این صورت،</w:t>
      </w:r>
      <w:r>
        <w:rPr>
          <w:rFonts w:ascii="IRBadr" w:hAnsi="IRBadr" w:cs="IRBadr" w:hint="cs"/>
          <w:rtl/>
        </w:rPr>
        <w:t xml:space="preserve"> بحث از اضافی بودن حصر، لغو است، و ثمره‌ای ندارد؛ چرا که ثمره اضافی بودن حصر، آن است که بیان شود که دلیل حصر، نسبت به غیر موارد محصور فیه، ساکت است و نافی زکات نیست. وقتی از اساس در غیر موارد مزبور، دلیلی بر ثبوت زکات وجود نداشته باشد، سکوت یا نفی زکات، ثمره‌ای ندارد.</w:t>
      </w:r>
    </w:p>
    <w:p w:rsidR="00866250" w:rsidRDefault="002E1880" w:rsidP="00BD1D6E">
      <w:pPr>
        <w:ind w:firstLine="423"/>
        <w:rPr>
          <w:rFonts w:ascii="IRBadr" w:hAnsi="IRBadr" w:cs="IRBadr"/>
          <w:rtl/>
        </w:rPr>
      </w:pPr>
      <w:r>
        <w:rPr>
          <w:rFonts w:ascii="IRBadr" w:hAnsi="IRBadr" w:cs="IRBadr" w:hint="cs"/>
          <w:rtl/>
        </w:rPr>
        <w:t>پاسخ آن است که اگر ادلّه حصر، اضافی باشد، در غیر موارد حصر، می</w:t>
      </w:r>
      <w:r w:rsidR="0028205E">
        <w:rPr>
          <w:rFonts w:ascii="IRBadr" w:hAnsi="IRBadr" w:cs="IRBadr" w:hint="cs"/>
          <w:rtl/>
        </w:rPr>
        <w:t>‌توان به عمومات زکات تمسّک نمود؛ چرا که فرض آن است که عمومات، به سبب ادلّه حصر، تخصیص خورده است. اگر موارد تخصیص، محدود باشد، در غیر آن موارد، به عمومات تمسّک می‌نماییم، ولی اگر ادلّه حاصره مطلق باشد و حصر آن اضافی نباشد، نمی‌توان به عمومات تمسّک نمود؛ چرا که ادلّه حاصره، عمومات را تخصیص زده است؛ بنابرین</w:t>
      </w:r>
      <w:r w:rsidR="00BD1D6E">
        <w:rPr>
          <w:rFonts w:ascii="IRBadr" w:hAnsi="IRBadr" w:cs="IRBadr" w:hint="cs"/>
          <w:rtl/>
        </w:rPr>
        <w:t xml:space="preserve"> باید</w:t>
      </w:r>
      <w:r w:rsidR="0028205E">
        <w:rPr>
          <w:rFonts w:ascii="IRBadr" w:hAnsi="IRBadr" w:cs="IRBadr" w:hint="cs"/>
          <w:rtl/>
        </w:rPr>
        <w:t xml:space="preserve"> برای اثبات زکات یا دلیل</w:t>
      </w:r>
      <w:r w:rsidR="00BD1D6E">
        <w:rPr>
          <w:rFonts w:ascii="IRBadr" w:hAnsi="IRBadr" w:cs="IRBadr" w:hint="cs"/>
          <w:rtl/>
        </w:rPr>
        <w:t>ی</w:t>
      </w:r>
      <w:r w:rsidR="0028205E">
        <w:rPr>
          <w:rFonts w:ascii="IRBadr" w:hAnsi="IRBadr" w:cs="IRBadr" w:hint="cs"/>
          <w:rtl/>
        </w:rPr>
        <w:t xml:space="preserve"> خاصّ</w:t>
      </w:r>
      <w:r w:rsidR="00BD1D6E">
        <w:rPr>
          <w:rFonts w:ascii="IRBadr" w:hAnsi="IRBadr" w:cs="IRBadr" w:hint="cs"/>
          <w:rtl/>
        </w:rPr>
        <w:t>،</w:t>
      </w:r>
      <w:r w:rsidR="0028205E">
        <w:rPr>
          <w:rFonts w:ascii="IRBadr" w:hAnsi="IRBadr" w:cs="IRBadr" w:hint="cs"/>
          <w:rtl/>
        </w:rPr>
        <w:t xml:space="preserve"> </w:t>
      </w:r>
      <w:r w:rsidR="00BD1D6E">
        <w:rPr>
          <w:rFonts w:ascii="IRBadr" w:hAnsi="IRBadr" w:cs="IRBadr" w:hint="cs"/>
          <w:rtl/>
        </w:rPr>
        <w:t xml:space="preserve">بر وجوب زکات دلالت </w:t>
      </w:r>
      <w:r w:rsidR="0028205E">
        <w:rPr>
          <w:rFonts w:ascii="IRBadr" w:hAnsi="IRBadr" w:cs="IRBadr" w:hint="cs"/>
          <w:rtl/>
        </w:rPr>
        <w:t xml:space="preserve">داشته باشد و یا دلیلی </w:t>
      </w:r>
      <w:r w:rsidR="00BD1D6E">
        <w:rPr>
          <w:rFonts w:ascii="IRBadr" w:hAnsi="IRBadr" w:cs="IRBadr" w:hint="cs"/>
          <w:rtl/>
        </w:rPr>
        <w:t xml:space="preserve">وجود داشته باشد </w:t>
      </w:r>
      <w:r w:rsidR="0028205E">
        <w:rPr>
          <w:rFonts w:ascii="IRBadr" w:hAnsi="IRBadr" w:cs="IRBadr" w:hint="cs"/>
          <w:rtl/>
        </w:rPr>
        <w:t xml:space="preserve">که نسبت به ادلّه حاصره، اخصّ باشد، تا </w:t>
      </w:r>
      <w:r w:rsidR="0037511A">
        <w:rPr>
          <w:rFonts w:ascii="IRBadr" w:hAnsi="IRBadr" w:cs="IRBadr" w:hint="cs"/>
          <w:rtl/>
        </w:rPr>
        <w:t xml:space="preserve">آنکه </w:t>
      </w:r>
      <w:r w:rsidR="0028205E">
        <w:rPr>
          <w:rFonts w:ascii="IRBadr" w:hAnsi="IRBadr" w:cs="IRBadr" w:hint="cs"/>
          <w:rtl/>
        </w:rPr>
        <w:t xml:space="preserve">ادلّه حاصره را تخصیص </w:t>
      </w:r>
      <w:r w:rsidR="0037511A">
        <w:rPr>
          <w:rFonts w:ascii="IRBadr" w:hAnsi="IRBadr" w:cs="IRBadr" w:hint="cs"/>
          <w:rtl/>
        </w:rPr>
        <w:t>زده، و بر آن مقدّم شود</w:t>
      </w:r>
      <w:r w:rsidR="0028205E">
        <w:rPr>
          <w:rFonts w:ascii="IRBadr" w:hAnsi="IRBadr" w:cs="IRBadr" w:hint="cs"/>
          <w:rtl/>
        </w:rPr>
        <w:t>.</w:t>
      </w:r>
    </w:p>
    <w:p w:rsidR="0037511A" w:rsidRDefault="0037511A" w:rsidP="0037511A">
      <w:pPr>
        <w:ind w:firstLine="423"/>
        <w:rPr>
          <w:rFonts w:ascii="IRBadr" w:hAnsi="IRBadr" w:cs="IRBadr"/>
          <w:rtl/>
        </w:rPr>
      </w:pPr>
      <w:r>
        <w:rPr>
          <w:rFonts w:ascii="IRBadr" w:hAnsi="IRBadr" w:cs="IRBadr" w:hint="cs"/>
          <w:rtl/>
        </w:rPr>
        <w:t>از این کلام آقای قائینی استفاده می‌شود که ایشان عمومات و اطلاقات لفظی ادلّه زکات را پذیرفته‌اند، و ادلّه حاصره را مخصّص و یا مقیّد عمومات دانسته‌اند.</w:t>
      </w:r>
    </w:p>
    <w:p w:rsidR="0037511A" w:rsidRDefault="0037511A" w:rsidP="00005939">
      <w:pPr>
        <w:pStyle w:val="Heading6"/>
        <w:rPr>
          <w:rtl/>
        </w:rPr>
      </w:pPr>
      <w:bookmarkStart w:id="76" w:name="_Toc150119802"/>
      <w:bookmarkStart w:id="77" w:name="_Toc150120018"/>
      <w:bookmarkStart w:id="78" w:name="_Toc150120055"/>
      <w:bookmarkStart w:id="79" w:name="_Toc150120080"/>
      <w:bookmarkStart w:id="80" w:name="_Toc150120750"/>
      <w:bookmarkStart w:id="81" w:name="_Toc150157140"/>
      <w:bookmarkStart w:id="82" w:name="_Toc150157165"/>
      <w:bookmarkStart w:id="83" w:name="_Toc150157180"/>
      <w:bookmarkStart w:id="84" w:name="_Toc150157207"/>
      <w:r>
        <w:rPr>
          <w:rFonts w:hint="cs"/>
          <w:rtl/>
        </w:rPr>
        <w:t xml:space="preserve">اشکال استاد در عمومات </w:t>
      </w:r>
      <w:r w:rsidR="00F63A63">
        <w:rPr>
          <w:rFonts w:hint="cs"/>
          <w:rtl/>
        </w:rPr>
        <w:t xml:space="preserve">لفظی </w:t>
      </w:r>
      <w:r>
        <w:rPr>
          <w:rFonts w:hint="cs"/>
          <w:rtl/>
        </w:rPr>
        <w:t>زکات</w:t>
      </w:r>
      <w:bookmarkEnd w:id="76"/>
      <w:bookmarkEnd w:id="77"/>
      <w:bookmarkEnd w:id="78"/>
      <w:bookmarkEnd w:id="79"/>
      <w:bookmarkEnd w:id="80"/>
      <w:bookmarkEnd w:id="81"/>
      <w:bookmarkEnd w:id="82"/>
      <w:bookmarkEnd w:id="83"/>
      <w:bookmarkEnd w:id="84"/>
    </w:p>
    <w:p w:rsidR="0037511A" w:rsidRDefault="0037511A" w:rsidP="00BD1D6E">
      <w:pPr>
        <w:ind w:firstLine="423"/>
        <w:rPr>
          <w:rFonts w:ascii="IRBadr" w:hAnsi="IRBadr" w:cs="IRBadr"/>
          <w:rtl/>
        </w:rPr>
      </w:pPr>
      <w:r>
        <w:rPr>
          <w:rFonts w:ascii="IRBadr" w:hAnsi="IRBadr" w:cs="IRBadr" w:hint="cs"/>
          <w:rtl/>
        </w:rPr>
        <w:t>به نظر ما، ادله دالّ بر عمومات و واطلاقات زکات، در مقام اطلاق یا عموم نیست؛ بلکه در مقام اصل تشریع زکات است؛ نه در مقام بیان خصوصیّات؛ بنابرین، ذاتا اطلاق ندارند.</w:t>
      </w:r>
      <w:r w:rsidR="00F63A63">
        <w:rPr>
          <w:rFonts w:ascii="IRBadr" w:hAnsi="IRBadr" w:cs="IRBadr" w:hint="cs"/>
          <w:rtl/>
        </w:rPr>
        <w:t xml:space="preserve"> البته آیات و روایاتی که در مقام بیان اصل حکم زکات است با اطلاق مقامی مجموع ادله، زکات </w:t>
      </w:r>
      <w:r w:rsidR="00BD1D6E">
        <w:rPr>
          <w:rFonts w:ascii="IRBadr" w:hAnsi="IRBadr" w:cs="IRBadr" w:hint="cs"/>
          <w:rtl/>
        </w:rPr>
        <w:t xml:space="preserve">را ثابت </w:t>
      </w:r>
      <w:r w:rsidR="00F63A63">
        <w:rPr>
          <w:rFonts w:ascii="IRBadr" w:hAnsi="IRBadr" w:cs="IRBadr" w:hint="cs"/>
          <w:rtl/>
        </w:rPr>
        <w:t>می‌کند</w:t>
      </w:r>
      <w:r w:rsidR="00BD1D6E">
        <w:rPr>
          <w:rFonts w:ascii="IRBadr" w:hAnsi="IRBadr" w:cs="IRBadr" w:hint="cs"/>
          <w:rtl/>
        </w:rPr>
        <w:t>؛</w:t>
      </w:r>
      <w:r w:rsidR="00F63A63">
        <w:rPr>
          <w:rFonts w:ascii="IRBadr" w:hAnsi="IRBadr" w:cs="IRBadr" w:hint="cs"/>
          <w:rtl/>
        </w:rPr>
        <w:t xml:space="preserve"> ولی اطلاق و عموم</w:t>
      </w:r>
      <w:r w:rsidR="00BD1D6E">
        <w:rPr>
          <w:rFonts w:ascii="IRBadr" w:hAnsi="IRBadr" w:cs="IRBadr" w:hint="cs"/>
          <w:rtl/>
        </w:rPr>
        <w:t>ی</w:t>
      </w:r>
      <w:r w:rsidR="00F63A63">
        <w:rPr>
          <w:rFonts w:ascii="IRBadr" w:hAnsi="IRBadr" w:cs="IRBadr" w:hint="cs"/>
          <w:rtl/>
        </w:rPr>
        <w:t xml:space="preserve"> لفظی وجود ندارد؛ بنابرین اگر اطلاق لفظی موجود نباشد؛ بحث مشکل می‌شود. تفاوت این دو نحوه اطلاق را در ضمن مباحث بیان خواهیم نمود.</w:t>
      </w:r>
    </w:p>
    <w:p w:rsidR="00F63A63" w:rsidRDefault="00F63A63" w:rsidP="00BD1D6E">
      <w:pPr>
        <w:pStyle w:val="Heading4"/>
        <w:rPr>
          <w:rtl/>
        </w:rPr>
      </w:pPr>
      <w:bookmarkStart w:id="85" w:name="_Toc150119803"/>
      <w:bookmarkStart w:id="86" w:name="_Toc150120019"/>
      <w:bookmarkStart w:id="87" w:name="_Toc150120056"/>
      <w:bookmarkStart w:id="88" w:name="_Toc150120081"/>
      <w:bookmarkStart w:id="89" w:name="_Toc150120751"/>
      <w:bookmarkStart w:id="90" w:name="_Toc150157141"/>
      <w:bookmarkStart w:id="91" w:name="_Toc150157166"/>
      <w:bookmarkStart w:id="92" w:name="_Toc150157181"/>
      <w:bookmarkStart w:id="93" w:name="_Toc150157208"/>
      <w:r>
        <w:rPr>
          <w:rFonts w:hint="cs"/>
          <w:rtl/>
        </w:rPr>
        <w:t>مراد از عفو، در روایات حاصره</w:t>
      </w:r>
      <w:bookmarkEnd w:id="85"/>
      <w:bookmarkEnd w:id="86"/>
      <w:bookmarkEnd w:id="87"/>
      <w:bookmarkEnd w:id="88"/>
      <w:bookmarkEnd w:id="89"/>
      <w:bookmarkEnd w:id="90"/>
      <w:bookmarkEnd w:id="91"/>
      <w:bookmarkEnd w:id="92"/>
      <w:bookmarkEnd w:id="93"/>
    </w:p>
    <w:p w:rsidR="00D34F45" w:rsidRDefault="00F63A63" w:rsidP="00F63A63">
      <w:pPr>
        <w:ind w:firstLine="423"/>
        <w:rPr>
          <w:rFonts w:ascii="IRBadr" w:hAnsi="IRBadr" w:cs="IRBadr"/>
          <w:rtl/>
        </w:rPr>
      </w:pPr>
      <w:r>
        <w:rPr>
          <w:rFonts w:ascii="IRBadr" w:hAnsi="IRBadr" w:cs="IRBadr" w:hint="cs"/>
          <w:rtl/>
        </w:rPr>
        <w:t>در ادله حاصره مساله عفو پیامبر (ص) ذکر شده است. آقای قائینی بحث نموده است که مراد از عفو چیست، و آیا با وجود این عفو، می‌توان زکات</w:t>
      </w:r>
      <w:r w:rsidR="00405A7D">
        <w:rPr>
          <w:rFonts w:ascii="IRBadr" w:hAnsi="IRBadr" w:cs="IRBadr" w:hint="cs"/>
          <w:rtl/>
        </w:rPr>
        <w:t xml:space="preserve"> پول‌های رایج</w:t>
      </w:r>
      <w:r>
        <w:rPr>
          <w:rFonts w:ascii="IRBadr" w:hAnsi="IRBadr" w:cs="IRBadr" w:hint="cs"/>
          <w:rtl/>
        </w:rPr>
        <w:t xml:space="preserve"> را ثابت نمود یا خیر. ایشان بیان کرده است که مراد از عفو، در این روایات، عفو عملی است؛ نه انشائی. ایشان بیان کرده‌اند: </w:t>
      </w:r>
    </w:p>
    <w:p w:rsidR="00F63A63" w:rsidRDefault="00F63A63" w:rsidP="005208BF">
      <w:pPr>
        <w:ind w:firstLine="423"/>
        <w:rPr>
          <w:rFonts w:ascii="IRBadr" w:hAnsi="IRBadr" w:cs="IRBadr"/>
          <w:rtl/>
        </w:rPr>
      </w:pPr>
      <w:r>
        <w:rPr>
          <w:rFonts w:ascii="IRBadr" w:hAnsi="IRBadr" w:cs="IRBadr" w:hint="cs"/>
          <w:rtl/>
        </w:rPr>
        <w:t>«</w:t>
      </w:r>
      <w:r w:rsidRPr="00B269D1">
        <w:rPr>
          <w:rFonts w:ascii="IRBadr" w:hAnsi="IRBadr" w:cs="IRBadr" w:hint="cs"/>
          <w:color w:val="0000FF"/>
          <w:rtl/>
        </w:rPr>
        <w:t>از جمله ادلّه‌ای که بر اختصاص عفو به اشیاء موجود در عصر پیامبر اسلام (ص) تاکید دارد، این می‌باشد که مدلول احادیثی که عفو پیامبر (ص) از غیر اشیاء نُه‌گانه را نقل می کند، آن نیست که پیامبر (ص) به صورت یک جمله عام فرموده باشد</w:t>
      </w:r>
      <w:r w:rsidR="000C0921">
        <w:rPr>
          <w:rFonts w:ascii="IRBadr" w:hAnsi="IRBadr" w:cs="IRBadr" w:hint="cs"/>
          <w:color w:val="0000FF"/>
          <w:rtl/>
        </w:rPr>
        <w:t>:</w:t>
      </w:r>
      <w:r w:rsidRPr="00B269D1">
        <w:rPr>
          <w:rFonts w:ascii="IRBadr" w:hAnsi="IRBadr" w:cs="IRBadr" w:hint="cs"/>
          <w:color w:val="0000FF"/>
          <w:rtl/>
        </w:rPr>
        <w:t xml:space="preserve"> غیر موارد نُه‌گانه را عفو کردم؛ بلکه مدلول آن، بیان فعل پیامبر اسلام (ص) و گذشت عملی آن حضرت از گرفتن زکات از غیر اشیاء نُه‌گانه است؛ زیرا </w:t>
      </w:r>
      <w:r w:rsidR="005208BF" w:rsidRPr="00B269D1">
        <w:rPr>
          <w:rFonts w:ascii="IRBadr" w:hAnsi="IRBadr" w:cs="IRBadr" w:hint="cs"/>
          <w:color w:val="0000FF"/>
          <w:rtl/>
        </w:rPr>
        <w:t>مفهوم</w:t>
      </w:r>
      <w:r w:rsidRPr="00B269D1">
        <w:rPr>
          <w:rFonts w:ascii="IRBadr" w:hAnsi="IRBadr" w:cs="IRBadr" w:hint="cs"/>
          <w:color w:val="0000FF"/>
          <w:rtl/>
        </w:rPr>
        <w:t xml:space="preserve"> عفو پیامبر (ص)، چیزی جز عدم </w:t>
      </w:r>
      <w:r w:rsidR="005208BF" w:rsidRPr="00B269D1">
        <w:rPr>
          <w:rFonts w:ascii="IRBadr" w:hAnsi="IRBadr" w:cs="IRBadr" w:hint="cs"/>
          <w:color w:val="0000FF"/>
          <w:rtl/>
        </w:rPr>
        <w:t xml:space="preserve">اقدام به </w:t>
      </w:r>
      <w:r w:rsidRPr="00B269D1">
        <w:rPr>
          <w:rFonts w:ascii="IRBadr" w:hAnsi="IRBadr" w:cs="IRBadr" w:hint="cs"/>
          <w:color w:val="0000FF"/>
          <w:rtl/>
        </w:rPr>
        <w:t>گرفتن زکات نیست</w:t>
      </w:r>
      <w:r>
        <w:rPr>
          <w:rFonts w:ascii="IRBadr" w:hAnsi="IRBadr" w:cs="IRBadr" w:hint="cs"/>
          <w:rtl/>
        </w:rPr>
        <w:t>»</w:t>
      </w:r>
      <w:r w:rsidR="000C0921">
        <w:rPr>
          <w:rStyle w:val="FootnoteReference"/>
          <w:rFonts w:ascii="IRBadr" w:hAnsi="IRBadr" w:cs="IRBadr"/>
          <w:rtl/>
        </w:rPr>
        <w:footnoteReference w:id="3"/>
      </w:r>
      <w:r w:rsidR="000C0921">
        <w:rPr>
          <w:rFonts w:ascii="IRBadr" w:hAnsi="IRBadr" w:cs="IRBadr" w:hint="cs"/>
          <w:rtl/>
        </w:rPr>
        <w:t>.</w:t>
      </w:r>
    </w:p>
    <w:p w:rsidR="009D7C87" w:rsidRDefault="009D7C87" w:rsidP="00005939">
      <w:pPr>
        <w:pStyle w:val="Heading6"/>
      </w:pPr>
      <w:bookmarkStart w:id="94" w:name="_Toc150119804"/>
      <w:bookmarkStart w:id="95" w:name="_Toc150120020"/>
      <w:bookmarkStart w:id="96" w:name="_Toc150120057"/>
      <w:bookmarkStart w:id="97" w:name="_Toc150120082"/>
      <w:bookmarkStart w:id="98" w:name="_Toc150120752"/>
      <w:bookmarkStart w:id="99" w:name="_Toc150157142"/>
      <w:bookmarkStart w:id="100" w:name="_Toc150157167"/>
      <w:bookmarkStart w:id="101" w:name="_Toc150157182"/>
      <w:bookmarkStart w:id="102" w:name="_Toc150157209"/>
      <w:r>
        <w:rPr>
          <w:rFonts w:hint="cs"/>
          <w:rtl/>
        </w:rPr>
        <w:t>اشکالات استاد به کلام آقای قائینی</w:t>
      </w:r>
      <w:bookmarkEnd w:id="94"/>
      <w:bookmarkEnd w:id="95"/>
      <w:bookmarkEnd w:id="96"/>
      <w:bookmarkEnd w:id="97"/>
      <w:bookmarkEnd w:id="98"/>
      <w:bookmarkEnd w:id="99"/>
      <w:bookmarkEnd w:id="100"/>
      <w:bookmarkEnd w:id="101"/>
      <w:bookmarkEnd w:id="102"/>
    </w:p>
    <w:p w:rsidR="00834513" w:rsidRDefault="00834513" w:rsidP="00B269D1">
      <w:pPr>
        <w:ind w:firstLine="423"/>
        <w:rPr>
          <w:rFonts w:ascii="IRBadr" w:hAnsi="IRBadr" w:cs="IRBadr"/>
          <w:rtl/>
        </w:rPr>
      </w:pPr>
      <w:r>
        <w:rPr>
          <w:rFonts w:ascii="IRBadr" w:hAnsi="IRBadr" w:cs="IRBadr" w:hint="cs"/>
          <w:rtl/>
        </w:rPr>
        <w:t>دو اشکال به کلام آقای قائینی به نظر می رسد.</w:t>
      </w:r>
    </w:p>
    <w:p w:rsidR="00B269D1" w:rsidRDefault="00834513" w:rsidP="00B269D1">
      <w:pPr>
        <w:ind w:firstLine="423"/>
        <w:rPr>
          <w:rFonts w:ascii="IRBadr" w:hAnsi="IRBadr" w:cs="IRBadr"/>
          <w:rtl/>
        </w:rPr>
      </w:pPr>
      <w:r w:rsidRPr="00834513">
        <w:rPr>
          <w:rFonts w:ascii="IRBadr" w:hAnsi="IRBadr" w:cs="IRBadr" w:hint="cs"/>
          <w:b/>
          <w:bCs/>
          <w:rtl/>
        </w:rPr>
        <w:t xml:space="preserve">اشکال اول:‌ </w:t>
      </w:r>
      <w:r w:rsidR="00B269D1">
        <w:rPr>
          <w:rFonts w:ascii="IRBadr" w:hAnsi="IRBadr" w:cs="IRBadr" w:hint="cs"/>
          <w:rtl/>
        </w:rPr>
        <w:t xml:space="preserve">آقای قائينی هیچ توضیحی ارائه نداده‌اند که چگونه از روایات، استفاده می‌شود که مراد از عفو، عفو عملی است، و روشن نیست که چگونه نگفتن پیامبر (ص)، کاشف از عفو عملی است. در برخی از روایات، قول پیامبر (ص) </w:t>
      </w:r>
      <w:r w:rsidR="00BB6CA2">
        <w:rPr>
          <w:rFonts w:ascii="IRBadr" w:hAnsi="IRBadr" w:cs="IRBadr" w:hint="cs"/>
          <w:rtl/>
        </w:rPr>
        <w:t xml:space="preserve">نیز </w:t>
      </w:r>
      <w:r w:rsidR="00B269D1">
        <w:rPr>
          <w:rFonts w:ascii="IRBadr" w:hAnsi="IRBadr" w:cs="IRBadr" w:hint="cs"/>
          <w:rtl/>
        </w:rPr>
        <w:t>بیان شده است:</w:t>
      </w:r>
    </w:p>
    <w:p w:rsidR="00B269D1" w:rsidRDefault="00B269D1" w:rsidP="00B269D1">
      <w:pPr>
        <w:ind w:firstLine="423"/>
        <w:rPr>
          <w:rFonts w:ascii="IRBadr" w:hAnsi="IRBadr" w:cs="IRBadr"/>
          <w:rtl/>
        </w:rPr>
      </w:pPr>
      <w:r w:rsidRPr="00CE13CE">
        <w:rPr>
          <w:rFonts w:ascii="IRBadr" w:hAnsi="IRBadr" w:cs="IRBadr" w:hint="cs"/>
          <w:rtl/>
        </w:rPr>
        <w:t xml:space="preserve">در </w:t>
      </w:r>
      <w:r>
        <w:rPr>
          <w:rFonts w:ascii="IRBadr" w:hAnsi="IRBadr" w:cs="IRBadr" w:hint="cs"/>
          <w:rtl/>
        </w:rPr>
        <w:t>روایت ۱۲۶۷۷</w:t>
      </w:r>
      <w:r w:rsidRPr="00CE13CE">
        <w:rPr>
          <w:rFonts w:ascii="IRBadr" w:hAnsi="IRBadr" w:cs="IRBadr" w:hint="cs"/>
          <w:rtl/>
        </w:rPr>
        <w:t xml:space="preserve"> </w:t>
      </w:r>
      <w:r>
        <w:rPr>
          <w:rFonts w:ascii="IRBadr" w:hAnsi="IRBadr" w:cs="IRBadr" w:hint="cs"/>
          <w:rtl/>
        </w:rPr>
        <w:t xml:space="preserve">از جامع أحادیث الشیعه </w:t>
      </w:r>
      <w:r w:rsidRPr="00CE13CE">
        <w:rPr>
          <w:rFonts w:ascii="IRBadr" w:hAnsi="IRBadr" w:cs="IRBadr" w:hint="cs"/>
          <w:rtl/>
        </w:rPr>
        <w:t>آمده</w:t>
      </w:r>
      <w:r>
        <w:rPr>
          <w:rFonts w:ascii="IRBadr" w:hAnsi="IRBadr" w:cs="IRBadr" w:hint="cs"/>
          <w:color w:val="008000"/>
          <w:rtl/>
        </w:rPr>
        <w:t xml:space="preserve">: </w:t>
      </w:r>
      <w:r w:rsidRPr="0057002C">
        <w:rPr>
          <w:rFonts w:ascii="IRBadr" w:hAnsi="IRBadr" w:cs="IRBadr" w:hint="eastAsia"/>
          <w:color w:val="008000"/>
          <w:rtl/>
        </w:rPr>
        <w:t>«</w:t>
      </w:r>
      <w:r>
        <w:rPr>
          <w:rFonts w:ascii="IRBadr" w:hAnsi="IRBadr" w:cs="IRBadr" w:hint="cs"/>
          <w:color w:val="008000"/>
          <w:rtl/>
        </w:rPr>
        <w:t>..</w:t>
      </w:r>
      <w:r>
        <w:rPr>
          <w:rFonts w:ascii="IRBadr" w:hAnsi="IRBadr" w:cs="IRBadr" w:hint="cs"/>
          <w:color w:val="8064A2" w:themeColor="accent4"/>
          <w:rtl/>
        </w:rPr>
        <w:t>عَن علی بن أبی‌طالب عَنِ</w:t>
      </w:r>
      <w:r w:rsidRPr="0057002C">
        <w:rPr>
          <w:rFonts w:ascii="IRBadr" w:hAnsi="IRBadr" w:cs="IRBadr"/>
          <w:color w:val="8064A2" w:themeColor="accent4"/>
          <w:rtl/>
        </w:rPr>
        <w:t xml:space="preserve"> </w:t>
      </w:r>
      <w:r w:rsidRPr="0057002C">
        <w:rPr>
          <w:rFonts w:ascii="IRBadr" w:hAnsi="IRBadr" w:cs="IRBadr" w:hint="cs"/>
          <w:color w:val="8064A2" w:themeColor="accent4"/>
          <w:rtl/>
        </w:rPr>
        <w:t>النَّبِيِّ</w:t>
      </w:r>
      <w:r w:rsidRPr="0057002C">
        <w:rPr>
          <w:rFonts w:ascii="IRBadr" w:hAnsi="IRBadr" w:cs="IRBadr"/>
          <w:color w:val="8064A2" w:themeColor="accent4"/>
          <w:rtl/>
        </w:rPr>
        <w:t xml:space="preserve"> </w:t>
      </w:r>
      <w:r w:rsidRPr="0057002C">
        <w:rPr>
          <w:rFonts w:ascii="IRBadr" w:hAnsi="IRBadr" w:cs="IRBadr" w:hint="cs"/>
          <w:color w:val="8064A2" w:themeColor="accent4"/>
          <w:rtl/>
        </w:rPr>
        <w:t>ص</w:t>
      </w:r>
      <w:r w:rsidRPr="0057002C">
        <w:rPr>
          <w:rFonts w:ascii="IRBadr" w:hAnsi="IRBadr" w:cs="IRBadr"/>
          <w:color w:val="8064A2" w:themeColor="accent4"/>
          <w:rtl/>
        </w:rPr>
        <w:t xml:space="preserve"> </w:t>
      </w:r>
      <w:r w:rsidRPr="0057002C">
        <w:rPr>
          <w:rFonts w:ascii="IRBadr" w:hAnsi="IRBadr" w:cs="IRBadr" w:hint="cs"/>
          <w:color w:val="8064A2" w:themeColor="accent4"/>
          <w:rtl/>
        </w:rPr>
        <w:t>قَالَ</w:t>
      </w:r>
      <w:r w:rsidRPr="0057002C">
        <w:rPr>
          <w:rFonts w:ascii="IRBadr" w:hAnsi="IRBadr" w:cs="IRBadr"/>
          <w:color w:val="8064A2" w:themeColor="accent4"/>
          <w:rtl/>
        </w:rPr>
        <w:t xml:space="preserve">: </w:t>
      </w:r>
      <w:r w:rsidRPr="0057002C">
        <w:rPr>
          <w:rFonts w:ascii="IRBadr" w:hAnsi="IRBadr" w:cs="IRBadr" w:hint="cs"/>
          <w:color w:val="008000"/>
          <w:rtl/>
        </w:rPr>
        <w:t>عَفَوْتُ</w:t>
      </w:r>
      <w:r w:rsidRPr="0057002C">
        <w:rPr>
          <w:rFonts w:ascii="IRBadr" w:hAnsi="IRBadr" w:cs="IRBadr"/>
          <w:color w:val="008000"/>
          <w:rtl/>
        </w:rPr>
        <w:t xml:space="preserve"> </w:t>
      </w:r>
      <w:r w:rsidRPr="0057002C">
        <w:rPr>
          <w:rFonts w:ascii="IRBadr" w:hAnsi="IRBadr" w:cs="IRBadr" w:hint="cs"/>
          <w:color w:val="008000"/>
          <w:rtl/>
        </w:rPr>
        <w:t>لَكُمْ</w:t>
      </w:r>
      <w:r w:rsidRPr="0057002C">
        <w:rPr>
          <w:rFonts w:ascii="IRBadr" w:hAnsi="IRBadr" w:cs="IRBadr"/>
          <w:color w:val="008000"/>
          <w:rtl/>
        </w:rPr>
        <w:t xml:space="preserve"> </w:t>
      </w:r>
      <w:r w:rsidRPr="0057002C">
        <w:rPr>
          <w:rFonts w:ascii="IRBadr" w:hAnsi="IRBadr" w:cs="IRBadr" w:hint="cs"/>
          <w:color w:val="008000"/>
          <w:rtl/>
        </w:rPr>
        <w:t>عَنْ</w:t>
      </w:r>
      <w:r w:rsidRPr="0057002C">
        <w:rPr>
          <w:rFonts w:ascii="IRBadr" w:hAnsi="IRBadr" w:cs="IRBadr"/>
          <w:color w:val="008000"/>
          <w:rtl/>
        </w:rPr>
        <w:t xml:space="preserve"> </w:t>
      </w:r>
      <w:r w:rsidRPr="0057002C">
        <w:rPr>
          <w:rFonts w:ascii="IRBadr" w:hAnsi="IRBadr" w:cs="IRBadr" w:hint="cs"/>
          <w:color w:val="008000"/>
          <w:rtl/>
        </w:rPr>
        <w:t>صَدَقَةِ</w:t>
      </w:r>
      <w:r w:rsidRPr="0057002C">
        <w:rPr>
          <w:rFonts w:ascii="IRBadr" w:hAnsi="IRBadr" w:cs="IRBadr"/>
          <w:color w:val="008000"/>
          <w:rtl/>
        </w:rPr>
        <w:t xml:space="preserve"> </w:t>
      </w:r>
      <w:r w:rsidRPr="0057002C">
        <w:rPr>
          <w:rFonts w:ascii="IRBadr" w:hAnsi="IRBadr" w:cs="IRBadr" w:hint="cs"/>
          <w:color w:val="008000"/>
          <w:rtl/>
        </w:rPr>
        <w:t>الْخَيْلِ</w:t>
      </w:r>
      <w:r w:rsidRPr="0057002C">
        <w:rPr>
          <w:rFonts w:ascii="IRBadr" w:hAnsi="IRBadr" w:cs="IRBadr"/>
          <w:color w:val="008000"/>
          <w:rtl/>
        </w:rPr>
        <w:t xml:space="preserve"> </w:t>
      </w:r>
      <w:r w:rsidRPr="0057002C">
        <w:rPr>
          <w:rFonts w:ascii="IRBadr" w:hAnsi="IRBadr" w:cs="IRBadr" w:hint="cs"/>
          <w:color w:val="008000"/>
          <w:rtl/>
        </w:rPr>
        <w:t>وَ</w:t>
      </w:r>
      <w:r w:rsidRPr="0057002C">
        <w:rPr>
          <w:rFonts w:ascii="IRBadr" w:hAnsi="IRBadr" w:cs="IRBadr"/>
          <w:color w:val="008000"/>
          <w:rtl/>
        </w:rPr>
        <w:t xml:space="preserve"> </w:t>
      </w:r>
      <w:r w:rsidRPr="0057002C">
        <w:rPr>
          <w:rFonts w:ascii="IRBadr" w:hAnsi="IRBadr" w:cs="IRBadr" w:hint="cs"/>
          <w:color w:val="008000"/>
          <w:rtl/>
        </w:rPr>
        <w:t>الرَّقِيقِ</w:t>
      </w:r>
      <w:r w:rsidRPr="0057002C">
        <w:rPr>
          <w:rFonts w:ascii="IRBadr" w:hAnsi="IRBadr" w:cs="IRBadr" w:hint="eastAsia"/>
          <w:color w:val="008000"/>
          <w:rtl/>
        </w:rPr>
        <w:t>»</w:t>
      </w:r>
      <w:r>
        <w:rPr>
          <w:rStyle w:val="FootnoteReference"/>
          <w:rFonts w:ascii="IRBadr" w:hAnsi="IRBadr" w:cs="IRBadr"/>
          <w:rtl/>
        </w:rPr>
        <w:footnoteReference w:id="4"/>
      </w:r>
      <w:r w:rsidRPr="0057002C">
        <w:rPr>
          <w:rFonts w:ascii="IRBadr" w:hAnsi="IRBadr" w:cs="IRBadr"/>
          <w:rtl/>
        </w:rPr>
        <w:t>.</w:t>
      </w:r>
    </w:p>
    <w:p w:rsidR="00B269D1" w:rsidRDefault="00B269D1" w:rsidP="00B269D1">
      <w:pPr>
        <w:ind w:firstLine="423"/>
        <w:rPr>
          <w:rFonts w:ascii="IRBadr" w:hAnsi="IRBadr" w:cs="IRBadr"/>
          <w:rtl/>
        </w:rPr>
      </w:pPr>
      <w:r>
        <w:rPr>
          <w:rFonts w:ascii="IRBadr" w:hAnsi="IRBadr" w:cs="IRBadr" w:hint="cs"/>
          <w:rtl/>
        </w:rPr>
        <w:t>و در روایت ۱۲۷۲۶ نقل شده است: «</w:t>
      </w:r>
      <w:r w:rsidRPr="00954758">
        <w:rPr>
          <w:rFonts w:ascii="IRBadr" w:hAnsi="IRBadr" w:cs="IRBadr" w:hint="cs"/>
          <w:color w:val="8064A2" w:themeColor="accent4"/>
          <w:rtl/>
        </w:rPr>
        <w:t>مستدرک ۷۳ج۷-</w:t>
      </w:r>
      <w:r w:rsidRPr="00283B06">
        <w:rPr>
          <w:rFonts w:ascii="IRBadr" w:hAnsi="IRBadr" w:cs="IRBadr" w:hint="cs"/>
          <w:color w:val="8064A2" w:themeColor="accent4"/>
          <w:rtl/>
        </w:rPr>
        <w:t>البغوي</w:t>
      </w:r>
      <w:r w:rsidRPr="00283B06">
        <w:rPr>
          <w:rFonts w:ascii="IRBadr" w:hAnsi="IRBadr" w:cs="IRBadr"/>
          <w:color w:val="8064A2" w:themeColor="accent4"/>
          <w:rtl/>
        </w:rPr>
        <w:t xml:space="preserve"> </w:t>
      </w:r>
      <w:r w:rsidRPr="00283B06">
        <w:rPr>
          <w:rFonts w:ascii="IRBadr" w:hAnsi="IRBadr" w:cs="IRBadr" w:hint="cs"/>
          <w:color w:val="8064A2" w:themeColor="accent4"/>
          <w:rtl/>
        </w:rPr>
        <w:t>في</w:t>
      </w:r>
      <w:r w:rsidRPr="00283B06">
        <w:rPr>
          <w:rFonts w:ascii="IRBadr" w:hAnsi="IRBadr" w:cs="IRBadr"/>
          <w:color w:val="8064A2" w:themeColor="accent4"/>
          <w:rtl/>
        </w:rPr>
        <w:t xml:space="preserve"> </w:t>
      </w:r>
      <w:r w:rsidRPr="00283B06">
        <w:rPr>
          <w:rFonts w:ascii="IRBadr" w:hAnsi="IRBadr" w:cs="IRBadr" w:hint="cs"/>
          <w:color w:val="8064A2" w:themeColor="accent4"/>
          <w:rtl/>
        </w:rPr>
        <w:t>المصابيح</w:t>
      </w:r>
      <w:r w:rsidRPr="00283B06">
        <w:rPr>
          <w:rFonts w:ascii="IRBadr" w:hAnsi="IRBadr" w:cs="IRBadr"/>
          <w:color w:val="8064A2" w:themeColor="accent4"/>
          <w:rtl/>
        </w:rPr>
        <w:t xml:space="preserve"> </w:t>
      </w:r>
      <w:r w:rsidRPr="00283B06">
        <w:rPr>
          <w:rFonts w:ascii="IRBadr" w:hAnsi="IRBadr" w:cs="IRBadr" w:hint="cs"/>
          <w:color w:val="8064A2" w:themeColor="accent4"/>
          <w:rtl/>
        </w:rPr>
        <w:t>عن</w:t>
      </w:r>
      <w:r w:rsidRPr="00283B06">
        <w:rPr>
          <w:rFonts w:ascii="IRBadr" w:hAnsi="IRBadr" w:cs="IRBadr"/>
          <w:color w:val="8064A2" w:themeColor="accent4"/>
          <w:rtl/>
        </w:rPr>
        <w:t xml:space="preserve"> </w:t>
      </w:r>
      <w:r w:rsidRPr="00283B06">
        <w:rPr>
          <w:rFonts w:ascii="IRBadr" w:hAnsi="IRBadr" w:cs="IRBadr" w:hint="cs"/>
          <w:color w:val="8064A2" w:themeColor="accent4"/>
          <w:rtl/>
        </w:rPr>
        <w:t>علي</w:t>
      </w:r>
      <w:r w:rsidRPr="00283B06">
        <w:rPr>
          <w:rFonts w:ascii="IRBadr" w:hAnsi="IRBadr" w:cs="IRBadr"/>
          <w:color w:val="8064A2" w:themeColor="accent4"/>
          <w:rtl/>
        </w:rPr>
        <w:t xml:space="preserve"> </w:t>
      </w:r>
      <w:r w:rsidRPr="00283B06">
        <w:rPr>
          <w:rFonts w:ascii="IRBadr" w:hAnsi="IRBadr" w:cs="IRBadr" w:hint="cs"/>
          <w:color w:val="8064A2" w:themeColor="accent4"/>
          <w:rtl/>
        </w:rPr>
        <w:t>عليه</w:t>
      </w:r>
      <w:r w:rsidRPr="00283B06">
        <w:rPr>
          <w:rFonts w:ascii="IRBadr" w:hAnsi="IRBadr" w:cs="IRBadr"/>
          <w:color w:val="8064A2" w:themeColor="accent4"/>
          <w:rtl/>
        </w:rPr>
        <w:t xml:space="preserve"> </w:t>
      </w:r>
      <w:r w:rsidRPr="00283B06">
        <w:rPr>
          <w:rFonts w:ascii="IRBadr" w:hAnsi="IRBadr" w:cs="IRBadr" w:hint="cs"/>
          <w:color w:val="8064A2" w:themeColor="accent4"/>
          <w:rtl/>
        </w:rPr>
        <w:t>السلام</w:t>
      </w:r>
      <w:r w:rsidRPr="00283B06">
        <w:rPr>
          <w:rFonts w:ascii="IRBadr" w:hAnsi="IRBadr" w:cs="IRBadr"/>
          <w:color w:val="8064A2" w:themeColor="accent4"/>
          <w:rtl/>
        </w:rPr>
        <w:t xml:space="preserve"> </w:t>
      </w:r>
      <w:r w:rsidRPr="00283B06">
        <w:rPr>
          <w:rFonts w:ascii="IRBadr" w:hAnsi="IRBadr" w:cs="IRBadr" w:hint="cs"/>
          <w:color w:val="8064A2" w:themeColor="accent4"/>
          <w:rtl/>
        </w:rPr>
        <w:t>قال</w:t>
      </w:r>
      <w:r>
        <w:rPr>
          <w:rFonts w:ascii="IRBadr" w:hAnsi="IRBadr" w:cs="IRBadr" w:hint="cs"/>
          <w:color w:val="008000"/>
          <w:rtl/>
        </w:rPr>
        <w:t>:</w:t>
      </w:r>
      <w:r w:rsidRPr="00283B06">
        <w:rPr>
          <w:rFonts w:ascii="IRBadr" w:hAnsi="IRBadr" w:cs="IRBadr"/>
          <w:color w:val="008000"/>
          <w:rtl/>
        </w:rPr>
        <w:t xml:space="preserve"> </w:t>
      </w:r>
      <w:r w:rsidRPr="00283B06">
        <w:rPr>
          <w:rFonts w:ascii="IRBadr" w:hAnsi="IRBadr" w:cs="IRBadr" w:hint="cs"/>
          <w:color w:val="008000"/>
          <w:rtl/>
        </w:rPr>
        <w:t>قال</w:t>
      </w:r>
      <w:r w:rsidRPr="00283B06">
        <w:rPr>
          <w:rFonts w:ascii="IRBadr" w:hAnsi="IRBadr" w:cs="IRBadr"/>
          <w:color w:val="008000"/>
          <w:rtl/>
        </w:rPr>
        <w:t xml:space="preserve"> </w:t>
      </w:r>
      <w:r w:rsidRPr="00283B06">
        <w:rPr>
          <w:rFonts w:ascii="IRBadr" w:hAnsi="IRBadr" w:cs="IRBadr" w:hint="cs"/>
          <w:color w:val="008000"/>
          <w:rtl/>
        </w:rPr>
        <w:t>رسول</w:t>
      </w:r>
      <w:r w:rsidRPr="00283B06">
        <w:rPr>
          <w:rFonts w:ascii="IRBadr" w:hAnsi="IRBadr" w:cs="IRBadr"/>
          <w:color w:val="008000"/>
          <w:rtl/>
        </w:rPr>
        <w:t xml:space="preserve"> </w:t>
      </w:r>
      <w:r w:rsidRPr="00283B06">
        <w:rPr>
          <w:rFonts w:ascii="IRBadr" w:hAnsi="IRBadr" w:cs="IRBadr" w:hint="cs"/>
          <w:color w:val="008000"/>
          <w:rtl/>
        </w:rPr>
        <w:t>الله</w:t>
      </w:r>
      <w:r w:rsidRPr="00283B06">
        <w:rPr>
          <w:rFonts w:ascii="IRBadr" w:hAnsi="IRBadr" w:cs="IRBadr"/>
          <w:color w:val="008000"/>
          <w:rtl/>
        </w:rPr>
        <w:t xml:space="preserve"> (</w:t>
      </w:r>
      <w:r w:rsidRPr="00283B06">
        <w:rPr>
          <w:rFonts w:ascii="IRBadr" w:hAnsi="IRBadr" w:cs="IRBadr" w:hint="cs"/>
          <w:color w:val="008000"/>
          <w:rtl/>
        </w:rPr>
        <w:t>ص</w:t>
      </w:r>
      <w:r w:rsidRPr="00283B06">
        <w:rPr>
          <w:rFonts w:ascii="IRBadr" w:hAnsi="IRBadr" w:cs="IRBadr"/>
          <w:color w:val="008000"/>
          <w:rtl/>
        </w:rPr>
        <w:t>)</w:t>
      </w:r>
      <w:r>
        <w:rPr>
          <w:rFonts w:ascii="IRBadr" w:hAnsi="IRBadr" w:cs="IRBadr" w:hint="cs"/>
          <w:color w:val="008000"/>
          <w:rtl/>
        </w:rPr>
        <w:t>:</w:t>
      </w:r>
      <w:r w:rsidRPr="00283B06">
        <w:rPr>
          <w:rFonts w:ascii="IRBadr" w:hAnsi="IRBadr" w:cs="IRBadr"/>
          <w:color w:val="008000"/>
          <w:rtl/>
        </w:rPr>
        <w:t xml:space="preserve"> </w:t>
      </w:r>
      <w:r w:rsidRPr="00283B06">
        <w:rPr>
          <w:rFonts w:ascii="IRBadr" w:hAnsi="IRBadr" w:cs="IRBadr" w:hint="cs"/>
          <w:color w:val="008000"/>
          <w:rtl/>
        </w:rPr>
        <w:t>قد</w:t>
      </w:r>
      <w:r w:rsidRPr="00283B06">
        <w:rPr>
          <w:rFonts w:ascii="IRBadr" w:hAnsi="IRBadr" w:cs="IRBadr"/>
          <w:color w:val="008000"/>
          <w:rtl/>
        </w:rPr>
        <w:t xml:space="preserve"> </w:t>
      </w:r>
      <w:r w:rsidRPr="00283B06">
        <w:rPr>
          <w:rFonts w:ascii="IRBadr" w:hAnsi="IRBadr" w:cs="IRBadr" w:hint="cs"/>
          <w:color w:val="008000"/>
          <w:rtl/>
        </w:rPr>
        <w:t>عفوت</w:t>
      </w:r>
      <w:r w:rsidRPr="00283B06">
        <w:rPr>
          <w:rFonts w:ascii="IRBadr" w:hAnsi="IRBadr" w:cs="IRBadr"/>
          <w:color w:val="008000"/>
          <w:rtl/>
        </w:rPr>
        <w:t xml:space="preserve"> </w:t>
      </w:r>
      <w:r w:rsidRPr="00283B06">
        <w:rPr>
          <w:rFonts w:ascii="IRBadr" w:hAnsi="IRBadr" w:cs="IRBadr" w:hint="cs"/>
          <w:color w:val="008000"/>
          <w:rtl/>
        </w:rPr>
        <w:t>عن</w:t>
      </w:r>
      <w:r w:rsidRPr="00283B06">
        <w:rPr>
          <w:rFonts w:ascii="IRBadr" w:hAnsi="IRBadr" w:cs="IRBadr"/>
          <w:color w:val="008000"/>
          <w:rtl/>
        </w:rPr>
        <w:t xml:space="preserve"> </w:t>
      </w:r>
      <w:r w:rsidRPr="00283B06">
        <w:rPr>
          <w:rFonts w:ascii="IRBadr" w:hAnsi="IRBadr" w:cs="IRBadr" w:hint="cs"/>
          <w:color w:val="008000"/>
          <w:rtl/>
        </w:rPr>
        <w:t>الخيل</w:t>
      </w:r>
      <w:r w:rsidRPr="00283B06">
        <w:rPr>
          <w:rFonts w:ascii="IRBadr" w:hAnsi="IRBadr" w:cs="IRBadr"/>
          <w:color w:val="008000"/>
          <w:rtl/>
        </w:rPr>
        <w:t xml:space="preserve"> </w:t>
      </w:r>
      <w:r w:rsidRPr="00283B06">
        <w:rPr>
          <w:rFonts w:ascii="IRBadr" w:hAnsi="IRBadr" w:cs="IRBadr" w:hint="cs"/>
          <w:color w:val="008000"/>
          <w:rtl/>
        </w:rPr>
        <w:t>والرقيق</w:t>
      </w:r>
      <w:r>
        <w:rPr>
          <w:rFonts w:ascii="IRBadr" w:hAnsi="IRBadr" w:cs="IRBadr" w:hint="cs"/>
          <w:rtl/>
        </w:rPr>
        <w:t>»</w:t>
      </w:r>
      <w:r>
        <w:rPr>
          <w:rStyle w:val="FootnoteReference"/>
          <w:rFonts w:ascii="IRBadr" w:hAnsi="IRBadr" w:cs="IRBadr"/>
          <w:rtl/>
        </w:rPr>
        <w:footnoteReference w:id="5"/>
      </w:r>
    </w:p>
    <w:p w:rsidR="00F077EF" w:rsidRDefault="00B269D1" w:rsidP="00405A7D">
      <w:pPr>
        <w:ind w:firstLine="423"/>
        <w:rPr>
          <w:rFonts w:ascii="IRBadr" w:hAnsi="IRBadr" w:cs="IRBadr"/>
          <w:rtl/>
        </w:rPr>
      </w:pPr>
      <w:r w:rsidRPr="00834513">
        <w:rPr>
          <w:rFonts w:ascii="IRBadr" w:hAnsi="IRBadr" w:cs="IRBadr" w:hint="cs"/>
          <w:b/>
          <w:bCs/>
          <w:rtl/>
        </w:rPr>
        <w:t xml:space="preserve">اشکال دوم: </w:t>
      </w:r>
      <w:r>
        <w:rPr>
          <w:rFonts w:ascii="IRBadr" w:hAnsi="IRBadr" w:cs="IRBadr" w:hint="cs"/>
          <w:rtl/>
        </w:rPr>
        <w:t>وقتی پیامبر (ص)</w:t>
      </w:r>
      <w:r w:rsidR="00405A7D">
        <w:rPr>
          <w:rFonts w:ascii="IRBadr" w:hAnsi="IRBadr" w:cs="IRBadr" w:hint="cs"/>
          <w:rtl/>
        </w:rPr>
        <w:t xml:space="preserve"> در مقام بیانند </w:t>
      </w:r>
      <w:r>
        <w:rPr>
          <w:rFonts w:ascii="IRBadr" w:hAnsi="IRBadr" w:cs="IRBadr" w:hint="cs"/>
          <w:rtl/>
        </w:rPr>
        <w:t>و فرموده‌اند:</w:t>
      </w:r>
      <w:r w:rsidR="00BB6CA2" w:rsidRPr="00BB6CA2">
        <w:rPr>
          <w:rFonts w:ascii="IRBadr" w:hAnsi="IRBadr" w:cs="IRBadr" w:hint="eastAsia"/>
          <w:color w:val="008000"/>
          <w:rtl/>
        </w:rPr>
        <w:t>«</w:t>
      </w:r>
      <w:r w:rsidRPr="00BB6CA2">
        <w:rPr>
          <w:rFonts w:ascii="IRBadr" w:hAnsi="IRBadr" w:cs="IRBadr" w:hint="cs"/>
          <w:color w:val="008000"/>
          <w:rtl/>
        </w:rPr>
        <w:t>الزکاة ع</w:t>
      </w:r>
      <w:r w:rsidR="00BB6CA2" w:rsidRPr="00BB6CA2">
        <w:rPr>
          <w:rFonts w:ascii="IRBadr" w:hAnsi="IRBadr" w:cs="IRBadr" w:hint="cs"/>
          <w:color w:val="008000"/>
          <w:rtl/>
        </w:rPr>
        <w:t>لی تسعة اشیاء</w:t>
      </w:r>
      <w:r w:rsidR="00BB6CA2" w:rsidRPr="00BB6CA2">
        <w:rPr>
          <w:rFonts w:ascii="IRBadr" w:hAnsi="IRBadr" w:cs="IRBadr" w:hint="eastAsia"/>
          <w:color w:val="008000"/>
          <w:rtl/>
        </w:rPr>
        <w:t>»</w:t>
      </w:r>
      <w:r w:rsidR="00BB6CA2">
        <w:rPr>
          <w:rStyle w:val="FootnoteReference"/>
          <w:rFonts w:ascii="IRBadr" w:hAnsi="IRBadr" w:cs="IRBadr"/>
          <w:color w:val="008000"/>
          <w:rtl/>
        </w:rPr>
        <w:footnoteReference w:id="6"/>
      </w:r>
      <w:r>
        <w:rPr>
          <w:rFonts w:ascii="IRBadr" w:hAnsi="IRBadr" w:cs="IRBadr" w:hint="cs"/>
          <w:rtl/>
        </w:rPr>
        <w:t>، این جمله حضرت، دارای مفهوم است. مفهومش آن است که «و لیست الزکاة فی غیر هذه». این مورد نیز عفو قولی به شمار می‌رود. مفهوم، از مدالیل لفظی است؛ چرا که جمله حضرت، در مقام بیان اخبار از عفو است.</w:t>
      </w:r>
      <w:r w:rsidR="00BB6CA2">
        <w:rPr>
          <w:rFonts w:ascii="IRBadr" w:hAnsi="IRBadr" w:cs="IRBadr" w:hint="cs"/>
          <w:rtl/>
        </w:rPr>
        <w:t xml:space="preserve"> به عنوان مثال اگر سائل از امام بپرسد که «ما الذی لا ینجّسه شیء؟»، و حضرت در پاسخ بفرماید: «کرٌّ». این کلام حضرت مفهوم دارد. این مساله، ارتباطی به بحث مفاهیم اصول ندارد. مراد ما آن است که دلیلی که در مقام تحدید موضوع حکم است، وقتی یک مورد خاص را به عنوان موضوع بیان نماید، دارای مفهوم است. مفهومش آن است که غیر این موضوع، دارای آن حکم نیست، و این خود، یک دلیل لفظی است.</w:t>
      </w:r>
      <w:r w:rsidR="008F426D">
        <w:rPr>
          <w:rFonts w:ascii="IRBadr" w:hAnsi="IRBadr" w:cs="IRBadr" w:hint="cs"/>
          <w:rtl/>
        </w:rPr>
        <w:t xml:space="preserve"> </w:t>
      </w:r>
    </w:p>
    <w:p w:rsidR="00005939" w:rsidRDefault="008F426D" w:rsidP="00F077EF">
      <w:pPr>
        <w:ind w:firstLine="423"/>
        <w:rPr>
          <w:rFonts w:ascii="IRBadr" w:hAnsi="IRBadr" w:cs="IRBadr"/>
          <w:rtl/>
        </w:rPr>
      </w:pPr>
      <w:r>
        <w:rPr>
          <w:rFonts w:ascii="IRBadr" w:hAnsi="IRBadr" w:cs="IRBadr" w:hint="cs"/>
          <w:rtl/>
        </w:rPr>
        <w:t xml:space="preserve">البته بحث از آنکه این عفو، مختص زمان نبی (ص) است یا بحث از آنکه این عفو، فقط ناظر به اشیائی است که در زمان پیامبر (ص) وجود داشته و این قبیل مسائل، محل بحث نیست و این مسائل هم باید بررسی گردد. محلّ بحث آن است که دلیلی </w:t>
      </w:r>
      <w:r w:rsidR="00F077EF">
        <w:rPr>
          <w:rFonts w:ascii="IRBadr" w:hAnsi="IRBadr" w:cs="IRBadr" w:hint="cs"/>
          <w:rtl/>
        </w:rPr>
        <w:t xml:space="preserve">بر عملی بودن این عفو نیست؛ بلکه در برخی ادلّه، قول پیامبر (ص) با صراحت بیان شده و برخی ادله، با مفهوم خود بر قولی بودن این عفو، دلالت دارند. </w:t>
      </w:r>
    </w:p>
    <w:p w:rsidR="00005939" w:rsidRDefault="00005939" w:rsidP="004E0AF2">
      <w:pPr>
        <w:pStyle w:val="Heading6"/>
        <w:rPr>
          <w:rtl/>
        </w:rPr>
      </w:pPr>
      <w:bookmarkStart w:id="103" w:name="_Toc150120753"/>
      <w:bookmarkStart w:id="104" w:name="_Toc150157143"/>
      <w:bookmarkStart w:id="105" w:name="_Toc150157168"/>
      <w:bookmarkStart w:id="106" w:name="_Toc150157183"/>
      <w:bookmarkStart w:id="107" w:name="_Toc150157210"/>
      <w:r>
        <w:rPr>
          <w:rFonts w:hint="cs"/>
          <w:rtl/>
        </w:rPr>
        <w:t>تعلیل آقای قائینی بر عملی بودن عفو</w:t>
      </w:r>
      <w:bookmarkEnd w:id="103"/>
      <w:bookmarkEnd w:id="104"/>
      <w:bookmarkEnd w:id="105"/>
      <w:bookmarkEnd w:id="106"/>
      <w:bookmarkEnd w:id="107"/>
    </w:p>
    <w:p w:rsidR="00F077EF" w:rsidRDefault="00F077EF" w:rsidP="00F077EF">
      <w:pPr>
        <w:ind w:firstLine="423"/>
        <w:rPr>
          <w:rFonts w:ascii="IRBadr" w:hAnsi="IRBadr" w:cs="IRBadr"/>
          <w:rtl/>
        </w:rPr>
      </w:pPr>
      <w:r>
        <w:rPr>
          <w:rFonts w:ascii="IRBadr" w:hAnsi="IRBadr" w:cs="IRBadr" w:hint="cs"/>
          <w:rtl/>
        </w:rPr>
        <w:t xml:space="preserve">آقای قائینی در ادامه کلام خویش در مقام تعلیل بیان کردند: </w:t>
      </w:r>
    </w:p>
    <w:p w:rsidR="00B269D1" w:rsidRDefault="00F077EF" w:rsidP="00280EE3">
      <w:pPr>
        <w:ind w:firstLine="423"/>
        <w:rPr>
          <w:rFonts w:ascii="IRBadr" w:hAnsi="IRBadr" w:cs="IRBadr"/>
        </w:rPr>
      </w:pPr>
      <w:r>
        <w:rPr>
          <w:rFonts w:ascii="IRBadr" w:hAnsi="IRBadr" w:cs="IRBadr" w:hint="cs"/>
          <w:rtl/>
        </w:rPr>
        <w:t>«</w:t>
      </w:r>
      <w:r w:rsidRPr="00F077EF">
        <w:rPr>
          <w:rFonts w:ascii="IRBadr" w:hAnsi="IRBadr" w:cs="IRBadr" w:hint="cs"/>
          <w:color w:val="0000FF"/>
          <w:rtl/>
        </w:rPr>
        <w:t>زیرا مفهوم عفو پیامبر (ص)، چیزی جز عدم اقدام به گرفتن زکات نیست، و روشن است عدم اقدام حضرت به اخذ زکات</w:t>
      </w:r>
      <w:r>
        <w:rPr>
          <w:rFonts w:ascii="IRBadr" w:hAnsi="IRBadr" w:cs="IRBadr" w:hint="cs"/>
          <w:color w:val="0000FF"/>
          <w:rtl/>
        </w:rPr>
        <w:t>،</w:t>
      </w:r>
      <w:r w:rsidRPr="00F077EF">
        <w:rPr>
          <w:rFonts w:ascii="IRBadr" w:hAnsi="IRBadr" w:cs="IRBadr" w:hint="cs"/>
          <w:color w:val="0000FF"/>
          <w:rtl/>
        </w:rPr>
        <w:t xml:space="preserve"> که</w:t>
      </w:r>
      <w:r w:rsidR="00280EE3">
        <w:rPr>
          <w:rFonts w:ascii="IRBadr" w:hAnsi="IRBadr" w:cs="IRBadr" w:hint="cs"/>
          <w:color w:val="0000FF"/>
          <w:rtl/>
        </w:rPr>
        <w:t xml:space="preserve"> -</w:t>
      </w:r>
      <w:r w:rsidRPr="00F077EF">
        <w:rPr>
          <w:rFonts w:ascii="IRBadr" w:hAnsi="IRBadr" w:cs="IRBadr" w:hint="cs"/>
          <w:color w:val="0000FF"/>
          <w:rtl/>
        </w:rPr>
        <w:t xml:space="preserve">از باب اینکه سنّت پیامبر اکرم (ص) است </w:t>
      </w:r>
      <w:r w:rsidR="00280EE3">
        <w:rPr>
          <w:rFonts w:ascii="IRBadr" w:hAnsi="IRBadr" w:cs="IRBadr" w:hint="cs"/>
          <w:color w:val="0000FF"/>
          <w:rtl/>
        </w:rPr>
        <w:t xml:space="preserve">و </w:t>
      </w:r>
      <w:r w:rsidRPr="00F077EF">
        <w:rPr>
          <w:rFonts w:ascii="IRBadr" w:hAnsi="IRBadr" w:cs="IRBadr" w:hint="cs"/>
          <w:color w:val="0000FF"/>
          <w:rtl/>
        </w:rPr>
        <w:t>یا از</w:t>
      </w:r>
      <w:r w:rsidR="00280EE3">
        <w:rPr>
          <w:rFonts w:ascii="IRBadr" w:hAnsi="IRBadr" w:cs="IRBadr" w:hint="cs"/>
          <w:color w:val="0000FF"/>
          <w:rtl/>
        </w:rPr>
        <w:t xml:space="preserve"> باب قاعده ارتکازی اشتراک احکام-،</w:t>
      </w:r>
      <w:r w:rsidRPr="00F077EF">
        <w:rPr>
          <w:rFonts w:ascii="IRBadr" w:hAnsi="IRBadr" w:cs="IRBadr" w:hint="cs"/>
          <w:color w:val="0000FF"/>
          <w:rtl/>
        </w:rPr>
        <w:t xml:space="preserve"> بر عدم تشریع زکات دلالت دارد</w:t>
      </w:r>
      <w:r w:rsidR="00280EE3">
        <w:rPr>
          <w:rFonts w:ascii="IRBadr" w:hAnsi="IRBadr" w:cs="IRBadr" w:hint="cs"/>
          <w:color w:val="0000FF"/>
          <w:rtl/>
        </w:rPr>
        <w:t>،</w:t>
      </w:r>
      <w:r w:rsidR="00664666">
        <w:rPr>
          <w:rFonts w:ascii="IRBadr" w:hAnsi="IRBadr" w:cs="IRBadr" w:hint="cs"/>
          <w:color w:val="0000FF"/>
          <w:rtl/>
        </w:rPr>
        <w:t xml:space="preserve"> تنها در اشیائی دلالت دارد که در زمان آن حضرت، نوع یا جنس آن وجود داشته است. ولی عدم اقدام به اخذ زکات در اموری که اساسا وجود خارجی نداشته و سالبه به انتفاء موضوع بوده است، نه دلالت بر تشریع می‌کند و نه دلالت بر عدم تشریع</w:t>
      </w:r>
      <w:r>
        <w:rPr>
          <w:rFonts w:ascii="IRBadr" w:hAnsi="IRBadr" w:cs="IRBadr" w:hint="cs"/>
          <w:rtl/>
        </w:rPr>
        <w:t>»</w:t>
      </w:r>
      <w:r w:rsidR="00280EE3">
        <w:rPr>
          <w:rStyle w:val="FootnoteReference"/>
          <w:rFonts w:ascii="IRBadr" w:hAnsi="IRBadr" w:cs="IRBadr"/>
          <w:rtl/>
        </w:rPr>
        <w:footnoteReference w:id="7"/>
      </w:r>
      <w:r w:rsidR="00280EE3">
        <w:rPr>
          <w:rFonts w:ascii="IRBadr" w:hAnsi="IRBadr" w:cs="IRBadr" w:hint="cs"/>
          <w:rtl/>
        </w:rPr>
        <w:t>.</w:t>
      </w:r>
    </w:p>
    <w:p w:rsidR="00783107" w:rsidRDefault="00664666" w:rsidP="00783107">
      <w:pPr>
        <w:ind w:firstLine="423"/>
        <w:rPr>
          <w:rFonts w:ascii="IRBadr" w:hAnsi="IRBadr" w:cs="IRBadr"/>
          <w:rtl/>
        </w:rPr>
      </w:pPr>
      <w:r>
        <w:rPr>
          <w:rFonts w:ascii="IRBadr" w:hAnsi="IRBadr" w:cs="IRBadr" w:hint="cs"/>
          <w:rtl/>
        </w:rPr>
        <w:t>ایشان بیان نموده که</w:t>
      </w:r>
      <w:r w:rsidR="00D64B78">
        <w:rPr>
          <w:rFonts w:ascii="IRBadr" w:hAnsi="IRBadr" w:cs="IRBadr" w:hint="cs"/>
          <w:rtl/>
        </w:rPr>
        <w:t xml:space="preserve"> پیامبر (ص) زکات را تشریع نکرده</w:t>
      </w:r>
      <w:r>
        <w:rPr>
          <w:rFonts w:ascii="IRBadr" w:hAnsi="IRBadr" w:cs="IRBadr" w:hint="cs"/>
          <w:rtl/>
        </w:rPr>
        <w:t>، و زکات در موارد معفوّ را مسکوت قرا داده</w:t>
      </w:r>
      <w:r w:rsidR="00D64B78">
        <w:rPr>
          <w:rFonts w:ascii="IRBadr" w:hAnsi="IRBadr" w:cs="IRBadr" w:hint="cs"/>
          <w:rtl/>
        </w:rPr>
        <w:t xml:space="preserve"> است. کلام ایشان صحیح نیست؛ بلکه پیامبر (ص) اخ</w:t>
      </w:r>
      <w:r>
        <w:rPr>
          <w:rFonts w:ascii="IRBadr" w:hAnsi="IRBadr" w:cs="IRBadr" w:hint="cs"/>
          <w:rtl/>
        </w:rPr>
        <w:t xml:space="preserve">بار داده‌اند که زکات وجود ندارد؛ یعنی کلام حضرت، اخبار به عدم است نه آنکه حضرت، سکوت کرده باشد. آقای قائینی این بحث را به عنوان مقدمه آن مساله قرار داده است که روایات حاصره، اختصاص به </w:t>
      </w:r>
      <w:r w:rsidR="00060CC4">
        <w:rPr>
          <w:rFonts w:ascii="IRBadr" w:hAnsi="IRBadr" w:cs="IRBadr" w:hint="cs"/>
          <w:rtl/>
        </w:rPr>
        <w:t xml:space="preserve">اشیائی </w:t>
      </w:r>
      <w:r>
        <w:rPr>
          <w:rFonts w:ascii="IRBadr" w:hAnsi="IRBadr" w:cs="IRBadr" w:hint="cs"/>
          <w:rtl/>
        </w:rPr>
        <w:t>دارد که در</w:t>
      </w:r>
      <w:r w:rsidR="008F6C15">
        <w:rPr>
          <w:rFonts w:ascii="IRBadr" w:hAnsi="IRBadr" w:cs="IRBadr" w:hint="cs"/>
          <w:rtl/>
        </w:rPr>
        <w:t xml:space="preserve"> زمان پیامبر (ص) وجود داشته است؛ چرا که نتیجه اثبات عفو عملی آن است که گفته شود: عفو حضرت، در مورد اشیائی که در زمان ایشان، وجود نداشته است، معنی ندارد؛ پس روای</w:t>
      </w:r>
      <w:r w:rsidR="00005939">
        <w:rPr>
          <w:rFonts w:ascii="IRBadr" w:hAnsi="IRBadr" w:cs="IRBadr" w:hint="cs"/>
          <w:rtl/>
        </w:rPr>
        <w:t>ا</w:t>
      </w:r>
      <w:r w:rsidR="008F6C15">
        <w:rPr>
          <w:rFonts w:ascii="IRBadr" w:hAnsi="IRBadr" w:cs="IRBadr" w:hint="cs"/>
          <w:rtl/>
        </w:rPr>
        <w:t>ت، اختصاص به</w:t>
      </w:r>
      <w:r w:rsidR="00783107">
        <w:rPr>
          <w:rFonts w:ascii="IRBadr" w:hAnsi="IRBadr" w:cs="IRBadr" w:hint="cs"/>
          <w:rtl/>
        </w:rPr>
        <w:t xml:space="preserve"> اشیاء زمان ایشان</w:t>
      </w:r>
      <w:r w:rsidR="008F6C15">
        <w:rPr>
          <w:rFonts w:ascii="IRBadr" w:hAnsi="IRBadr" w:cs="IRBadr" w:hint="cs"/>
          <w:rtl/>
        </w:rPr>
        <w:t xml:space="preserve"> دارد.</w:t>
      </w:r>
      <w:r w:rsidR="00060CC4">
        <w:rPr>
          <w:rFonts w:ascii="IRBadr" w:hAnsi="IRBadr" w:cs="IRBadr" w:hint="cs"/>
          <w:rtl/>
        </w:rPr>
        <w:t xml:space="preserve"> </w:t>
      </w:r>
    </w:p>
    <w:p w:rsidR="00B269D1" w:rsidRDefault="00060CC4" w:rsidP="00783107">
      <w:pPr>
        <w:ind w:firstLine="423"/>
        <w:rPr>
          <w:rFonts w:ascii="IRBadr" w:hAnsi="IRBadr" w:cs="IRBadr"/>
          <w:rtl/>
        </w:rPr>
      </w:pPr>
      <w:r>
        <w:rPr>
          <w:rFonts w:ascii="IRBadr" w:hAnsi="IRBadr" w:cs="IRBadr" w:hint="cs"/>
          <w:rtl/>
        </w:rPr>
        <w:t xml:space="preserve">به نظر ما، بر فرض آنکه </w:t>
      </w:r>
      <w:r w:rsidR="00783107">
        <w:rPr>
          <w:rFonts w:ascii="IRBadr" w:hAnsi="IRBadr" w:cs="IRBadr" w:hint="cs"/>
          <w:rtl/>
        </w:rPr>
        <w:t xml:space="preserve">روایات، </w:t>
      </w:r>
      <w:r>
        <w:rPr>
          <w:rFonts w:ascii="IRBadr" w:hAnsi="IRBadr" w:cs="IRBadr" w:hint="cs"/>
          <w:rtl/>
        </w:rPr>
        <w:t>دال بر عفو قولی باشد نیز، می‌توان این مساله را مطرح نمود که عفو حضرت، اختصاص به موارد مزبور داشته یا خیر.</w:t>
      </w:r>
      <w:r w:rsidR="00783107">
        <w:rPr>
          <w:rFonts w:ascii="IRBadr" w:hAnsi="IRBadr" w:cs="IRBadr" w:hint="cs"/>
          <w:rtl/>
        </w:rPr>
        <w:t xml:space="preserve"> ایشان در ادامه آورده است:</w:t>
      </w:r>
    </w:p>
    <w:p w:rsidR="00783107" w:rsidRDefault="00783107" w:rsidP="00706A35">
      <w:pPr>
        <w:ind w:firstLine="423"/>
        <w:rPr>
          <w:rFonts w:ascii="IRBadr" w:hAnsi="IRBadr" w:cs="IRBadr"/>
          <w:rtl/>
        </w:rPr>
      </w:pPr>
      <w:r>
        <w:rPr>
          <w:rFonts w:ascii="IRBadr" w:hAnsi="IRBadr" w:cs="IRBadr" w:hint="cs"/>
          <w:rtl/>
        </w:rPr>
        <w:t>«</w:t>
      </w:r>
      <w:r>
        <w:rPr>
          <w:rFonts w:ascii="IRBadr" w:hAnsi="IRBadr" w:cs="IRBadr" w:hint="cs"/>
          <w:color w:val="0000FF"/>
          <w:rtl/>
        </w:rPr>
        <w:t>بلکه اگر عفو، عفو قولی بود، و پیامبر اسلام (ص</w:t>
      </w:r>
      <w:r w:rsidR="00706A35">
        <w:rPr>
          <w:rFonts w:ascii="IRBadr" w:hAnsi="IRBadr" w:cs="IRBadr" w:hint="cs"/>
          <w:color w:val="0000FF"/>
          <w:rtl/>
        </w:rPr>
        <w:t>)</w:t>
      </w:r>
      <w:r>
        <w:rPr>
          <w:rFonts w:ascii="IRBadr" w:hAnsi="IRBadr" w:cs="IRBadr" w:hint="cs"/>
          <w:color w:val="0000FF"/>
          <w:rtl/>
        </w:rPr>
        <w:t xml:space="preserve"> به اصحابش می‌فرمود: شما را از پرداخت زکات در غیر موارد نُه‌گانه عفو کردم، باز</w:t>
      </w:r>
      <w:r w:rsidR="00706A35">
        <w:rPr>
          <w:rFonts w:ascii="IRBadr" w:hAnsi="IRBadr" w:cs="IRBadr" w:hint="cs"/>
          <w:color w:val="0000FF"/>
          <w:rtl/>
        </w:rPr>
        <w:t xml:space="preserve"> به اموالی که مخاطبین در آن زمان، مالک آن بودند،</w:t>
      </w:r>
      <w:r w:rsidR="00280EE3">
        <w:rPr>
          <w:rFonts w:ascii="IRBadr" w:hAnsi="IRBadr" w:cs="IRBadr" w:hint="cs"/>
          <w:color w:val="0000FF"/>
          <w:rtl/>
        </w:rPr>
        <w:t xml:space="preserve"> و</w:t>
      </w:r>
      <w:r w:rsidR="00706A35">
        <w:rPr>
          <w:rFonts w:ascii="IRBadr" w:hAnsi="IRBadr" w:cs="IRBadr" w:hint="cs"/>
          <w:color w:val="0000FF"/>
          <w:rtl/>
        </w:rPr>
        <w:t xml:space="preserve"> یا در معرض تملّک آنان بود، اختصاص داشت، و اشیائی را که در زمان‌های بعد -به ویژه پس از زمان ائمّه معصومین (ع)- به‌وجود آمده، و در زمان پیامبر (ص)، در معرض تملّک نبوده است، شامل نمی‌شد؛ زیرا این</w:t>
      </w:r>
      <w:r w:rsidR="00280EE3">
        <w:rPr>
          <w:rFonts w:ascii="IRBadr" w:hAnsi="IRBadr" w:cs="IRBadr" w:hint="cs"/>
          <w:color w:val="0000FF"/>
          <w:rtl/>
        </w:rPr>
        <w:t xml:space="preserve"> </w:t>
      </w:r>
      <w:r w:rsidR="00706A35">
        <w:rPr>
          <w:rFonts w:ascii="IRBadr" w:hAnsi="IRBadr" w:cs="IRBadr" w:hint="cs"/>
          <w:color w:val="0000FF"/>
          <w:rtl/>
        </w:rPr>
        <w:t>که پیامبر اسلام (ص) مخاطبین خود را از این‌گونه اشیاء که در معرض تملّک آنان نیست، عفو نماید، لغو است؛</w:t>
      </w:r>
      <w:r w:rsidR="00280EE3">
        <w:rPr>
          <w:rFonts w:ascii="IRBadr" w:hAnsi="IRBadr" w:cs="IRBadr" w:hint="cs"/>
          <w:color w:val="0000FF"/>
          <w:rtl/>
        </w:rPr>
        <w:t xml:space="preserve"> چون این اشیاء، وجود خارجی نداشته‌اند؛</w:t>
      </w:r>
      <w:r w:rsidR="00706A35">
        <w:rPr>
          <w:rFonts w:ascii="IRBadr" w:hAnsi="IRBadr" w:cs="IRBadr" w:hint="cs"/>
          <w:color w:val="0000FF"/>
          <w:rtl/>
        </w:rPr>
        <w:t xml:space="preserve"> مگر اینکه عفو، مختصّ مخاطبین نباشد؛ بلکه به ملاحظه مکلّفین در زمان‌ّهای آینده باشد، که در آینده به دنیا خواهند آمد و مالک چنین اشیائی خواهند شد</w:t>
      </w:r>
      <w:r>
        <w:rPr>
          <w:rFonts w:ascii="IRBadr" w:hAnsi="IRBadr" w:cs="IRBadr" w:hint="cs"/>
          <w:rtl/>
        </w:rPr>
        <w:t>»</w:t>
      </w:r>
      <w:r w:rsidR="00280EE3">
        <w:rPr>
          <w:rStyle w:val="FootnoteReference"/>
          <w:rFonts w:ascii="IRBadr" w:hAnsi="IRBadr" w:cs="IRBadr"/>
          <w:rtl/>
        </w:rPr>
        <w:footnoteReference w:id="8"/>
      </w:r>
      <w:r w:rsidR="00280EE3">
        <w:rPr>
          <w:rFonts w:ascii="IRBadr" w:hAnsi="IRBadr" w:cs="IRBadr" w:hint="cs"/>
          <w:rtl/>
        </w:rPr>
        <w:t>.</w:t>
      </w:r>
    </w:p>
    <w:p w:rsidR="00005939" w:rsidRDefault="00005939" w:rsidP="00005939">
      <w:pPr>
        <w:pStyle w:val="Heading6"/>
        <w:rPr>
          <w:rtl/>
        </w:rPr>
      </w:pPr>
      <w:bookmarkStart w:id="108" w:name="_Toc150120754"/>
      <w:bookmarkStart w:id="109" w:name="_Toc150157144"/>
      <w:bookmarkStart w:id="110" w:name="_Toc150157169"/>
      <w:bookmarkStart w:id="111" w:name="_Toc150157184"/>
      <w:bookmarkStart w:id="112" w:name="_Toc150157211"/>
      <w:r>
        <w:rPr>
          <w:rFonts w:hint="cs"/>
          <w:rtl/>
        </w:rPr>
        <w:t>اشکال استاد به ذیل کلام آقای قائینی</w:t>
      </w:r>
      <w:bookmarkEnd w:id="108"/>
      <w:bookmarkEnd w:id="109"/>
      <w:bookmarkEnd w:id="110"/>
      <w:bookmarkEnd w:id="111"/>
      <w:bookmarkEnd w:id="112"/>
    </w:p>
    <w:p w:rsidR="00706A35" w:rsidRDefault="00706A35" w:rsidP="00005939">
      <w:pPr>
        <w:ind w:firstLine="423"/>
        <w:rPr>
          <w:rFonts w:ascii="IRBadr" w:hAnsi="IRBadr" w:cs="IRBadr"/>
          <w:rtl/>
        </w:rPr>
      </w:pPr>
      <w:r>
        <w:rPr>
          <w:rFonts w:ascii="IRBadr" w:hAnsi="IRBadr" w:cs="IRBadr" w:hint="cs"/>
          <w:rtl/>
        </w:rPr>
        <w:t xml:space="preserve">ذیل کلام ایشان که بیان کرده‌اند: «مگر اینکه عفو، مختص مخاطبین نباشد» </w:t>
      </w:r>
      <w:r w:rsidR="00007266">
        <w:rPr>
          <w:rFonts w:ascii="IRBadr" w:hAnsi="IRBadr" w:cs="IRBadr" w:hint="cs"/>
          <w:rtl/>
        </w:rPr>
        <w:t xml:space="preserve">خود </w:t>
      </w:r>
      <w:r>
        <w:rPr>
          <w:rFonts w:ascii="IRBadr" w:hAnsi="IRBadr" w:cs="IRBadr" w:hint="cs"/>
          <w:rtl/>
        </w:rPr>
        <w:t xml:space="preserve">محلّ بحث است. محلّ بحث آن است که آیا حکم، مختصّ مخاطبین است یا خیر؛ و الا اگر ثابت شود که حکم، مختصّ مخاطبین است، حکم، </w:t>
      </w:r>
      <w:r w:rsidR="00007266">
        <w:rPr>
          <w:rFonts w:ascii="IRBadr" w:hAnsi="IRBadr" w:cs="IRBadr" w:hint="cs"/>
          <w:rtl/>
        </w:rPr>
        <w:t>مختصّ</w:t>
      </w:r>
      <w:r>
        <w:rPr>
          <w:rFonts w:ascii="IRBadr" w:hAnsi="IRBadr" w:cs="IRBadr" w:hint="cs"/>
          <w:rtl/>
        </w:rPr>
        <w:t xml:space="preserve"> به اشیائي می‌شود که در آن زمان وجود داشته است و اگر حکم، عام باشد، اختصاص پیدا نمی‌کند. اصل بحث در همین مساله است.</w:t>
      </w:r>
      <w:r w:rsidR="00007266">
        <w:rPr>
          <w:rFonts w:ascii="IRBadr" w:hAnsi="IRBadr" w:cs="IRBadr" w:hint="cs"/>
          <w:rtl/>
        </w:rPr>
        <w:t xml:space="preserve"> عام بودن حکم، دو صورت دارد. ممکن است حکم، مختصّ مخاطب باشد، و تعمیم آن به سایر زمان‌ها، به‌سبب ادله اشتراک احکام </w:t>
      </w:r>
      <w:r w:rsidR="00005939">
        <w:rPr>
          <w:rFonts w:ascii="IRBadr" w:hAnsi="IRBadr" w:cs="IRBadr" w:hint="cs"/>
          <w:rtl/>
        </w:rPr>
        <w:t>باشد،</w:t>
      </w:r>
      <w:r w:rsidR="00007266">
        <w:rPr>
          <w:rFonts w:ascii="IRBadr" w:hAnsi="IRBadr" w:cs="IRBadr" w:hint="cs"/>
          <w:rtl/>
        </w:rPr>
        <w:t xml:space="preserve"> و صورت دوم آن است که بگوییم از ابتدا</w:t>
      </w:r>
      <w:r w:rsidR="00005939">
        <w:rPr>
          <w:rFonts w:ascii="IRBadr" w:hAnsi="IRBadr" w:cs="IRBadr" w:hint="cs"/>
          <w:rtl/>
        </w:rPr>
        <w:t>،</w:t>
      </w:r>
      <w:r w:rsidR="00007266">
        <w:rPr>
          <w:rFonts w:ascii="IRBadr" w:hAnsi="IRBadr" w:cs="IRBadr" w:hint="cs"/>
          <w:rtl/>
        </w:rPr>
        <w:t xml:space="preserve"> حکم، اختصاص به مخاطبین ندارد، نظیر آیات قرآن که نوع آیات آن، اختصاص به مشافهین ندارد. این موارد باید محلّ بحث باشد و ثابت شود که کدام‌یک صحیح است. نه آنکه دو طرف مساله پیشفرض باشد و گفته شود که اگر حکم مختصّ مخاطب باشد، اینطور، و اگر نباشد، آنطور.</w:t>
      </w:r>
    </w:p>
    <w:p w:rsidR="00007266" w:rsidRDefault="00007266" w:rsidP="00007266">
      <w:pPr>
        <w:ind w:firstLine="423"/>
        <w:rPr>
          <w:rFonts w:ascii="IRBadr" w:hAnsi="IRBadr" w:cs="IRBadr"/>
          <w:rtl/>
        </w:rPr>
      </w:pPr>
      <w:r>
        <w:rPr>
          <w:rFonts w:ascii="IRBadr" w:hAnsi="IRBadr" w:cs="IRBadr" w:hint="cs"/>
          <w:rtl/>
        </w:rPr>
        <w:t>در جلسه پیش، اشاره شد که در برخی روایات، پیامبر (ص) مواقیتی برای حجّ تعیین نموده است. در این روایات وارد شده است که پیامبر (ص) برای اهل عراقی که وجود نداشتند، جحفه را به عنوان میقات قرار داد:</w:t>
      </w:r>
    </w:p>
    <w:p w:rsidR="00007266" w:rsidRDefault="00007266" w:rsidP="00007266">
      <w:pPr>
        <w:rPr>
          <w:rFonts w:ascii="IRBadr" w:hAnsi="IRBadr" w:cs="IRBadr"/>
          <w:rtl/>
        </w:rPr>
      </w:pPr>
      <w:r w:rsidRPr="003B6334">
        <w:rPr>
          <w:rFonts w:ascii="IRBadr" w:hAnsi="IRBadr" w:cs="IRBadr" w:hint="eastAsia"/>
          <w:color w:val="008000"/>
          <w:rtl/>
        </w:rPr>
        <w:t>«</w:t>
      </w:r>
      <w:r w:rsidRPr="003B6334">
        <w:rPr>
          <w:rFonts w:ascii="IRBadr" w:hAnsi="IRBadr" w:cs="IRBadr" w:hint="cs"/>
          <w:color w:val="8064A2" w:themeColor="accent4"/>
          <w:rtl/>
        </w:rPr>
        <w:t>عَلِيُّ</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إِبْرَاهِيمَ</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أَبِيهِ</w:t>
      </w:r>
      <w:r w:rsidRPr="003B6334">
        <w:rPr>
          <w:rFonts w:ascii="IRBadr" w:hAnsi="IRBadr" w:cs="IRBadr"/>
          <w:color w:val="8064A2" w:themeColor="accent4"/>
          <w:rtl/>
        </w:rPr>
        <w:t xml:space="preserve"> </w:t>
      </w:r>
      <w:r w:rsidRPr="003B6334">
        <w:rPr>
          <w:rFonts w:ascii="IRBadr" w:hAnsi="IRBadr" w:cs="IRBadr" w:hint="cs"/>
          <w:color w:val="8064A2" w:themeColor="accent4"/>
          <w:rtl/>
        </w:rPr>
        <w:t>وَ</w:t>
      </w:r>
      <w:r w:rsidRPr="003B6334">
        <w:rPr>
          <w:rFonts w:ascii="IRBadr" w:hAnsi="IRBadr" w:cs="IRBadr"/>
          <w:color w:val="8064A2" w:themeColor="accent4"/>
          <w:rtl/>
        </w:rPr>
        <w:t xml:space="preserve"> </w:t>
      </w:r>
      <w:r w:rsidRPr="003B6334">
        <w:rPr>
          <w:rFonts w:ascii="IRBadr" w:hAnsi="IRBadr" w:cs="IRBadr" w:hint="cs"/>
          <w:color w:val="8064A2" w:themeColor="accent4"/>
          <w:rtl/>
        </w:rPr>
        <w:t>مُحَمَّدُ</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إِسْمَاعِيلَ</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الْفَضْلِ</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شَاذَانَ</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ابْنِ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w:t>
      </w:r>
      <w:r w:rsidRPr="003B6334">
        <w:rPr>
          <w:rFonts w:ascii="IRBadr" w:hAnsi="IRBadr" w:cs="IRBadr"/>
          <w:color w:val="8064A2" w:themeColor="accent4"/>
          <w:rtl/>
        </w:rPr>
        <w:t xml:space="preserve"> </w:t>
      </w:r>
      <w:r w:rsidRPr="003B6334">
        <w:rPr>
          <w:rFonts w:ascii="IRBadr" w:hAnsi="IRBadr" w:cs="IRBadr" w:hint="cs"/>
          <w:color w:val="8064A2" w:themeColor="accent4"/>
          <w:rtl/>
        </w:rPr>
        <w:t>عُمَيْرٍ</w:t>
      </w:r>
      <w:r w:rsidRPr="003B6334">
        <w:rPr>
          <w:rFonts w:ascii="IRBadr" w:hAnsi="IRBadr" w:cs="IRBadr"/>
          <w:color w:val="8064A2" w:themeColor="accent4"/>
          <w:rtl/>
        </w:rPr>
        <w:t xml:space="preserve"> </w:t>
      </w:r>
      <w:r w:rsidRPr="003B6334">
        <w:rPr>
          <w:rFonts w:ascii="IRBadr" w:hAnsi="IRBadr" w:cs="IRBadr" w:hint="cs"/>
          <w:color w:val="8064A2" w:themeColor="accent4"/>
          <w:rtl/>
        </w:rPr>
        <w:t>وَ</w:t>
      </w:r>
      <w:r w:rsidRPr="003B6334">
        <w:rPr>
          <w:rFonts w:ascii="IRBadr" w:hAnsi="IRBadr" w:cs="IRBadr"/>
          <w:color w:val="8064A2" w:themeColor="accent4"/>
          <w:rtl/>
        </w:rPr>
        <w:t xml:space="preserve"> </w:t>
      </w:r>
      <w:r w:rsidRPr="003B6334">
        <w:rPr>
          <w:rFonts w:ascii="IRBadr" w:hAnsi="IRBadr" w:cs="IRBadr" w:hint="cs"/>
          <w:color w:val="8064A2" w:themeColor="accent4"/>
          <w:rtl/>
        </w:rPr>
        <w:t>صَفْوَانَ</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يَحْيَى</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مُعَاوِيَةَ</w:t>
      </w:r>
      <w:r w:rsidRPr="003B6334">
        <w:rPr>
          <w:rFonts w:ascii="IRBadr" w:hAnsi="IRBadr" w:cs="IRBadr"/>
          <w:color w:val="8064A2" w:themeColor="accent4"/>
          <w:rtl/>
        </w:rPr>
        <w:t xml:space="preserve"> </w:t>
      </w:r>
      <w:r w:rsidRPr="003B6334">
        <w:rPr>
          <w:rFonts w:ascii="IRBadr" w:hAnsi="IRBadr" w:cs="IRBadr" w:hint="cs"/>
          <w:color w:val="8064A2" w:themeColor="accent4"/>
          <w:rtl/>
        </w:rPr>
        <w:t>بْنِ</w:t>
      </w:r>
      <w:r w:rsidRPr="003B6334">
        <w:rPr>
          <w:rFonts w:ascii="IRBadr" w:hAnsi="IRBadr" w:cs="IRBadr"/>
          <w:color w:val="8064A2" w:themeColor="accent4"/>
          <w:rtl/>
        </w:rPr>
        <w:t xml:space="preserve"> </w:t>
      </w:r>
      <w:r w:rsidRPr="003B6334">
        <w:rPr>
          <w:rFonts w:ascii="IRBadr" w:hAnsi="IRBadr" w:cs="IRBadr" w:hint="cs"/>
          <w:color w:val="8064A2" w:themeColor="accent4"/>
          <w:rtl/>
        </w:rPr>
        <w:t>عَمَّارٍ</w:t>
      </w:r>
      <w:r w:rsidRPr="003B6334">
        <w:rPr>
          <w:rFonts w:ascii="IRBadr" w:hAnsi="IRBadr" w:cs="IRBadr"/>
          <w:color w:val="8064A2" w:themeColor="accent4"/>
          <w:rtl/>
        </w:rPr>
        <w:t xml:space="preserve"> </w:t>
      </w:r>
      <w:r w:rsidRPr="003B6334">
        <w:rPr>
          <w:rFonts w:ascii="IRBadr" w:hAnsi="IRBadr" w:cs="IRBadr" w:hint="cs"/>
          <w:color w:val="8064A2" w:themeColor="accent4"/>
          <w:rtl/>
        </w:rPr>
        <w:t>عَنْ</w:t>
      </w:r>
      <w:r w:rsidRPr="003B6334">
        <w:rPr>
          <w:rFonts w:ascii="IRBadr" w:hAnsi="IRBadr" w:cs="IRBadr"/>
          <w:color w:val="8064A2" w:themeColor="accent4"/>
          <w:rtl/>
        </w:rPr>
        <w:t xml:space="preserve"> </w:t>
      </w:r>
      <w:r w:rsidRPr="003B6334">
        <w:rPr>
          <w:rFonts w:ascii="IRBadr" w:hAnsi="IRBadr" w:cs="IRBadr" w:hint="cs"/>
          <w:color w:val="8064A2" w:themeColor="accent4"/>
          <w:rtl/>
        </w:rPr>
        <w:t>أَبِي</w:t>
      </w:r>
      <w:r w:rsidRPr="003B6334">
        <w:rPr>
          <w:rFonts w:ascii="IRBadr" w:hAnsi="IRBadr" w:cs="IRBadr"/>
          <w:color w:val="8064A2" w:themeColor="accent4"/>
          <w:rtl/>
        </w:rPr>
        <w:t xml:space="preserve"> </w:t>
      </w:r>
      <w:r w:rsidRPr="003B6334">
        <w:rPr>
          <w:rFonts w:ascii="IRBadr" w:hAnsi="IRBadr" w:cs="IRBadr" w:hint="cs"/>
          <w:color w:val="8064A2" w:themeColor="accent4"/>
          <w:rtl/>
        </w:rPr>
        <w:t>عَبْدِ</w:t>
      </w:r>
      <w:r w:rsidRPr="003B6334">
        <w:rPr>
          <w:rFonts w:ascii="IRBadr" w:hAnsi="IRBadr" w:cs="IRBadr"/>
          <w:color w:val="8064A2" w:themeColor="accent4"/>
          <w:rtl/>
        </w:rPr>
        <w:t xml:space="preserve"> </w:t>
      </w:r>
      <w:r w:rsidRPr="003B6334">
        <w:rPr>
          <w:rFonts w:ascii="IRBadr" w:hAnsi="IRBadr" w:cs="IRBadr" w:hint="cs"/>
          <w:color w:val="8064A2" w:themeColor="accent4"/>
          <w:rtl/>
        </w:rPr>
        <w:t>اللَّهِ</w:t>
      </w:r>
      <w:r w:rsidRPr="003B6334">
        <w:rPr>
          <w:rFonts w:ascii="IRBadr" w:hAnsi="IRBadr" w:cs="IRBadr"/>
          <w:color w:val="8064A2" w:themeColor="accent4"/>
          <w:rtl/>
        </w:rPr>
        <w:t xml:space="preserve"> </w:t>
      </w:r>
      <w:r w:rsidRPr="003B6334">
        <w:rPr>
          <w:rFonts w:ascii="IRBadr" w:hAnsi="IRBadr" w:cs="IRBadr" w:hint="cs"/>
          <w:color w:val="8064A2" w:themeColor="accent4"/>
          <w:rtl/>
        </w:rPr>
        <w:t>ع</w:t>
      </w:r>
      <w:r w:rsidRPr="003B6334">
        <w:rPr>
          <w:rFonts w:ascii="IRBadr" w:hAnsi="IRBadr" w:cs="IRBadr"/>
          <w:color w:val="8064A2" w:themeColor="accent4"/>
          <w:rtl/>
        </w:rPr>
        <w:t xml:space="preserve"> </w:t>
      </w:r>
      <w:r w:rsidRPr="003B6334">
        <w:rPr>
          <w:rFonts w:ascii="IRBadr" w:hAnsi="IRBadr" w:cs="IRBadr" w:hint="cs"/>
          <w:color w:val="8064A2" w:themeColor="accent4"/>
          <w:rtl/>
        </w:rPr>
        <w:t>قَالَ</w:t>
      </w:r>
      <w:r w:rsidRPr="003B6334">
        <w:rPr>
          <w:rFonts w:ascii="IRBadr" w:hAnsi="IRBadr" w:cs="IRBadr"/>
          <w:color w:val="8064A2" w:themeColor="accent4"/>
          <w:rtl/>
        </w:rPr>
        <w:t>:</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تَمَامِ</w:t>
      </w:r>
      <w:r w:rsidRPr="003B6334">
        <w:rPr>
          <w:rFonts w:ascii="IRBadr" w:hAnsi="IRBadr" w:cs="IRBadr"/>
          <w:color w:val="008000"/>
          <w:rtl/>
        </w:rPr>
        <w:t xml:space="preserve"> </w:t>
      </w:r>
      <w:r w:rsidRPr="003B6334">
        <w:rPr>
          <w:rFonts w:ascii="IRBadr" w:hAnsi="IRBadr" w:cs="IRBadr" w:hint="cs"/>
          <w:color w:val="008000"/>
          <w:rtl/>
        </w:rPr>
        <w:t>الْحَجِّ</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الْعُمْرَةِ</w:t>
      </w:r>
      <w:r w:rsidRPr="003B6334">
        <w:rPr>
          <w:rFonts w:ascii="IRBadr" w:hAnsi="IRBadr" w:cs="IRBadr"/>
          <w:color w:val="008000"/>
          <w:rtl/>
        </w:rPr>
        <w:t xml:space="preserve"> </w:t>
      </w:r>
      <w:r w:rsidRPr="003B6334">
        <w:rPr>
          <w:rFonts w:ascii="IRBadr" w:hAnsi="IRBadr" w:cs="IRBadr" w:hint="cs"/>
          <w:color w:val="008000"/>
          <w:rtl/>
        </w:rPr>
        <w:t>أَنْ</w:t>
      </w:r>
      <w:r w:rsidRPr="003B6334">
        <w:rPr>
          <w:rFonts w:ascii="IRBadr" w:hAnsi="IRBadr" w:cs="IRBadr"/>
          <w:color w:val="008000"/>
          <w:rtl/>
        </w:rPr>
        <w:t xml:space="preserve"> </w:t>
      </w:r>
      <w:r w:rsidRPr="003B6334">
        <w:rPr>
          <w:rFonts w:ascii="IRBadr" w:hAnsi="IRBadr" w:cs="IRBadr" w:hint="cs"/>
          <w:color w:val="008000"/>
          <w:rtl/>
        </w:rPr>
        <w:t>تُحْرِمَ</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الْمَوَاقِيتِ</w:t>
      </w:r>
      <w:r w:rsidRPr="003B6334">
        <w:rPr>
          <w:rFonts w:ascii="IRBadr" w:hAnsi="IRBadr" w:cs="IRBadr"/>
          <w:color w:val="008000"/>
          <w:rtl/>
        </w:rPr>
        <w:t xml:space="preserve"> </w:t>
      </w:r>
      <w:r w:rsidRPr="003B6334">
        <w:rPr>
          <w:rFonts w:ascii="IRBadr" w:hAnsi="IRBadr" w:cs="IRBadr" w:hint="cs"/>
          <w:color w:val="008000"/>
          <w:rtl/>
        </w:rPr>
        <w:t>الَّتِي</w:t>
      </w:r>
      <w:r w:rsidRPr="003B6334">
        <w:rPr>
          <w:rFonts w:ascii="IRBadr" w:hAnsi="IRBadr" w:cs="IRBadr"/>
          <w:color w:val="008000"/>
          <w:rtl/>
        </w:rPr>
        <w:t xml:space="preserve"> </w:t>
      </w:r>
      <w:r w:rsidRPr="003B6334">
        <w:rPr>
          <w:rFonts w:ascii="IRBadr" w:hAnsi="IRBadr" w:cs="IRBadr" w:hint="cs"/>
          <w:color w:val="008000"/>
          <w:rtl/>
        </w:rPr>
        <w:t>وَقَّتَهَا</w:t>
      </w:r>
      <w:r w:rsidRPr="003B6334">
        <w:rPr>
          <w:rFonts w:ascii="IRBadr" w:hAnsi="IRBadr" w:cs="IRBadr"/>
          <w:color w:val="008000"/>
          <w:rtl/>
        </w:rPr>
        <w:t xml:space="preserve"> </w:t>
      </w:r>
      <w:r w:rsidRPr="003B6334">
        <w:rPr>
          <w:rFonts w:ascii="IRBadr" w:hAnsi="IRBadr" w:cs="IRBadr" w:hint="cs"/>
          <w:color w:val="008000"/>
          <w:rtl/>
        </w:rPr>
        <w:t>رَسُولُ</w:t>
      </w:r>
      <w:r w:rsidRPr="003B6334">
        <w:rPr>
          <w:rFonts w:ascii="IRBadr" w:hAnsi="IRBadr" w:cs="IRBadr"/>
          <w:color w:val="008000"/>
          <w:rtl/>
        </w:rPr>
        <w:t xml:space="preserve"> </w:t>
      </w:r>
      <w:r w:rsidRPr="003B6334">
        <w:rPr>
          <w:rFonts w:ascii="IRBadr" w:hAnsi="IRBadr" w:cs="IRBadr" w:hint="cs"/>
          <w:color w:val="008000"/>
          <w:rtl/>
        </w:rPr>
        <w:t>اللَّهِ</w:t>
      </w:r>
      <w:r w:rsidRPr="003B6334">
        <w:rPr>
          <w:rFonts w:ascii="IRBadr" w:hAnsi="IRBadr" w:cs="IRBadr"/>
          <w:color w:val="008000"/>
          <w:rtl/>
        </w:rPr>
        <w:t xml:space="preserve"> </w:t>
      </w:r>
      <w:r w:rsidRPr="003B6334">
        <w:rPr>
          <w:rFonts w:ascii="IRBadr" w:hAnsi="IRBadr" w:cs="IRBadr" w:hint="cs"/>
          <w:color w:val="008000"/>
          <w:rtl/>
        </w:rPr>
        <w:t>ص</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لَا</w:t>
      </w:r>
      <w:r w:rsidRPr="003B6334">
        <w:rPr>
          <w:rFonts w:ascii="IRBadr" w:hAnsi="IRBadr" w:cs="IRBadr"/>
          <w:color w:val="008000"/>
          <w:rtl/>
        </w:rPr>
        <w:t xml:space="preserve"> </w:t>
      </w:r>
      <w:r w:rsidRPr="003B6334">
        <w:rPr>
          <w:rFonts w:ascii="IRBadr" w:hAnsi="IRBadr" w:cs="IRBadr" w:hint="cs"/>
          <w:color w:val="008000"/>
          <w:rtl/>
        </w:rPr>
        <w:t>تُجَاوِزَهَا</w:t>
      </w:r>
      <w:r w:rsidRPr="003B6334">
        <w:rPr>
          <w:rFonts w:ascii="IRBadr" w:hAnsi="IRBadr" w:cs="IRBadr"/>
          <w:color w:val="008000"/>
          <w:rtl/>
        </w:rPr>
        <w:t xml:space="preserve"> </w:t>
      </w:r>
      <w:r w:rsidRPr="003B6334">
        <w:rPr>
          <w:rFonts w:ascii="IRBadr" w:hAnsi="IRBadr" w:cs="IRBadr" w:hint="cs"/>
          <w:color w:val="008000"/>
          <w:rtl/>
        </w:rPr>
        <w:t>إِلَّا</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أَنْتَ</w:t>
      </w:r>
      <w:r w:rsidRPr="003B6334">
        <w:rPr>
          <w:rFonts w:ascii="IRBadr" w:hAnsi="IRBadr" w:cs="IRBadr"/>
          <w:color w:val="008000"/>
          <w:rtl/>
        </w:rPr>
        <w:t xml:space="preserve"> </w:t>
      </w:r>
      <w:r w:rsidRPr="003B6334">
        <w:rPr>
          <w:rFonts w:ascii="IRBadr" w:hAnsi="IRBadr" w:cs="IRBadr" w:hint="cs"/>
          <w:color w:val="008000"/>
          <w:rtl/>
        </w:rPr>
        <w:t>مُحْرِمٌ</w:t>
      </w:r>
      <w:r w:rsidRPr="003B6334">
        <w:rPr>
          <w:rFonts w:ascii="IRBadr" w:hAnsi="IRBadr" w:cs="IRBadr"/>
          <w:color w:val="008000"/>
          <w:rtl/>
        </w:rPr>
        <w:t xml:space="preserve"> </w:t>
      </w:r>
      <w:r w:rsidRPr="003B6334">
        <w:rPr>
          <w:rFonts w:ascii="IRBadr" w:hAnsi="IRBadr" w:cs="IRBadr" w:hint="cs"/>
          <w:color w:val="008000"/>
          <w:rtl/>
        </w:rPr>
        <w:t>فَإِنَّهُ</w:t>
      </w:r>
      <w:r w:rsidRPr="003B6334">
        <w:rPr>
          <w:rFonts w:ascii="IRBadr" w:hAnsi="IRBadr" w:cs="IRBadr"/>
          <w:color w:val="008000"/>
          <w:rtl/>
        </w:rPr>
        <w:t xml:space="preserve"> </w:t>
      </w:r>
      <w:r w:rsidRPr="003B6334">
        <w:rPr>
          <w:rFonts w:ascii="IRBadr" w:hAnsi="IRBadr" w:cs="IRBadr" w:hint="cs"/>
          <w:color w:val="FF0000"/>
          <w:rtl/>
        </w:rPr>
        <w:t>وَقَّتَ</w:t>
      </w:r>
      <w:r w:rsidRPr="003B6334">
        <w:rPr>
          <w:rFonts w:ascii="IRBadr" w:hAnsi="IRBadr" w:cs="IRBadr"/>
          <w:color w:val="FF0000"/>
          <w:rtl/>
        </w:rPr>
        <w:t xml:space="preserve"> </w:t>
      </w:r>
      <w:r w:rsidRPr="003B6334">
        <w:rPr>
          <w:rFonts w:ascii="IRBadr" w:hAnsi="IRBadr" w:cs="IRBadr" w:hint="cs"/>
          <w:color w:val="FF0000"/>
          <w:rtl/>
        </w:rPr>
        <w:t>لِأَهْلِ</w:t>
      </w:r>
      <w:r w:rsidRPr="003B6334">
        <w:rPr>
          <w:rFonts w:ascii="IRBadr" w:hAnsi="IRBadr" w:cs="IRBadr"/>
          <w:color w:val="FF0000"/>
          <w:rtl/>
        </w:rPr>
        <w:t xml:space="preserve"> </w:t>
      </w:r>
      <w:r w:rsidRPr="003B6334">
        <w:rPr>
          <w:rFonts w:ascii="IRBadr" w:hAnsi="IRBadr" w:cs="IRBadr" w:hint="cs"/>
          <w:color w:val="FF0000"/>
          <w:rtl/>
        </w:rPr>
        <w:t>الْعِرَاقِ</w:t>
      </w:r>
      <w:r w:rsidRPr="003B6334">
        <w:rPr>
          <w:rFonts w:ascii="IRBadr" w:hAnsi="IRBadr" w:cs="IRBadr"/>
          <w:color w:val="FF0000"/>
          <w:rtl/>
        </w:rPr>
        <w:t xml:space="preserve"> </w:t>
      </w:r>
      <w:r w:rsidRPr="003B6334">
        <w:rPr>
          <w:rFonts w:ascii="IRBadr" w:hAnsi="IRBadr" w:cs="IRBadr" w:hint="cs"/>
          <w:color w:val="FF0000"/>
          <w:rtl/>
        </w:rPr>
        <w:t>وَ</w:t>
      </w:r>
      <w:r w:rsidRPr="003B6334">
        <w:rPr>
          <w:rFonts w:ascii="IRBadr" w:hAnsi="IRBadr" w:cs="IRBadr"/>
          <w:color w:val="FF0000"/>
          <w:rtl/>
        </w:rPr>
        <w:t xml:space="preserve"> </w:t>
      </w:r>
      <w:r w:rsidRPr="003B6334">
        <w:rPr>
          <w:rFonts w:ascii="IRBadr" w:hAnsi="IRBadr" w:cs="IRBadr" w:hint="cs"/>
          <w:color w:val="FF0000"/>
          <w:rtl/>
        </w:rPr>
        <w:t>لَمْ</w:t>
      </w:r>
      <w:r w:rsidRPr="003B6334">
        <w:rPr>
          <w:rFonts w:ascii="IRBadr" w:hAnsi="IRBadr" w:cs="IRBadr"/>
          <w:color w:val="FF0000"/>
          <w:rtl/>
        </w:rPr>
        <w:t xml:space="preserve"> </w:t>
      </w:r>
      <w:r w:rsidRPr="003B6334">
        <w:rPr>
          <w:rFonts w:ascii="IRBadr" w:hAnsi="IRBadr" w:cs="IRBadr" w:hint="cs"/>
          <w:color w:val="FF0000"/>
          <w:rtl/>
        </w:rPr>
        <w:t>يَكُنْ</w:t>
      </w:r>
      <w:r w:rsidRPr="003B6334">
        <w:rPr>
          <w:rFonts w:ascii="IRBadr" w:hAnsi="IRBadr" w:cs="IRBadr"/>
          <w:color w:val="FF0000"/>
          <w:rtl/>
        </w:rPr>
        <w:t xml:space="preserve"> </w:t>
      </w:r>
      <w:r w:rsidRPr="003B6334">
        <w:rPr>
          <w:rFonts w:ascii="IRBadr" w:hAnsi="IRBadr" w:cs="IRBadr" w:hint="cs"/>
          <w:color w:val="FF0000"/>
          <w:rtl/>
        </w:rPr>
        <w:t>يَوْمَئِذٍ</w:t>
      </w:r>
      <w:r w:rsidRPr="003B6334">
        <w:rPr>
          <w:rFonts w:ascii="IRBadr" w:hAnsi="IRBadr" w:cs="IRBadr"/>
          <w:color w:val="FF0000"/>
          <w:rtl/>
        </w:rPr>
        <w:t xml:space="preserve"> </w:t>
      </w:r>
      <w:r w:rsidRPr="003B6334">
        <w:rPr>
          <w:rFonts w:ascii="IRBadr" w:hAnsi="IRBadr" w:cs="IRBadr" w:hint="cs"/>
          <w:color w:val="FF0000"/>
          <w:rtl/>
        </w:rPr>
        <w:t>عِرَاقٌ</w:t>
      </w:r>
      <w:r w:rsidRPr="003B6334">
        <w:rPr>
          <w:rFonts w:ascii="IRBadr" w:hAnsi="IRBadr" w:cs="IRBadr"/>
          <w:color w:val="FF0000"/>
          <w:rtl/>
        </w:rPr>
        <w:t xml:space="preserve"> </w:t>
      </w:r>
      <w:r w:rsidRPr="003B6334">
        <w:rPr>
          <w:rFonts w:ascii="IRBadr" w:hAnsi="IRBadr" w:cs="IRBadr" w:hint="cs"/>
          <w:color w:val="FF0000"/>
          <w:rtl/>
        </w:rPr>
        <w:t>بَطْنَ</w:t>
      </w:r>
      <w:r w:rsidRPr="003B6334">
        <w:rPr>
          <w:rFonts w:ascii="IRBadr" w:hAnsi="IRBadr" w:cs="IRBadr"/>
          <w:color w:val="FF0000"/>
          <w:rtl/>
        </w:rPr>
        <w:t xml:space="preserve"> </w:t>
      </w:r>
      <w:r w:rsidRPr="003B6334">
        <w:rPr>
          <w:rFonts w:ascii="IRBadr" w:hAnsi="IRBadr" w:cs="IRBadr" w:hint="cs"/>
          <w:color w:val="FF0000"/>
          <w:rtl/>
        </w:rPr>
        <w:t>الْعَقِيقِ</w:t>
      </w:r>
      <w:r w:rsidRPr="003B6334">
        <w:rPr>
          <w:rFonts w:ascii="IRBadr" w:hAnsi="IRBadr" w:cs="IRBadr"/>
          <w:color w:val="FF0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قِبَلِ</w:t>
      </w:r>
      <w:r w:rsidRPr="003B6334">
        <w:rPr>
          <w:rFonts w:ascii="IRBadr" w:hAnsi="IRBadr" w:cs="IRBadr"/>
          <w:color w:val="008000"/>
          <w:rtl/>
        </w:rPr>
        <w:t xml:space="preserve"> </w:t>
      </w:r>
      <w:r w:rsidRPr="003B6334">
        <w:rPr>
          <w:rFonts w:ascii="IRBadr" w:hAnsi="IRBadr" w:cs="IRBadr" w:hint="cs"/>
          <w:color w:val="008000"/>
          <w:rtl/>
        </w:rPr>
        <w:t>أَهْلِ</w:t>
      </w:r>
      <w:r w:rsidRPr="003B6334">
        <w:rPr>
          <w:rFonts w:ascii="IRBadr" w:hAnsi="IRBadr" w:cs="IRBadr"/>
          <w:color w:val="008000"/>
          <w:rtl/>
        </w:rPr>
        <w:t xml:space="preserve"> </w:t>
      </w:r>
      <w:r w:rsidRPr="003B6334">
        <w:rPr>
          <w:rFonts w:ascii="IRBadr" w:hAnsi="IRBadr" w:cs="IRBadr" w:hint="cs"/>
          <w:color w:val="008000"/>
          <w:rtl/>
        </w:rPr>
        <w:t>الْعِرَاق‏ 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الْيَمَنِ</w:t>
      </w:r>
      <w:r w:rsidRPr="003B6334">
        <w:rPr>
          <w:rFonts w:ascii="IRBadr" w:hAnsi="IRBadr" w:cs="IRBadr"/>
          <w:color w:val="008000"/>
          <w:rtl/>
        </w:rPr>
        <w:t xml:space="preserve"> </w:t>
      </w:r>
      <w:r w:rsidRPr="003B6334">
        <w:rPr>
          <w:rFonts w:ascii="IRBadr" w:hAnsi="IRBadr" w:cs="IRBadr" w:hint="cs"/>
          <w:color w:val="008000"/>
          <w:rtl/>
        </w:rPr>
        <w:t>يَلَمْلَمَ</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الطَّائِفِ</w:t>
      </w:r>
      <w:r w:rsidRPr="003B6334">
        <w:rPr>
          <w:rFonts w:ascii="IRBadr" w:hAnsi="IRBadr" w:cs="IRBadr"/>
          <w:color w:val="008000"/>
          <w:rtl/>
        </w:rPr>
        <w:t xml:space="preserve"> </w:t>
      </w:r>
      <w:r w:rsidRPr="003B6334">
        <w:rPr>
          <w:rFonts w:ascii="IRBadr" w:hAnsi="IRBadr" w:cs="IRBadr" w:hint="cs"/>
          <w:color w:val="008000"/>
          <w:rtl/>
        </w:rPr>
        <w:t>قَرْنَ</w:t>
      </w:r>
      <w:r w:rsidRPr="003B6334">
        <w:rPr>
          <w:rFonts w:ascii="IRBadr" w:hAnsi="IRBadr" w:cs="IRBadr"/>
          <w:color w:val="008000"/>
          <w:rtl/>
        </w:rPr>
        <w:t xml:space="preserve"> </w:t>
      </w:r>
      <w:r w:rsidRPr="003B6334">
        <w:rPr>
          <w:rFonts w:ascii="IRBadr" w:hAnsi="IRBadr" w:cs="IRBadr" w:hint="cs"/>
          <w:color w:val="008000"/>
          <w:rtl/>
        </w:rPr>
        <w:t>الْمَنَازِلِ</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الْمَغْرِبِ</w:t>
      </w:r>
      <w:r w:rsidRPr="003B6334">
        <w:rPr>
          <w:rFonts w:ascii="IRBadr" w:hAnsi="IRBadr" w:cs="IRBadr"/>
          <w:color w:val="008000"/>
          <w:rtl/>
        </w:rPr>
        <w:t xml:space="preserve"> </w:t>
      </w:r>
      <w:r w:rsidRPr="003B6334">
        <w:rPr>
          <w:rFonts w:ascii="IRBadr" w:hAnsi="IRBadr" w:cs="IRBadr" w:hint="cs"/>
          <w:color w:val="008000"/>
          <w:rtl/>
        </w:rPr>
        <w:t>الْجُحْفَةَ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هِيَ</w:t>
      </w:r>
      <w:r w:rsidRPr="003B6334">
        <w:rPr>
          <w:rFonts w:ascii="IRBadr" w:hAnsi="IRBadr" w:cs="IRBadr"/>
          <w:color w:val="008000"/>
          <w:rtl/>
        </w:rPr>
        <w:t xml:space="preserve"> </w:t>
      </w:r>
      <w:r w:rsidRPr="003B6334">
        <w:rPr>
          <w:rFonts w:ascii="IRBadr" w:hAnsi="IRBadr" w:cs="IRBadr" w:hint="cs"/>
          <w:color w:val="008000"/>
          <w:rtl/>
        </w:rPr>
        <w:t>مَهْيَعَةُ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وَقَّتَ</w:t>
      </w:r>
      <w:r w:rsidRPr="003B6334">
        <w:rPr>
          <w:rFonts w:ascii="IRBadr" w:hAnsi="IRBadr" w:cs="IRBadr"/>
          <w:color w:val="008000"/>
          <w:rtl/>
        </w:rPr>
        <w:t xml:space="preserve"> </w:t>
      </w:r>
      <w:r w:rsidRPr="003B6334">
        <w:rPr>
          <w:rFonts w:ascii="IRBadr" w:hAnsi="IRBadr" w:cs="IRBadr" w:hint="cs"/>
          <w:color w:val="008000"/>
          <w:rtl/>
        </w:rPr>
        <w:t>لِأَهْلِ</w:t>
      </w:r>
      <w:r w:rsidRPr="003B6334">
        <w:rPr>
          <w:rFonts w:ascii="IRBadr" w:hAnsi="IRBadr" w:cs="IRBadr"/>
          <w:color w:val="008000"/>
          <w:rtl/>
        </w:rPr>
        <w:t xml:space="preserve"> </w:t>
      </w:r>
      <w:r w:rsidRPr="003B6334">
        <w:rPr>
          <w:rFonts w:ascii="IRBadr" w:hAnsi="IRBadr" w:cs="IRBadr" w:hint="cs"/>
          <w:color w:val="008000"/>
          <w:rtl/>
        </w:rPr>
        <w:t>الْمَدِينَةِ</w:t>
      </w:r>
      <w:r w:rsidRPr="003B6334">
        <w:rPr>
          <w:rFonts w:ascii="IRBadr" w:hAnsi="IRBadr" w:cs="IRBadr"/>
          <w:color w:val="008000"/>
          <w:rtl/>
        </w:rPr>
        <w:t xml:space="preserve"> </w:t>
      </w:r>
      <w:r w:rsidRPr="003B6334">
        <w:rPr>
          <w:rFonts w:ascii="IRBadr" w:hAnsi="IRBadr" w:cs="IRBadr" w:hint="cs"/>
          <w:color w:val="008000"/>
          <w:rtl/>
        </w:rPr>
        <w:t>ذَا</w:t>
      </w:r>
      <w:r w:rsidRPr="003B6334">
        <w:rPr>
          <w:rFonts w:ascii="IRBadr" w:hAnsi="IRBadr" w:cs="IRBadr"/>
          <w:color w:val="008000"/>
          <w:rtl/>
        </w:rPr>
        <w:t xml:space="preserve"> </w:t>
      </w:r>
      <w:r w:rsidRPr="003B6334">
        <w:rPr>
          <w:rFonts w:ascii="IRBadr" w:hAnsi="IRBadr" w:cs="IRBadr" w:hint="cs"/>
          <w:color w:val="008000"/>
          <w:rtl/>
        </w:rPr>
        <w:t>الْحُلَيْفَةِ</w:t>
      </w:r>
      <w:r w:rsidRPr="003B6334">
        <w:rPr>
          <w:rFonts w:ascii="IRBadr" w:hAnsi="IRBadr" w:cs="IRBadr"/>
          <w:color w:val="008000"/>
          <w:rtl/>
        </w:rPr>
        <w:t xml:space="preserve"> </w:t>
      </w:r>
      <w:r w:rsidRPr="003B6334">
        <w:rPr>
          <w:rFonts w:ascii="IRBadr" w:hAnsi="IRBadr" w:cs="IRBadr" w:hint="cs"/>
          <w:color w:val="008000"/>
          <w:rtl/>
        </w:rPr>
        <w:t>وَ</w:t>
      </w:r>
      <w:r w:rsidRPr="003B6334">
        <w:rPr>
          <w:rFonts w:ascii="IRBadr" w:hAnsi="IRBadr" w:cs="IRBadr"/>
          <w:color w:val="008000"/>
          <w:rtl/>
        </w:rPr>
        <w:t xml:space="preserve"> </w:t>
      </w:r>
      <w:r w:rsidRPr="003B6334">
        <w:rPr>
          <w:rFonts w:ascii="IRBadr" w:hAnsi="IRBadr" w:cs="IRBadr" w:hint="cs"/>
          <w:color w:val="008000"/>
          <w:rtl/>
        </w:rPr>
        <w:t>مَنْ</w:t>
      </w:r>
      <w:r w:rsidRPr="003B6334">
        <w:rPr>
          <w:rFonts w:ascii="IRBadr" w:hAnsi="IRBadr" w:cs="IRBadr"/>
          <w:color w:val="008000"/>
          <w:rtl/>
        </w:rPr>
        <w:t xml:space="preserve"> </w:t>
      </w:r>
      <w:r w:rsidRPr="003B6334">
        <w:rPr>
          <w:rFonts w:ascii="IRBadr" w:hAnsi="IRBadr" w:cs="IRBadr" w:hint="cs"/>
          <w:color w:val="008000"/>
          <w:rtl/>
        </w:rPr>
        <w:t>كَانَ</w:t>
      </w:r>
      <w:r w:rsidRPr="003B6334">
        <w:rPr>
          <w:rFonts w:ascii="IRBadr" w:hAnsi="IRBadr" w:cs="IRBadr"/>
          <w:color w:val="008000"/>
          <w:rtl/>
        </w:rPr>
        <w:t xml:space="preserve"> </w:t>
      </w:r>
      <w:r w:rsidRPr="003B6334">
        <w:rPr>
          <w:rFonts w:ascii="IRBadr" w:hAnsi="IRBadr" w:cs="IRBadr" w:hint="cs"/>
          <w:color w:val="008000"/>
          <w:rtl/>
        </w:rPr>
        <w:t>مَنْزِلُهُ</w:t>
      </w:r>
      <w:r w:rsidRPr="003B6334">
        <w:rPr>
          <w:rFonts w:ascii="IRBadr" w:hAnsi="IRBadr" w:cs="IRBadr"/>
          <w:color w:val="008000"/>
          <w:rtl/>
        </w:rPr>
        <w:t xml:space="preserve"> </w:t>
      </w:r>
      <w:r w:rsidRPr="003B6334">
        <w:rPr>
          <w:rFonts w:ascii="IRBadr" w:hAnsi="IRBadr" w:cs="IRBadr" w:hint="cs"/>
          <w:color w:val="008000"/>
          <w:rtl/>
        </w:rPr>
        <w:t>خَلْفَ</w:t>
      </w:r>
      <w:r w:rsidRPr="003B6334">
        <w:rPr>
          <w:rFonts w:ascii="IRBadr" w:hAnsi="IRBadr" w:cs="IRBadr"/>
          <w:color w:val="008000"/>
          <w:rtl/>
        </w:rPr>
        <w:t xml:space="preserve"> </w:t>
      </w:r>
      <w:r w:rsidRPr="003B6334">
        <w:rPr>
          <w:rFonts w:ascii="IRBadr" w:hAnsi="IRBadr" w:cs="IRBadr" w:hint="cs"/>
          <w:color w:val="008000"/>
          <w:rtl/>
        </w:rPr>
        <w:t>هَذِهِ</w:t>
      </w:r>
      <w:r w:rsidRPr="003B6334">
        <w:rPr>
          <w:rFonts w:ascii="IRBadr" w:hAnsi="IRBadr" w:cs="IRBadr"/>
          <w:color w:val="008000"/>
          <w:rtl/>
        </w:rPr>
        <w:t xml:space="preserve"> </w:t>
      </w:r>
      <w:r w:rsidRPr="003B6334">
        <w:rPr>
          <w:rFonts w:ascii="IRBadr" w:hAnsi="IRBadr" w:cs="IRBadr" w:hint="cs"/>
          <w:color w:val="008000"/>
          <w:rtl/>
        </w:rPr>
        <w:t>الْمَوَاقِيتِ</w:t>
      </w:r>
      <w:r w:rsidRPr="003B6334">
        <w:rPr>
          <w:rFonts w:ascii="IRBadr" w:hAnsi="IRBadr" w:cs="IRBadr"/>
          <w:color w:val="008000"/>
          <w:rtl/>
        </w:rPr>
        <w:t xml:space="preserve"> </w:t>
      </w:r>
      <w:r w:rsidRPr="003B6334">
        <w:rPr>
          <w:rFonts w:ascii="IRBadr" w:hAnsi="IRBadr" w:cs="IRBadr" w:hint="cs"/>
          <w:color w:val="008000"/>
          <w:rtl/>
        </w:rPr>
        <w:t>مِمَّا</w:t>
      </w:r>
      <w:r w:rsidRPr="003B6334">
        <w:rPr>
          <w:rFonts w:ascii="IRBadr" w:hAnsi="IRBadr" w:cs="IRBadr"/>
          <w:color w:val="008000"/>
          <w:rtl/>
        </w:rPr>
        <w:t xml:space="preserve"> </w:t>
      </w:r>
      <w:r w:rsidRPr="003B6334">
        <w:rPr>
          <w:rFonts w:ascii="IRBadr" w:hAnsi="IRBadr" w:cs="IRBadr" w:hint="cs"/>
          <w:color w:val="008000"/>
          <w:rtl/>
        </w:rPr>
        <w:t>يَلِي</w:t>
      </w:r>
      <w:r w:rsidRPr="003B6334">
        <w:rPr>
          <w:rFonts w:ascii="IRBadr" w:hAnsi="IRBadr" w:cs="IRBadr"/>
          <w:color w:val="008000"/>
          <w:rtl/>
        </w:rPr>
        <w:t xml:space="preserve"> </w:t>
      </w:r>
      <w:r w:rsidRPr="003B6334">
        <w:rPr>
          <w:rFonts w:ascii="IRBadr" w:hAnsi="IRBadr" w:cs="IRBadr" w:hint="cs"/>
          <w:color w:val="008000"/>
          <w:rtl/>
        </w:rPr>
        <w:t>مَكَّةَ</w:t>
      </w:r>
      <w:r w:rsidRPr="003B6334">
        <w:rPr>
          <w:rFonts w:ascii="IRBadr" w:hAnsi="IRBadr" w:cs="IRBadr"/>
          <w:color w:val="008000"/>
          <w:rtl/>
        </w:rPr>
        <w:t xml:space="preserve"> </w:t>
      </w:r>
      <w:r w:rsidRPr="003B6334">
        <w:rPr>
          <w:rFonts w:ascii="IRBadr" w:hAnsi="IRBadr" w:cs="IRBadr" w:hint="cs"/>
          <w:color w:val="008000"/>
          <w:rtl/>
        </w:rPr>
        <w:t>فَوَقْتُهُ</w:t>
      </w:r>
      <w:r w:rsidRPr="003B6334">
        <w:rPr>
          <w:rFonts w:ascii="IRBadr" w:hAnsi="IRBadr" w:cs="IRBadr"/>
          <w:color w:val="008000"/>
          <w:rtl/>
        </w:rPr>
        <w:t xml:space="preserve"> </w:t>
      </w:r>
      <w:r w:rsidRPr="003B6334">
        <w:rPr>
          <w:rFonts w:ascii="IRBadr" w:hAnsi="IRBadr" w:cs="IRBadr" w:hint="cs"/>
          <w:color w:val="008000"/>
          <w:rtl/>
        </w:rPr>
        <w:t>مَنْزِلُهُ»</w:t>
      </w:r>
      <w:r>
        <w:rPr>
          <w:rStyle w:val="FootnoteReference"/>
          <w:rFonts w:ascii="IRBadr" w:hAnsi="IRBadr" w:cs="IRBadr"/>
          <w:color w:val="008000"/>
          <w:rtl/>
        </w:rPr>
        <w:footnoteReference w:id="9"/>
      </w:r>
      <w:r w:rsidRPr="003B6334">
        <w:rPr>
          <w:rFonts w:ascii="IRBadr" w:hAnsi="IRBadr" w:cs="IRBadr"/>
          <w:rtl/>
        </w:rPr>
        <w:t>.</w:t>
      </w:r>
    </w:p>
    <w:p w:rsidR="00007266" w:rsidRDefault="00007266" w:rsidP="00007266">
      <w:pPr>
        <w:ind w:firstLine="423"/>
        <w:rPr>
          <w:rFonts w:ascii="IRBadr" w:hAnsi="IRBadr" w:cs="IRBadr"/>
          <w:rtl/>
        </w:rPr>
      </w:pPr>
      <w:r>
        <w:rPr>
          <w:rFonts w:ascii="IRBadr" w:hAnsi="IRBadr" w:cs="IRBadr" w:hint="cs"/>
          <w:rtl/>
        </w:rPr>
        <w:t xml:space="preserve">یعنی </w:t>
      </w:r>
      <w:r w:rsidR="00EF6EF1">
        <w:rPr>
          <w:rFonts w:ascii="IRBadr" w:hAnsi="IRBadr" w:cs="IRBadr" w:hint="cs"/>
          <w:rtl/>
        </w:rPr>
        <w:t>آنکه حکم پیامبر (ص) به زمان خویش، اختصاص نداشته است، پس این امکان</w:t>
      </w:r>
      <w:r w:rsidR="00005939">
        <w:rPr>
          <w:rFonts w:ascii="IRBadr" w:hAnsi="IRBadr" w:cs="IRBadr" w:hint="cs"/>
          <w:rtl/>
        </w:rPr>
        <w:t xml:space="preserve"> وجود</w:t>
      </w:r>
      <w:r w:rsidR="00EF6EF1">
        <w:rPr>
          <w:rFonts w:ascii="IRBadr" w:hAnsi="IRBadr" w:cs="IRBadr" w:hint="cs"/>
          <w:rtl/>
        </w:rPr>
        <w:t xml:space="preserve"> دارد که پیامبر (ص) یک حکم عام که به ز</w:t>
      </w:r>
      <w:r w:rsidR="00005939">
        <w:rPr>
          <w:rFonts w:ascii="IRBadr" w:hAnsi="IRBadr" w:cs="IRBadr" w:hint="cs"/>
          <w:rtl/>
        </w:rPr>
        <w:t>م</w:t>
      </w:r>
      <w:r w:rsidR="00F01947">
        <w:rPr>
          <w:rFonts w:ascii="IRBadr" w:hAnsi="IRBadr" w:cs="IRBadr" w:hint="cs"/>
          <w:rtl/>
        </w:rPr>
        <w:t>ا</w:t>
      </w:r>
      <w:r w:rsidR="00005939">
        <w:rPr>
          <w:rFonts w:ascii="IRBadr" w:hAnsi="IRBadr" w:cs="IRBadr" w:hint="cs"/>
          <w:rtl/>
        </w:rPr>
        <w:t>ن خود، اختصاص ندارد، جعل نماید.</w:t>
      </w:r>
      <w:r w:rsidR="00EF6EF1">
        <w:rPr>
          <w:rFonts w:ascii="IRBadr" w:hAnsi="IRBadr" w:cs="IRBadr" w:hint="cs"/>
          <w:rtl/>
        </w:rPr>
        <w:t xml:space="preserve"> حتّی نسبت به عراقی که وجود نداشته است، حکم جعل شده است؛ بنابرین در ما نحن فیه نیز باید از این مساله بحث نمود که ظهور روایات چگونه است؟ اختصاص به مخاطبین دارد یا آنکه عام است.</w:t>
      </w:r>
    </w:p>
    <w:p w:rsidR="009734D6" w:rsidRDefault="009734D6" w:rsidP="00007266">
      <w:pPr>
        <w:ind w:firstLine="423"/>
        <w:rPr>
          <w:rFonts w:ascii="IRBadr" w:hAnsi="IRBadr" w:cs="IRBadr"/>
          <w:rtl/>
        </w:rPr>
      </w:pPr>
      <w:r>
        <w:rPr>
          <w:rFonts w:ascii="IRBadr" w:hAnsi="IRBadr" w:cs="IRBadr" w:hint="cs"/>
          <w:rtl/>
        </w:rPr>
        <w:t>اگر عفو وارد شده در روایات، عفو عملی باشد، حکم، مختص آن زمان خواهد بود؛ ولی اگر عفو قولی، باشد، بحث ادامه دارد و چیزی ثابت نمی‌شود. با وجود آنکه عفو قولی باشد، باید بحث نمود که این عفو، اختصاص به مخاطبان زمان خویش دارد یا عام است.</w:t>
      </w:r>
    </w:p>
    <w:p w:rsidR="00CE1211" w:rsidRDefault="004E0AF2" w:rsidP="004E0AF2">
      <w:pPr>
        <w:pStyle w:val="Heading2"/>
        <w:rPr>
          <w:rtl/>
        </w:rPr>
      </w:pPr>
      <w:bookmarkStart w:id="113" w:name="_Toc150119805"/>
      <w:bookmarkStart w:id="114" w:name="_Toc150120021"/>
      <w:bookmarkStart w:id="115" w:name="_Toc150120058"/>
      <w:bookmarkStart w:id="116" w:name="_Toc150120083"/>
      <w:bookmarkStart w:id="117" w:name="_Toc150120755"/>
      <w:bookmarkStart w:id="118" w:name="_Toc150157145"/>
      <w:bookmarkStart w:id="119" w:name="_Toc150157170"/>
      <w:bookmarkStart w:id="120" w:name="_Toc150157185"/>
      <w:bookmarkStart w:id="121" w:name="_Toc150157212"/>
      <w:r>
        <w:rPr>
          <w:rFonts w:hint="cs"/>
          <w:rtl/>
        </w:rPr>
        <w:t xml:space="preserve">مبحث دوم: ادله  وجوب </w:t>
      </w:r>
      <w:r w:rsidR="00CE1211">
        <w:rPr>
          <w:rFonts w:hint="cs"/>
          <w:rtl/>
        </w:rPr>
        <w:t>زکات پول</w:t>
      </w:r>
      <w:bookmarkEnd w:id="113"/>
      <w:bookmarkEnd w:id="114"/>
      <w:bookmarkEnd w:id="115"/>
      <w:bookmarkEnd w:id="116"/>
      <w:bookmarkEnd w:id="117"/>
      <w:bookmarkEnd w:id="118"/>
      <w:bookmarkEnd w:id="119"/>
      <w:bookmarkEnd w:id="120"/>
      <w:r>
        <w:rPr>
          <w:rFonts w:hint="cs"/>
          <w:rtl/>
        </w:rPr>
        <w:t>‌های رایج</w:t>
      </w:r>
      <w:bookmarkEnd w:id="121"/>
    </w:p>
    <w:p w:rsidR="00F01947" w:rsidRDefault="00F01947" w:rsidP="00F01947">
      <w:pPr>
        <w:rPr>
          <w:rFonts w:ascii="IRBadr" w:hAnsi="IRBadr" w:cs="IRBadr"/>
          <w:rtl/>
        </w:rPr>
      </w:pPr>
      <w:r>
        <w:rPr>
          <w:rFonts w:ascii="IRBadr" w:hAnsi="IRBadr" w:cs="IRBadr" w:hint="cs"/>
          <w:rtl/>
        </w:rPr>
        <w:t xml:space="preserve">آقای قائینی در مبحث دوم، </w:t>
      </w:r>
      <w:r w:rsidR="00CE1211">
        <w:rPr>
          <w:rFonts w:ascii="IRBadr" w:hAnsi="IRBadr" w:cs="IRBadr" w:hint="cs"/>
          <w:rtl/>
        </w:rPr>
        <w:t xml:space="preserve">ادله </w:t>
      </w:r>
      <w:r w:rsidR="00D85581">
        <w:rPr>
          <w:rFonts w:ascii="IRBadr" w:hAnsi="IRBadr" w:cs="IRBadr" w:hint="cs"/>
          <w:rtl/>
        </w:rPr>
        <w:t xml:space="preserve">وجوب </w:t>
      </w:r>
      <w:r w:rsidR="00CE1211">
        <w:rPr>
          <w:rFonts w:ascii="IRBadr" w:hAnsi="IRBadr" w:cs="IRBadr" w:hint="cs"/>
          <w:rtl/>
        </w:rPr>
        <w:t>زکات پول‌های رایج</w:t>
      </w:r>
      <w:r w:rsidR="00D85581">
        <w:rPr>
          <w:rFonts w:ascii="IRBadr" w:hAnsi="IRBadr" w:cs="IRBadr" w:hint="cs"/>
          <w:rtl/>
        </w:rPr>
        <w:t xml:space="preserve"> </w:t>
      </w:r>
      <w:r>
        <w:rPr>
          <w:rFonts w:ascii="IRBadr" w:hAnsi="IRBadr" w:cs="IRBadr" w:hint="cs"/>
          <w:rtl/>
        </w:rPr>
        <w:t>را بیان نموده است</w:t>
      </w:r>
      <w:r w:rsidR="00D85581">
        <w:rPr>
          <w:rFonts w:ascii="IRBadr" w:hAnsi="IRBadr" w:cs="IRBadr" w:hint="cs"/>
          <w:rtl/>
        </w:rPr>
        <w:t xml:space="preserve">. در این بحث، ایشان چند وجه برای وجوب بیان کرده است. </w:t>
      </w:r>
    </w:p>
    <w:p w:rsidR="004662E1" w:rsidRDefault="00D85581" w:rsidP="00F01947">
      <w:pPr>
        <w:rPr>
          <w:rFonts w:ascii="IRBadr" w:hAnsi="IRBadr" w:cs="IRBadr"/>
          <w:rtl/>
        </w:rPr>
      </w:pPr>
      <w:r>
        <w:rPr>
          <w:rFonts w:ascii="IRBadr" w:hAnsi="IRBadr" w:cs="IRBadr" w:hint="cs"/>
          <w:rtl/>
        </w:rPr>
        <w:t>وجه اول: روایات دال بر وجوب زکات در ثمن اشیاء است. از این روایات می‌توان زکات پول را نیز ثابت نمود. عنوانی که ایشان در این بحث قرار داده است، ثمن اشیاء است؛ ولی در تمامی روایاتی که در ذیل آن ذکر شده است، لفظ «ثمن» نیامده؛ بلکه در برخی از آن‌ها، لفظ</w:t>
      </w:r>
      <w:r w:rsidR="00005939">
        <w:rPr>
          <w:rFonts w:ascii="IRBadr" w:hAnsi="IRBadr" w:cs="IRBadr" w:hint="cs"/>
          <w:rtl/>
        </w:rPr>
        <w:t xml:space="preserve"> «ثمن» و در برخی دیگر، لفظ</w:t>
      </w:r>
      <w:r>
        <w:rPr>
          <w:rFonts w:ascii="IRBadr" w:hAnsi="IRBadr" w:cs="IRBadr" w:hint="cs"/>
          <w:rtl/>
        </w:rPr>
        <w:t xml:space="preserve"> «مال» ذکر شده است. باید این روایات تفکیک می‌شد و جداگانه بررسی می‌گردید. </w:t>
      </w:r>
      <w:r w:rsidR="00005939">
        <w:rPr>
          <w:rFonts w:ascii="IRBadr" w:hAnsi="IRBadr" w:cs="IRBadr" w:hint="cs"/>
          <w:rtl/>
        </w:rPr>
        <w:t xml:space="preserve">ایشان </w:t>
      </w:r>
      <w:r>
        <w:rPr>
          <w:rFonts w:ascii="IRBadr" w:hAnsi="IRBadr" w:cs="IRBadr" w:hint="cs"/>
          <w:rtl/>
        </w:rPr>
        <w:t xml:space="preserve">روایاتی که در این بحث ارائه </w:t>
      </w:r>
      <w:r w:rsidR="00005939">
        <w:rPr>
          <w:rFonts w:ascii="IRBadr" w:hAnsi="IRBadr" w:cs="IRBadr" w:hint="cs"/>
          <w:rtl/>
        </w:rPr>
        <w:t>کرده را</w:t>
      </w:r>
      <w:r>
        <w:rPr>
          <w:rFonts w:ascii="IRBadr" w:hAnsi="IRBadr" w:cs="IRBadr" w:hint="cs"/>
          <w:rtl/>
        </w:rPr>
        <w:t xml:space="preserve"> به وسائل الشیعه مستند نموده است.</w:t>
      </w:r>
      <w:r w:rsidR="00005939">
        <w:rPr>
          <w:rFonts w:ascii="IRBadr" w:hAnsi="IRBadr" w:cs="IRBadr" w:hint="cs"/>
          <w:rtl/>
        </w:rPr>
        <w:t xml:space="preserve"> ما</w:t>
      </w:r>
      <w:r>
        <w:rPr>
          <w:rFonts w:ascii="IRBadr" w:hAnsi="IRBadr" w:cs="IRBadr" w:hint="cs"/>
          <w:rtl/>
        </w:rPr>
        <w:t xml:space="preserve"> با توجه به آنکه </w:t>
      </w:r>
      <w:r w:rsidR="00005939">
        <w:rPr>
          <w:rFonts w:ascii="IRBadr" w:hAnsi="IRBadr" w:cs="IRBadr" w:hint="cs"/>
          <w:rtl/>
        </w:rPr>
        <w:t>کتاب «جامع أحادیث الشیعة» را محور مباحث قرار می‌دهیم</w:t>
      </w:r>
      <w:r>
        <w:rPr>
          <w:rFonts w:ascii="IRBadr" w:hAnsi="IRBadr" w:cs="IRBadr" w:hint="cs"/>
          <w:rtl/>
        </w:rPr>
        <w:t xml:space="preserve">، روایاتی که ایشان بیان کرده است را </w:t>
      </w:r>
      <w:r w:rsidR="004662E1">
        <w:rPr>
          <w:rFonts w:ascii="IRBadr" w:hAnsi="IRBadr" w:cs="IRBadr" w:hint="cs"/>
          <w:rtl/>
        </w:rPr>
        <w:t>از کتاب «جامع الاحادیث» استخراج نمودیم و از آن کتاب بررسی می‌نماییم. ایشان برای روایات، اوصافی از قبیل صحیحه و موثّقه و غیره نیز بیان کرده است. ما نیز بیان ایشان را مطرح می‌نماییم و در جلسه آینده</w:t>
      </w:r>
      <w:r w:rsidR="00005939">
        <w:rPr>
          <w:rFonts w:ascii="IRBadr" w:hAnsi="IRBadr" w:cs="IRBadr" w:hint="cs"/>
          <w:rtl/>
        </w:rPr>
        <w:t>،</w:t>
      </w:r>
      <w:r w:rsidR="004662E1">
        <w:rPr>
          <w:rFonts w:ascii="IRBadr" w:hAnsi="IRBadr" w:cs="IRBadr" w:hint="cs"/>
          <w:rtl/>
        </w:rPr>
        <w:t xml:space="preserve"> مباحث مختصری حول اسناد این روایات ارائه می‌نمائیم. اما روایاتی که ایشان بیان کرده است: </w:t>
      </w:r>
    </w:p>
    <w:p w:rsidR="007A4FE2" w:rsidRDefault="004662E1" w:rsidP="004662E1">
      <w:pPr>
        <w:rPr>
          <w:rFonts w:ascii="IRBadr" w:hAnsi="IRBadr" w:cs="IRBadr"/>
          <w:rtl/>
        </w:rPr>
      </w:pPr>
      <w:r>
        <w:rPr>
          <w:rFonts w:ascii="IRBadr" w:hAnsi="IRBadr" w:cs="IRBadr" w:hint="cs"/>
          <w:rtl/>
        </w:rPr>
        <w:t>صحیحه محمد بن مسلم:</w:t>
      </w:r>
      <w:r w:rsidR="00005939">
        <w:rPr>
          <w:rFonts w:ascii="IRBadr" w:hAnsi="IRBadr" w:cs="IRBadr" w:hint="cs"/>
          <w:rtl/>
        </w:rPr>
        <w:t xml:space="preserve"> روایت</w:t>
      </w:r>
      <w:r w:rsidR="005B557F">
        <w:rPr>
          <w:rFonts w:ascii="IRBadr" w:hAnsi="IRBadr" w:cs="IRBadr" w:hint="cs"/>
          <w:rtl/>
        </w:rPr>
        <w:t xml:space="preserve"> ۱۲۶۶۶ </w:t>
      </w:r>
      <w:r w:rsidR="00005939">
        <w:rPr>
          <w:rFonts w:ascii="IRBadr" w:hAnsi="IRBadr" w:cs="IRBadr" w:hint="cs"/>
          <w:rtl/>
        </w:rPr>
        <w:t>از کتاب جامع أحادیث الشیعة</w:t>
      </w:r>
      <w:r>
        <w:rPr>
          <w:rFonts w:ascii="IRBadr" w:hAnsi="IRBadr" w:cs="IRBadr" w:hint="cs"/>
          <w:rtl/>
        </w:rPr>
        <w:t xml:space="preserve">، </w:t>
      </w:r>
    </w:p>
    <w:p w:rsidR="007A4FE2" w:rsidRDefault="007A4FE2" w:rsidP="004662E1">
      <w:pPr>
        <w:rPr>
          <w:rFonts w:ascii="IRBadr" w:hAnsi="IRBadr" w:cs="IRBadr"/>
          <w:rtl/>
        </w:rPr>
      </w:pPr>
      <w:r>
        <w:rPr>
          <w:rFonts w:ascii="IRBadr" w:hAnsi="IRBadr" w:cs="IRBadr" w:hint="cs"/>
          <w:rtl/>
        </w:rPr>
        <w:t>صحیحه حلبی: روایت ۱۲۶۶۵.</w:t>
      </w:r>
    </w:p>
    <w:p w:rsidR="007A4FE2" w:rsidRDefault="007A4FE2" w:rsidP="004662E1">
      <w:pPr>
        <w:rPr>
          <w:rFonts w:ascii="IRBadr" w:hAnsi="IRBadr" w:cs="IRBadr"/>
          <w:rtl/>
        </w:rPr>
      </w:pPr>
      <w:r>
        <w:rPr>
          <w:rFonts w:ascii="IRBadr" w:hAnsi="IRBadr" w:cs="IRBadr" w:hint="cs"/>
          <w:rtl/>
        </w:rPr>
        <w:t>موثّق سماعة: ذیل روایت ۱۲۶۶۳.</w:t>
      </w:r>
    </w:p>
    <w:p w:rsidR="007A4FE2" w:rsidRDefault="007A4FE2" w:rsidP="004662E1">
      <w:pPr>
        <w:rPr>
          <w:rFonts w:ascii="IRBadr" w:hAnsi="IRBadr" w:cs="IRBadr"/>
          <w:rtl/>
        </w:rPr>
      </w:pPr>
      <w:r>
        <w:rPr>
          <w:rFonts w:ascii="IRBadr" w:hAnsi="IRBadr" w:cs="IRBadr" w:hint="cs"/>
          <w:rtl/>
        </w:rPr>
        <w:t>قویّ ابی‌بصیر: ۱۲۶۶۳.</w:t>
      </w:r>
    </w:p>
    <w:p w:rsidR="007A4FE2" w:rsidRDefault="004662E1" w:rsidP="004662E1">
      <w:pPr>
        <w:rPr>
          <w:rFonts w:ascii="IRBadr" w:hAnsi="IRBadr" w:cs="IRBadr"/>
          <w:rtl/>
        </w:rPr>
      </w:pPr>
      <w:r>
        <w:rPr>
          <w:rFonts w:ascii="IRBadr" w:hAnsi="IRBadr" w:cs="IRBadr" w:hint="cs"/>
          <w:rtl/>
        </w:rPr>
        <w:t xml:space="preserve">صحیح سلیمان بن خالد: </w:t>
      </w:r>
      <w:r w:rsidR="007A4FE2">
        <w:rPr>
          <w:rFonts w:ascii="IRBadr" w:hAnsi="IRBadr" w:cs="IRBadr" w:hint="cs"/>
          <w:rtl/>
        </w:rPr>
        <w:t>۱۲۶۸۹.</w:t>
      </w:r>
    </w:p>
    <w:p w:rsidR="007A4FE2" w:rsidRDefault="007A4FE2" w:rsidP="004662E1">
      <w:pPr>
        <w:rPr>
          <w:rFonts w:ascii="IRBadr" w:hAnsi="IRBadr" w:cs="IRBadr"/>
          <w:rtl/>
        </w:rPr>
      </w:pPr>
      <w:r>
        <w:rPr>
          <w:rFonts w:ascii="IRBadr" w:hAnsi="IRBadr" w:cs="IRBadr" w:hint="cs"/>
          <w:rtl/>
        </w:rPr>
        <w:t>صحیح زرارة: ۱۲۷۹۹.</w:t>
      </w:r>
    </w:p>
    <w:p w:rsidR="007A4FE2" w:rsidRDefault="007A4FE2" w:rsidP="004662E1">
      <w:pPr>
        <w:rPr>
          <w:rFonts w:ascii="IRBadr" w:hAnsi="IRBadr" w:cs="IRBadr"/>
          <w:rtl/>
        </w:rPr>
      </w:pPr>
      <w:r>
        <w:rPr>
          <w:rFonts w:ascii="IRBadr" w:hAnsi="IRBadr" w:cs="IRBadr" w:hint="cs"/>
          <w:rtl/>
        </w:rPr>
        <w:t>موثّق اسحاق بن عمّار: ۱۲۶۹۰.</w:t>
      </w:r>
    </w:p>
    <w:p w:rsidR="004662E1" w:rsidRDefault="004662E1" w:rsidP="004662E1">
      <w:pPr>
        <w:rPr>
          <w:rFonts w:ascii="IRBadr" w:hAnsi="IRBadr" w:cs="IRBadr"/>
          <w:rtl/>
        </w:rPr>
      </w:pPr>
      <w:r>
        <w:rPr>
          <w:rFonts w:ascii="IRBadr" w:hAnsi="IRBadr" w:cs="IRBadr" w:hint="cs"/>
          <w:rtl/>
        </w:rPr>
        <w:t>صحیح زرارة و محمد بن مسلم: ۱۲۶۸۴</w:t>
      </w:r>
      <w:r w:rsidR="007A4FE2">
        <w:rPr>
          <w:rFonts w:ascii="IRBadr" w:hAnsi="IRBadr" w:cs="IRBadr" w:hint="cs"/>
          <w:rtl/>
        </w:rPr>
        <w:t>.</w:t>
      </w:r>
    </w:p>
    <w:p w:rsidR="004662E1" w:rsidRDefault="004662E1" w:rsidP="004662E1">
      <w:pPr>
        <w:rPr>
          <w:rFonts w:ascii="IRBadr" w:hAnsi="IRBadr" w:cs="IRBadr"/>
          <w:rtl/>
        </w:rPr>
      </w:pPr>
      <w:r>
        <w:rPr>
          <w:rFonts w:ascii="IRBadr" w:hAnsi="IRBadr" w:cs="IRBadr" w:hint="cs"/>
          <w:rtl/>
        </w:rPr>
        <w:t>اصطلاح «قویّ» دارای معانی متعدّدی است. یکی از معانی آن، موثّق است که در اینجا نیز آقای قائینی به همین معنا به کار برده است.</w:t>
      </w:r>
    </w:p>
    <w:p w:rsidR="00FF6922" w:rsidRDefault="00FF6922" w:rsidP="004662E1">
      <w:pPr>
        <w:rPr>
          <w:rFonts w:ascii="IRBadr" w:hAnsi="IRBadr" w:cs="IRBadr"/>
          <w:rtl/>
        </w:rPr>
      </w:pPr>
      <w:r>
        <w:rPr>
          <w:rFonts w:ascii="IRBadr" w:hAnsi="IRBadr" w:cs="IRBadr" w:hint="cs"/>
          <w:rtl/>
        </w:rPr>
        <w:t>استدلال به روایاتی که «ثمن اشیاء» در آن‌ها ذکر شده است، با یک مشکل روبرو است. مشکل آن است که مسلّم است که در ثمن اشیاء به معنای عام، زکات واجب نیست؛ یعنی اینطور نیست که هر کسی هر بیعی انجام دهد، به ثمن آن، زکات تعلّق گیرد؛ بلکه شرایط خاصّی برای ثبوت زکات در آن وجود دارد. آقای قائینی در صدد آن است که طوری مشی نماید که زکات در مطلق کالاها واجب نگردد و از طرف دیگر، اختصاص به نقدین هم نداشته باشد. یعنی پول‌های رایج را شامل بشود ولی شامل کالاهای دیگر نشود.</w:t>
      </w:r>
      <w:r w:rsidR="00C50D12">
        <w:rPr>
          <w:rFonts w:ascii="IRBadr" w:hAnsi="IRBadr" w:cs="IRBadr" w:hint="cs"/>
          <w:rtl/>
        </w:rPr>
        <w:t xml:space="preserve"> در جلسه آینده این بحث دنبال می‌گردد.</w:t>
      </w:r>
    </w:p>
    <w:p w:rsidR="00FF6922" w:rsidRPr="00FF6922" w:rsidRDefault="00FF6922" w:rsidP="004662E1">
      <w:pPr>
        <w:rPr>
          <w:rFonts w:ascii="IRBadr" w:hAnsi="IRBadr" w:cs="IRBadr"/>
          <w:b/>
          <w:bCs/>
          <w:rtl/>
        </w:rPr>
      </w:pPr>
      <w:r w:rsidRPr="00FF6922">
        <w:rPr>
          <w:rFonts w:ascii="IRBadr" w:hAnsi="IRBadr" w:cs="IRBadr" w:hint="cs"/>
          <w:b/>
          <w:bCs/>
          <w:rtl/>
        </w:rPr>
        <w:t>و صلّی اللّه علی سیّدنا و نبیّنا محمّد و آل محمّد</w:t>
      </w:r>
    </w:p>
    <w:p w:rsidR="00FF6922" w:rsidRPr="00CE13CE" w:rsidRDefault="00FF6922" w:rsidP="004662E1">
      <w:pPr>
        <w:rPr>
          <w:rFonts w:ascii="IRBadr" w:hAnsi="IRBadr" w:cs="IRBadr"/>
          <w:rtl/>
        </w:rPr>
      </w:pPr>
    </w:p>
    <w:p w:rsidR="00B269D1" w:rsidRDefault="00B269D1" w:rsidP="00B269D1">
      <w:pPr>
        <w:ind w:firstLine="423"/>
        <w:rPr>
          <w:rFonts w:ascii="IRBadr" w:hAnsi="IRBadr" w:cs="IRBadr"/>
        </w:rPr>
      </w:pPr>
    </w:p>
    <w:p w:rsidR="00D34F45" w:rsidRDefault="00D34F45" w:rsidP="00D34F45">
      <w:pPr>
        <w:ind w:firstLine="423"/>
        <w:rPr>
          <w:rFonts w:ascii="IRBadr" w:hAnsi="IRBadr" w:cs="IRBadr"/>
          <w:rtl/>
        </w:rPr>
      </w:pPr>
    </w:p>
    <w:p w:rsidR="00D34F45" w:rsidRDefault="00D34F45" w:rsidP="00D34F45">
      <w:pPr>
        <w:ind w:firstLine="423"/>
        <w:rPr>
          <w:rFonts w:ascii="IRBadr" w:hAnsi="IRBadr" w:cs="IRBadr"/>
          <w:rtl/>
        </w:rPr>
      </w:pPr>
    </w:p>
    <w:p w:rsidR="00D34F45" w:rsidRDefault="00D34F45" w:rsidP="00D34F45">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170918">
      <w:pPr>
        <w:ind w:firstLine="423"/>
        <w:rPr>
          <w:rFonts w:ascii="IRBadr" w:hAnsi="IRBadr" w:cs="IRBadr"/>
          <w:rtl/>
        </w:rPr>
      </w:pPr>
    </w:p>
    <w:p w:rsidR="00170918" w:rsidRDefault="00170918" w:rsidP="00484710">
      <w:pPr>
        <w:ind w:firstLine="423"/>
        <w:rPr>
          <w:rFonts w:ascii="IRBadr" w:hAnsi="IRBadr" w:cs="IRBadr"/>
          <w:rtl/>
        </w:rPr>
      </w:pPr>
    </w:p>
    <w:p w:rsidR="00170918" w:rsidRDefault="00170918" w:rsidP="00484710">
      <w:pPr>
        <w:ind w:firstLine="423"/>
        <w:rPr>
          <w:rFonts w:ascii="IRBadr" w:hAnsi="IRBadr" w:cs="IRBadr"/>
          <w:rtl/>
        </w:rPr>
      </w:pPr>
    </w:p>
    <w:p w:rsidR="00170918" w:rsidRDefault="00170918" w:rsidP="00484710">
      <w:pPr>
        <w:ind w:firstLine="423"/>
        <w:rPr>
          <w:rFonts w:ascii="IRBadr" w:hAnsi="IRBadr" w:cs="IRBadr"/>
          <w:rtl/>
        </w:rPr>
      </w:pPr>
    </w:p>
    <w:p w:rsidR="00170918" w:rsidRDefault="00170918" w:rsidP="00484710">
      <w:pPr>
        <w:ind w:firstLine="423"/>
        <w:rPr>
          <w:rFonts w:ascii="IRBadr" w:hAnsi="IRBadr" w:cs="IRBadr"/>
          <w:rtl/>
        </w:rPr>
      </w:pPr>
    </w:p>
    <w:p w:rsidR="00E207C4" w:rsidRPr="00E207C4" w:rsidRDefault="00E207C4" w:rsidP="00484710">
      <w:pPr>
        <w:ind w:firstLine="423"/>
        <w:rPr>
          <w:rFonts w:ascii="IRBadr" w:hAnsi="IRBadr" w:cs="IRBadr"/>
          <w:rtl/>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06" w:rsidRDefault="000F3B06" w:rsidP="008B750B">
      <w:pPr>
        <w:spacing w:line="240" w:lineRule="auto"/>
      </w:pPr>
      <w:r>
        <w:separator/>
      </w:r>
    </w:p>
    <w:p w:rsidR="000F3B06" w:rsidRDefault="000F3B06"/>
  </w:endnote>
  <w:endnote w:type="continuationSeparator" w:id="0">
    <w:p w:rsidR="000F3B06" w:rsidRDefault="000F3B06" w:rsidP="008B750B">
      <w:pPr>
        <w:spacing w:line="240" w:lineRule="auto"/>
      </w:pPr>
      <w:r>
        <w:continuationSeparator/>
      </w:r>
    </w:p>
    <w:p w:rsidR="000F3B06" w:rsidRDefault="000F3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39" w:rsidRDefault="00005939">
    <w:pPr>
      <w:pStyle w:val="Footer"/>
    </w:pPr>
  </w:p>
  <w:p w:rsidR="00005939" w:rsidRDefault="000059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005939" w:rsidRPr="006D44C1" w:rsidTr="0020241A">
      <w:tc>
        <w:tcPr>
          <w:tcW w:w="3382" w:type="dxa"/>
          <w:tcBorders>
            <w:top w:val="nil"/>
            <w:left w:val="nil"/>
            <w:bottom w:val="nil"/>
            <w:right w:val="nil"/>
          </w:tcBorders>
        </w:tcPr>
        <w:p w:rsidR="00005939" w:rsidRDefault="0000593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005939" w:rsidRDefault="00005939" w:rsidP="006D44C1">
          <w:pPr>
            <w:pStyle w:val="Footer"/>
            <w:jc w:val="right"/>
            <w:rPr>
              <w:rtl/>
            </w:rPr>
          </w:pPr>
          <w:r>
            <w:rPr>
              <w:rFonts w:hint="cs"/>
              <w:rtl/>
            </w:rPr>
            <w:t xml:space="preserve">صفحه </w:t>
          </w:r>
          <w:r>
            <w:fldChar w:fldCharType="begin"/>
          </w:r>
          <w:r>
            <w:instrText>PAGE   \* MERGEFORMAT</w:instrText>
          </w:r>
          <w:r>
            <w:fldChar w:fldCharType="separate"/>
          </w:r>
          <w:r w:rsidR="000320BC" w:rsidRPr="000320BC">
            <w:rPr>
              <w:noProof/>
              <w:rtl/>
              <w:lang w:val="fa-IR"/>
            </w:rPr>
            <w:t>1</w:t>
          </w:r>
          <w:r>
            <w:rPr>
              <w:noProof/>
            </w:rPr>
            <w:fldChar w:fldCharType="end"/>
          </w:r>
        </w:p>
      </w:tc>
      <w:tc>
        <w:tcPr>
          <w:tcW w:w="4786" w:type="dxa"/>
          <w:tcBorders>
            <w:top w:val="nil"/>
            <w:left w:val="nil"/>
            <w:bottom w:val="nil"/>
            <w:right w:val="nil"/>
          </w:tcBorders>
          <w:vAlign w:val="center"/>
        </w:tcPr>
        <w:p w:rsidR="00005939" w:rsidRPr="006D44C1" w:rsidRDefault="00005939" w:rsidP="001B6799">
          <w:pPr>
            <w:pStyle w:val="Footer"/>
            <w:bidi w:val="0"/>
            <w:rPr>
              <w:color w:val="808080" w:themeColor="background1" w:themeShade="80"/>
              <w:rtl/>
            </w:rPr>
          </w:pPr>
          <w:bookmarkStart w:id="122" w:name="BokAdres"/>
          <w:bookmarkEnd w:id="122"/>
          <w:r>
            <w:rPr>
              <w:color w:val="808080" w:themeColor="background1" w:themeShade="80"/>
            </w:rPr>
            <w:t>F1js1_14020813-026_ah1_mfeb.ir</w:t>
          </w:r>
        </w:p>
      </w:tc>
    </w:tr>
  </w:tbl>
  <w:p w:rsidR="00005939" w:rsidRDefault="00005939" w:rsidP="00FA5F3D">
    <w:pPr>
      <w:pStyle w:val="Footer"/>
      <w:jc w:val="center"/>
    </w:pPr>
  </w:p>
  <w:p w:rsidR="00005939" w:rsidRDefault="000059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06" w:rsidRDefault="000F3B06" w:rsidP="008B750B">
      <w:pPr>
        <w:spacing w:line="240" w:lineRule="auto"/>
      </w:pPr>
      <w:r>
        <w:separator/>
      </w:r>
    </w:p>
    <w:p w:rsidR="000F3B06" w:rsidRDefault="000F3B06"/>
  </w:footnote>
  <w:footnote w:type="continuationSeparator" w:id="0">
    <w:p w:rsidR="000F3B06" w:rsidRDefault="000F3B06" w:rsidP="008B750B">
      <w:pPr>
        <w:spacing w:line="240" w:lineRule="auto"/>
      </w:pPr>
      <w:r>
        <w:continuationSeparator/>
      </w:r>
    </w:p>
    <w:p w:rsidR="000F3B06" w:rsidRDefault="000F3B06"/>
  </w:footnote>
  <w:footnote w:id="1">
    <w:p w:rsidR="000C0921" w:rsidRDefault="000C0921" w:rsidP="000C0921">
      <w:pPr>
        <w:pStyle w:val="FootnoteText"/>
      </w:pPr>
      <w:r>
        <w:rPr>
          <w:rStyle w:val="FootnoteReference"/>
        </w:rPr>
        <w:footnoteRef/>
      </w:r>
      <w:r>
        <w:rPr>
          <w:rtl/>
        </w:rPr>
        <w:t xml:space="preserve"> </w:t>
      </w:r>
      <w:r>
        <w:rPr>
          <w:rFonts w:hint="cs"/>
          <w:rtl/>
        </w:rPr>
        <w:t>زکات پول‌های رایج و اشیای نوپیدا، ص۳۲.</w:t>
      </w:r>
    </w:p>
  </w:footnote>
  <w:footnote w:id="2">
    <w:p w:rsidR="000C0921" w:rsidRDefault="000C0921">
      <w:pPr>
        <w:pStyle w:val="FootnoteText"/>
      </w:pPr>
      <w:r>
        <w:rPr>
          <w:rStyle w:val="FootnoteReference"/>
        </w:rPr>
        <w:footnoteRef/>
      </w:r>
      <w:r>
        <w:rPr>
          <w:rtl/>
        </w:rPr>
        <w:t xml:space="preserve"> </w:t>
      </w:r>
      <w:r>
        <w:rPr>
          <w:rFonts w:hint="cs"/>
          <w:rtl/>
        </w:rPr>
        <w:t>زکات پول‌های رایج و اشیای نوپیدا، ص۴۳.</w:t>
      </w:r>
    </w:p>
  </w:footnote>
  <w:footnote w:id="3">
    <w:p w:rsidR="000C0921" w:rsidRDefault="000C0921">
      <w:pPr>
        <w:pStyle w:val="FootnoteText"/>
      </w:pPr>
      <w:r>
        <w:rPr>
          <w:rStyle w:val="FootnoteReference"/>
        </w:rPr>
        <w:footnoteRef/>
      </w:r>
      <w:r>
        <w:rPr>
          <w:rtl/>
        </w:rPr>
        <w:t xml:space="preserve"> </w:t>
      </w:r>
      <w:r>
        <w:rPr>
          <w:rFonts w:hint="cs"/>
          <w:rtl/>
        </w:rPr>
        <w:t>زکات پول‌های رایج و اشیای نوپیدا، ص۴6.</w:t>
      </w:r>
    </w:p>
  </w:footnote>
  <w:footnote w:id="4">
    <w:p w:rsidR="00005939" w:rsidRPr="00214F3E" w:rsidRDefault="00005939" w:rsidP="00B269D1">
      <w:pPr>
        <w:pStyle w:val="FootnoteText"/>
      </w:pPr>
      <w:r w:rsidRPr="0057002C">
        <w:footnoteRef/>
      </w:r>
      <w:r w:rsidRPr="0057002C">
        <w:rPr>
          <w:rtl/>
        </w:rPr>
        <w:t xml:space="preserve"> </w:t>
      </w:r>
      <w:r w:rsidRPr="00214F3E">
        <w:rPr>
          <w:rStyle w:val="Hyperlink"/>
          <w:rFonts w:hint="cs"/>
          <w:rtl/>
        </w:rPr>
        <w:t>عیون</w:t>
      </w:r>
      <w:r w:rsidRPr="00214F3E">
        <w:rPr>
          <w:rStyle w:val="Hyperlink"/>
          <w:rtl/>
        </w:rPr>
        <w:t xml:space="preserve"> </w:t>
      </w:r>
      <w:r w:rsidRPr="00214F3E">
        <w:rPr>
          <w:rStyle w:val="Hyperlink"/>
          <w:rFonts w:hint="cs"/>
          <w:rtl/>
        </w:rPr>
        <w:t>اخبار</w:t>
      </w:r>
      <w:r w:rsidRPr="00214F3E">
        <w:rPr>
          <w:rStyle w:val="Hyperlink"/>
          <w:rtl/>
        </w:rPr>
        <w:t xml:space="preserve"> </w:t>
      </w:r>
      <w:r w:rsidRPr="00214F3E">
        <w:rPr>
          <w:rStyle w:val="Hyperlink"/>
          <w:rFonts w:hint="cs"/>
          <w:rtl/>
        </w:rPr>
        <w:t>الرضا،</w:t>
      </w:r>
      <w:r w:rsidRPr="00214F3E">
        <w:rPr>
          <w:rStyle w:val="Hyperlink"/>
          <w:rtl/>
        </w:rPr>
        <w:t xml:space="preserve"> </w:t>
      </w:r>
      <w:r w:rsidRPr="00214F3E">
        <w:rPr>
          <w:rStyle w:val="Hyperlink"/>
          <w:rFonts w:hint="cs"/>
          <w:rtl/>
        </w:rPr>
        <w:t>شیخ</w:t>
      </w:r>
      <w:r w:rsidRPr="00214F3E">
        <w:rPr>
          <w:rStyle w:val="Hyperlink"/>
          <w:rtl/>
        </w:rPr>
        <w:t xml:space="preserve"> </w:t>
      </w:r>
      <w:r w:rsidRPr="00214F3E">
        <w:rPr>
          <w:rStyle w:val="Hyperlink"/>
          <w:rFonts w:hint="cs"/>
          <w:rtl/>
        </w:rPr>
        <w:t>صدوق،</w:t>
      </w:r>
      <w:r w:rsidRPr="00214F3E">
        <w:rPr>
          <w:rStyle w:val="Hyperlink"/>
          <w:rtl/>
        </w:rPr>
        <w:t xml:space="preserve"> </w:t>
      </w:r>
      <w:r w:rsidRPr="00214F3E">
        <w:rPr>
          <w:rStyle w:val="Hyperlink"/>
          <w:rFonts w:hint="cs"/>
          <w:rtl/>
        </w:rPr>
        <w:t>ج</w:t>
      </w:r>
      <w:r w:rsidRPr="00214F3E">
        <w:rPr>
          <w:rStyle w:val="Hyperlink"/>
          <w:rtl/>
        </w:rPr>
        <w:t>2</w:t>
      </w:r>
      <w:r w:rsidRPr="00214F3E">
        <w:rPr>
          <w:rStyle w:val="Hyperlink"/>
          <w:rFonts w:hint="cs"/>
          <w:rtl/>
        </w:rPr>
        <w:t>،</w:t>
      </w:r>
      <w:r w:rsidRPr="00214F3E">
        <w:rPr>
          <w:rStyle w:val="Hyperlink"/>
          <w:rtl/>
        </w:rPr>
        <w:t xml:space="preserve"> </w:t>
      </w:r>
      <w:r w:rsidRPr="00214F3E">
        <w:rPr>
          <w:rStyle w:val="Hyperlink"/>
          <w:rFonts w:hint="cs"/>
          <w:rtl/>
        </w:rPr>
        <w:t>ص</w:t>
      </w:r>
      <w:r w:rsidRPr="00214F3E">
        <w:rPr>
          <w:rStyle w:val="Hyperlink"/>
          <w:rtl/>
        </w:rPr>
        <w:t>61.</w:t>
      </w:r>
      <w:r>
        <w:rPr>
          <w:rFonts w:hint="cs"/>
          <w:rtl/>
        </w:rPr>
        <w:t>؛  جامع أحدیث الشیعة، البروجردی، ج۹، ص90.</w:t>
      </w:r>
    </w:p>
  </w:footnote>
  <w:footnote w:id="5">
    <w:p w:rsidR="00005939" w:rsidRDefault="00005939" w:rsidP="00B269D1">
      <w:pPr>
        <w:pStyle w:val="FootnoteText"/>
      </w:pPr>
      <w:r>
        <w:rPr>
          <w:rStyle w:val="FootnoteReference"/>
        </w:rPr>
        <w:footnoteRef/>
      </w:r>
      <w:r>
        <w:rPr>
          <w:rtl/>
        </w:rPr>
        <w:t xml:space="preserve"> </w:t>
      </w:r>
      <w:r>
        <w:rPr>
          <w:rFonts w:hint="cs"/>
          <w:rtl/>
        </w:rPr>
        <w:t>جامع أحدیث الشیعة، البروجردی، ج۹، ص۱۱6.</w:t>
      </w:r>
    </w:p>
  </w:footnote>
  <w:footnote w:id="6">
    <w:p w:rsidR="00005939" w:rsidRPr="00BB6CA2" w:rsidRDefault="00005939" w:rsidP="00BB6CA2">
      <w:pPr>
        <w:pStyle w:val="FootnoteText"/>
      </w:pPr>
      <w:r w:rsidRPr="00BB6CA2">
        <w:footnoteRef/>
      </w:r>
      <w:r w:rsidRPr="00BB6CA2">
        <w:rPr>
          <w:rtl/>
        </w:rPr>
        <w:t xml:space="preserve"> </w:t>
      </w:r>
      <w:hyperlink r:id="rId1" w:history="1">
        <w:r w:rsidRPr="00BB6CA2">
          <w:rPr>
            <w:rStyle w:val="Hyperlink"/>
            <w:rFonts w:hint="cs"/>
            <w:rtl/>
          </w:rPr>
          <w:t>الکافی،</w:t>
        </w:r>
        <w:r w:rsidRPr="00BB6CA2">
          <w:rPr>
            <w:rStyle w:val="Hyperlink"/>
            <w:rtl/>
          </w:rPr>
          <w:t xml:space="preserve"> </w:t>
        </w:r>
        <w:r w:rsidRPr="00BB6CA2">
          <w:rPr>
            <w:rStyle w:val="Hyperlink"/>
            <w:rFonts w:hint="cs"/>
            <w:rtl/>
          </w:rPr>
          <w:t>محمد</w:t>
        </w:r>
        <w:r w:rsidRPr="00BB6CA2">
          <w:rPr>
            <w:rStyle w:val="Hyperlink"/>
            <w:rtl/>
          </w:rPr>
          <w:t xml:space="preserve"> </w:t>
        </w:r>
        <w:r w:rsidRPr="00BB6CA2">
          <w:rPr>
            <w:rStyle w:val="Hyperlink"/>
            <w:rFonts w:hint="cs"/>
            <w:rtl/>
          </w:rPr>
          <w:t>بن</w:t>
        </w:r>
        <w:r w:rsidRPr="00BB6CA2">
          <w:rPr>
            <w:rStyle w:val="Hyperlink"/>
            <w:rtl/>
          </w:rPr>
          <w:t xml:space="preserve"> </w:t>
        </w:r>
        <w:r w:rsidRPr="00BB6CA2">
          <w:rPr>
            <w:rStyle w:val="Hyperlink"/>
            <w:rFonts w:hint="cs"/>
            <w:rtl/>
          </w:rPr>
          <w:t>یعقوب</w:t>
        </w:r>
        <w:r w:rsidRPr="00BB6CA2">
          <w:rPr>
            <w:rStyle w:val="Hyperlink"/>
            <w:rtl/>
          </w:rPr>
          <w:t xml:space="preserve"> </w:t>
        </w:r>
        <w:r w:rsidRPr="00BB6CA2">
          <w:rPr>
            <w:rStyle w:val="Hyperlink"/>
            <w:rFonts w:hint="cs"/>
            <w:rtl/>
          </w:rPr>
          <w:t>کلینی،</w:t>
        </w:r>
        <w:r w:rsidRPr="00BB6CA2">
          <w:rPr>
            <w:rStyle w:val="Hyperlink"/>
            <w:rtl/>
          </w:rPr>
          <w:t xml:space="preserve"> </w:t>
        </w:r>
        <w:r w:rsidRPr="00BB6CA2">
          <w:rPr>
            <w:rStyle w:val="Hyperlink"/>
            <w:rFonts w:hint="cs"/>
            <w:rtl/>
          </w:rPr>
          <w:t>ج</w:t>
        </w:r>
        <w:r w:rsidRPr="00BB6CA2">
          <w:rPr>
            <w:rStyle w:val="Hyperlink"/>
            <w:rtl/>
          </w:rPr>
          <w:t>3</w:t>
        </w:r>
        <w:r w:rsidRPr="00BB6CA2">
          <w:rPr>
            <w:rStyle w:val="Hyperlink"/>
            <w:rFonts w:hint="cs"/>
            <w:rtl/>
          </w:rPr>
          <w:t>،</w:t>
        </w:r>
        <w:r w:rsidRPr="00BB6CA2">
          <w:rPr>
            <w:rStyle w:val="Hyperlink"/>
            <w:rtl/>
          </w:rPr>
          <w:t xml:space="preserve"> </w:t>
        </w:r>
        <w:r w:rsidRPr="00BB6CA2">
          <w:rPr>
            <w:rStyle w:val="Hyperlink"/>
            <w:rFonts w:hint="cs"/>
            <w:rtl/>
          </w:rPr>
          <w:t>ص</w:t>
        </w:r>
        <w:r w:rsidRPr="00BB6CA2">
          <w:rPr>
            <w:rStyle w:val="Hyperlink"/>
            <w:rtl/>
          </w:rPr>
          <w:t>509.</w:t>
        </w:r>
      </w:hyperlink>
    </w:p>
  </w:footnote>
  <w:footnote w:id="7">
    <w:p w:rsidR="00280EE3" w:rsidRDefault="00280EE3">
      <w:pPr>
        <w:pStyle w:val="FootnoteText"/>
      </w:pPr>
      <w:r>
        <w:rPr>
          <w:rStyle w:val="FootnoteReference"/>
        </w:rPr>
        <w:footnoteRef/>
      </w:r>
      <w:r>
        <w:rPr>
          <w:rtl/>
        </w:rPr>
        <w:t xml:space="preserve"> </w:t>
      </w:r>
      <w:r>
        <w:rPr>
          <w:rFonts w:hint="cs"/>
          <w:rtl/>
        </w:rPr>
        <w:t>زکات پول‌های رایج و اشیای نوپیدا، ص۴۶.</w:t>
      </w:r>
    </w:p>
  </w:footnote>
  <w:footnote w:id="8">
    <w:p w:rsidR="00280EE3" w:rsidRDefault="00280EE3">
      <w:pPr>
        <w:pStyle w:val="FootnoteText"/>
      </w:pPr>
      <w:r>
        <w:rPr>
          <w:rStyle w:val="FootnoteReference"/>
        </w:rPr>
        <w:footnoteRef/>
      </w:r>
      <w:r>
        <w:rPr>
          <w:rtl/>
        </w:rPr>
        <w:t xml:space="preserve"> </w:t>
      </w:r>
      <w:r>
        <w:rPr>
          <w:rFonts w:hint="cs"/>
          <w:rtl/>
        </w:rPr>
        <w:t>نفس المصدر.</w:t>
      </w:r>
    </w:p>
  </w:footnote>
  <w:footnote w:id="9">
    <w:p w:rsidR="00005939" w:rsidRPr="003B6334" w:rsidRDefault="00005939" w:rsidP="00007266">
      <w:pPr>
        <w:pStyle w:val="FootnoteText"/>
      </w:pPr>
      <w:r w:rsidRPr="003B6334">
        <w:footnoteRef/>
      </w:r>
      <w:r w:rsidRPr="003B6334">
        <w:rPr>
          <w:rtl/>
        </w:rPr>
        <w:t xml:space="preserve"> </w:t>
      </w:r>
      <w:hyperlink r:id="rId2" w:history="1">
        <w:r w:rsidRPr="003B6334">
          <w:rPr>
            <w:rStyle w:val="Hyperlink"/>
            <w:rFonts w:hint="cs"/>
            <w:rtl/>
          </w:rPr>
          <w:t>الکافی،</w:t>
        </w:r>
        <w:r w:rsidRPr="003B6334">
          <w:rPr>
            <w:rStyle w:val="Hyperlink"/>
            <w:rtl/>
          </w:rPr>
          <w:t xml:space="preserve"> </w:t>
        </w:r>
        <w:r w:rsidRPr="003B6334">
          <w:rPr>
            <w:rStyle w:val="Hyperlink"/>
            <w:rFonts w:hint="cs"/>
            <w:rtl/>
          </w:rPr>
          <w:t>محمد</w:t>
        </w:r>
        <w:r w:rsidRPr="003B6334">
          <w:rPr>
            <w:rStyle w:val="Hyperlink"/>
            <w:rtl/>
          </w:rPr>
          <w:t xml:space="preserve"> </w:t>
        </w:r>
        <w:r w:rsidRPr="003B6334">
          <w:rPr>
            <w:rStyle w:val="Hyperlink"/>
            <w:rFonts w:hint="cs"/>
            <w:rtl/>
          </w:rPr>
          <w:t>بن</w:t>
        </w:r>
        <w:r w:rsidRPr="003B6334">
          <w:rPr>
            <w:rStyle w:val="Hyperlink"/>
            <w:rtl/>
          </w:rPr>
          <w:t xml:space="preserve"> </w:t>
        </w:r>
        <w:r w:rsidRPr="003B6334">
          <w:rPr>
            <w:rStyle w:val="Hyperlink"/>
            <w:rFonts w:hint="cs"/>
            <w:rtl/>
          </w:rPr>
          <w:t>یعقوب</w:t>
        </w:r>
        <w:r w:rsidRPr="003B6334">
          <w:rPr>
            <w:rStyle w:val="Hyperlink"/>
            <w:rtl/>
          </w:rPr>
          <w:t xml:space="preserve"> </w:t>
        </w:r>
        <w:r w:rsidRPr="003B6334">
          <w:rPr>
            <w:rStyle w:val="Hyperlink"/>
            <w:rFonts w:hint="cs"/>
            <w:rtl/>
          </w:rPr>
          <w:t>کلینی،</w:t>
        </w:r>
        <w:r w:rsidRPr="003B6334">
          <w:rPr>
            <w:rStyle w:val="Hyperlink"/>
            <w:rtl/>
          </w:rPr>
          <w:t xml:space="preserve"> </w:t>
        </w:r>
        <w:r w:rsidRPr="003B6334">
          <w:rPr>
            <w:rStyle w:val="Hyperlink"/>
            <w:rFonts w:hint="cs"/>
            <w:rtl/>
          </w:rPr>
          <w:t>ج</w:t>
        </w:r>
        <w:r w:rsidRPr="003B6334">
          <w:rPr>
            <w:rStyle w:val="Hyperlink"/>
            <w:rtl/>
          </w:rPr>
          <w:t>4</w:t>
        </w:r>
        <w:r w:rsidRPr="003B6334">
          <w:rPr>
            <w:rStyle w:val="Hyperlink"/>
            <w:rFonts w:hint="cs"/>
            <w:rtl/>
          </w:rPr>
          <w:t>،</w:t>
        </w:r>
        <w:r w:rsidRPr="003B6334">
          <w:rPr>
            <w:rStyle w:val="Hyperlink"/>
            <w:rtl/>
          </w:rPr>
          <w:t xml:space="preserve"> </w:t>
        </w:r>
        <w:r w:rsidRPr="003B6334">
          <w:rPr>
            <w:rStyle w:val="Hyperlink"/>
            <w:rFonts w:hint="cs"/>
            <w:rtl/>
          </w:rPr>
          <w:t>ص</w:t>
        </w:r>
        <w:r w:rsidRPr="003B6334">
          <w:rPr>
            <w:rStyle w:val="Hyperlink"/>
            <w:rtl/>
          </w:rPr>
          <w:t>318.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39" w:rsidRDefault="00005939">
    <w:pPr>
      <w:pStyle w:val="Header"/>
    </w:pPr>
  </w:p>
  <w:p w:rsidR="00005939" w:rsidRDefault="000059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939"/>
    <w:rsid w:val="00007266"/>
    <w:rsid w:val="000072A3"/>
    <w:rsid w:val="00025777"/>
    <w:rsid w:val="00025B70"/>
    <w:rsid w:val="000320BC"/>
    <w:rsid w:val="000353D7"/>
    <w:rsid w:val="00044CF6"/>
    <w:rsid w:val="00055496"/>
    <w:rsid w:val="00060CC4"/>
    <w:rsid w:val="00080A41"/>
    <w:rsid w:val="0008299B"/>
    <w:rsid w:val="000913AA"/>
    <w:rsid w:val="00094847"/>
    <w:rsid w:val="00096C63"/>
    <w:rsid w:val="000B5DB5"/>
    <w:rsid w:val="000C0921"/>
    <w:rsid w:val="000C3947"/>
    <w:rsid w:val="000D2A37"/>
    <w:rsid w:val="000D30E9"/>
    <w:rsid w:val="000D6818"/>
    <w:rsid w:val="000E335E"/>
    <w:rsid w:val="000F16CF"/>
    <w:rsid w:val="000F3B06"/>
    <w:rsid w:val="000F5BAC"/>
    <w:rsid w:val="00102585"/>
    <w:rsid w:val="00114AB7"/>
    <w:rsid w:val="00116B2B"/>
    <w:rsid w:val="00124E3D"/>
    <w:rsid w:val="00127E95"/>
    <w:rsid w:val="00130659"/>
    <w:rsid w:val="001347C7"/>
    <w:rsid w:val="001356B0"/>
    <w:rsid w:val="00151937"/>
    <w:rsid w:val="00170918"/>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0EE3"/>
    <w:rsid w:val="00281E00"/>
    <w:rsid w:val="0028205E"/>
    <w:rsid w:val="00294A52"/>
    <w:rsid w:val="002B575F"/>
    <w:rsid w:val="002B729B"/>
    <w:rsid w:val="002C23B5"/>
    <w:rsid w:val="002C53A2"/>
    <w:rsid w:val="002D0040"/>
    <w:rsid w:val="002D2FA8"/>
    <w:rsid w:val="002E1880"/>
    <w:rsid w:val="002E220F"/>
    <w:rsid w:val="002F07E3"/>
    <w:rsid w:val="00307311"/>
    <w:rsid w:val="0032100F"/>
    <w:rsid w:val="0033402C"/>
    <w:rsid w:val="00340521"/>
    <w:rsid w:val="00345C73"/>
    <w:rsid w:val="00354A99"/>
    <w:rsid w:val="00360311"/>
    <w:rsid w:val="00361922"/>
    <w:rsid w:val="0037339B"/>
    <w:rsid w:val="0037511A"/>
    <w:rsid w:val="00386C11"/>
    <w:rsid w:val="00397466"/>
    <w:rsid w:val="003A6148"/>
    <w:rsid w:val="003C33F6"/>
    <w:rsid w:val="003C3D2E"/>
    <w:rsid w:val="003C43A5"/>
    <w:rsid w:val="003E1C5C"/>
    <w:rsid w:val="003E6650"/>
    <w:rsid w:val="003F5B46"/>
    <w:rsid w:val="00401363"/>
    <w:rsid w:val="00402E47"/>
    <w:rsid w:val="00405A7D"/>
    <w:rsid w:val="00425015"/>
    <w:rsid w:val="00430994"/>
    <w:rsid w:val="00441B6D"/>
    <w:rsid w:val="004556EF"/>
    <w:rsid w:val="00462B07"/>
    <w:rsid w:val="00465BD2"/>
    <w:rsid w:val="004662E1"/>
    <w:rsid w:val="004715C8"/>
    <w:rsid w:val="00481C31"/>
    <w:rsid w:val="00482FC1"/>
    <w:rsid w:val="00483027"/>
    <w:rsid w:val="00484710"/>
    <w:rsid w:val="004871AA"/>
    <w:rsid w:val="004918D7"/>
    <w:rsid w:val="004926E1"/>
    <w:rsid w:val="004A2FEA"/>
    <w:rsid w:val="004D2DD7"/>
    <w:rsid w:val="004D75C5"/>
    <w:rsid w:val="004E0AF2"/>
    <w:rsid w:val="004E2186"/>
    <w:rsid w:val="004E66FB"/>
    <w:rsid w:val="004F470A"/>
    <w:rsid w:val="004F4C59"/>
    <w:rsid w:val="00500C8F"/>
    <w:rsid w:val="00501909"/>
    <w:rsid w:val="00507BBB"/>
    <w:rsid w:val="005128DF"/>
    <w:rsid w:val="0051592A"/>
    <w:rsid w:val="005206FE"/>
    <w:rsid w:val="005208BF"/>
    <w:rsid w:val="005257ED"/>
    <w:rsid w:val="005306F8"/>
    <w:rsid w:val="0054023D"/>
    <w:rsid w:val="005426BF"/>
    <w:rsid w:val="0056213C"/>
    <w:rsid w:val="00580C24"/>
    <w:rsid w:val="005968EF"/>
    <w:rsid w:val="00596C1E"/>
    <w:rsid w:val="005A1F50"/>
    <w:rsid w:val="005A2E26"/>
    <w:rsid w:val="005B557F"/>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4666"/>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06A35"/>
    <w:rsid w:val="00721907"/>
    <w:rsid w:val="0072290D"/>
    <w:rsid w:val="00723D6D"/>
    <w:rsid w:val="00724537"/>
    <w:rsid w:val="00731724"/>
    <w:rsid w:val="0073474B"/>
    <w:rsid w:val="00735511"/>
    <w:rsid w:val="00737208"/>
    <w:rsid w:val="00744DE6"/>
    <w:rsid w:val="00762452"/>
    <w:rsid w:val="007639E0"/>
    <w:rsid w:val="00775507"/>
    <w:rsid w:val="00783107"/>
    <w:rsid w:val="00783473"/>
    <w:rsid w:val="0078594B"/>
    <w:rsid w:val="007924A8"/>
    <w:rsid w:val="00795E02"/>
    <w:rsid w:val="007979D0"/>
    <w:rsid w:val="007A4E18"/>
    <w:rsid w:val="007A4FE2"/>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4513"/>
    <w:rsid w:val="00837FAA"/>
    <w:rsid w:val="00841F77"/>
    <w:rsid w:val="0085276D"/>
    <w:rsid w:val="00863390"/>
    <w:rsid w:val="0086385C"/>
    <w:rsid w:val="00866250"/>
    <w:rsid w:val="00871916"/>
    <w:rsid w:val="008956DD"/>
    <w:rsid w:val="008A510E"/>
    <w:rsid w:val="008A522A"/>
    <w:rsid w:val="008B4464"/>
    <w:rsid w:val="008B750B"/>
    <w:rsid w:val="008C3162"/>
    <w:rsid w:val="008D05E1"/>
    <w:rsid w:val="008D1F14"/>
    <w:rsid w:val="008E3924"/>
    <w:rsid w:val="008F13F7"/>
    <w:rsid w:val="008F426D"/>
    <w:rsid w:val="008F5B4D"/>
    <w:rsid w:val="008F6C15"/>
    <w:rsid w:val="00907425"/>
    <w:rsid w:val="00923C34"/>
    <w:rsid w:val="00924152"/>
    <w:rsid w:val="0092513D"/>
    <w:rsid w:val="00927A9F"/>
    <w:rsid w:val="009335CC"/>
    <w:rsid w:val="00935A55"/>
    <w:rsid w:val="00941CEB"/>
    <w:rsid w:val="0094720F"/>
    <w:rsid w:val="00953B28"/>
    <w:rsid w:val="00954322"/>
    <w:rsid w:val="009554AE"/>
    <w:rsid w:val="00957CAA"/>
    <w:rsid w:val="0096778A"/>
    <w:rsid w:val="009734D6"/>
    <w:rsid w:val="00977656"/>
    <w:rsid w:val="009846A7"/>
    <w:rsid w:val="0098794D"/>
    <w:rsid w:val="0099497B"/>
    <w:rsid w:val="009A43BA"/>
    <w:rsid w:val="009B0D05"/>
    <w:rsid w:val="009B4CA6"/>
    <w:rsid w:val="009B79F8"/>
    <w:rsid w:val="009C66D5"/>
    <w:rsid w:val="009D13FD"/>
    <w:rsid w:val="009D266A"/>
    <w:rsid w:val="009D7C87"/>
    <w:rsid w:val="009E0DCC"/>
    <w:rsid w:val="009F7E07"/>
    <w:rsid w:val="00A01522"/>
    <w:rsid w:val="00A10A11"/>
    <w:rsid w:val="00A13C6A"/>
    <w:rsid w:val="00A17B09"/>
    <w:rsid w:val="00A457C6"/>
    <w:rsid w:val="00A46AD0"/>
    <w:rsid w:val="00A47063"/>
    <w:rsid w:val="00A473A8"/>
    <w:rsid w:val="00A502DC"/>
    <w:rsid w:val="00A513F0"/>
    <w:rsid w:val="00A61AC8"/>
    <w:rsid w:val="00A6366F"/>
    <w:rsid w:val="00A65D4C"/>
    <w:rsid w:val="00A70512"/>
    <w:rsid w:val="00A834BA"/>
    <w:rsid w:val="00AA1F60"/>
    <w:rsid w:val="00AA40D7"/>
    <w:rsid w:val="00AB5F7D"/>
    <w:rsid w:val="00AB7FEA"/>
    <w:rsid w:val="00AC0C50"/>
    <w:rsid w:val="00AC6FE2"/>
    <w:rsid w:val="00AF3925"/>
    <w:rsid w:val="00B1296B"/>
    <w:rsid w:val="00B2292F"/>
    <w:rsid w:val="00B269D1"/>
    <w:rsid w:val="00B43169"/>
    <w:rsid w:val="00B45031"/>
    <w:rsid w:val="00B501A8"/>
    <w:rsid w:val="00B55AE4"/>
    <w:rsid w:val="00B70B46"/>
    <w:rsid w:val="00B739B0"/>
    <w:rsid w:val="00B814A3"/>
    <w:rsid w:val="00B96F38"/>
    <w:rsid w:val="00BB6CA2"/>
    <w:rsid w:val="00BC716B"/>
    <w:rsid w:val="00BD0E74"/>
    <w:rsid w:val="00BD1D6E"/>
    <w:rsid w:val="00BD5F8C"/>
    <w:rsid w:val="00BD7C60"/>
    <w:rsid w:val="00BE29DD"/>
    <w:rsid w:val="00C066AF"/>
    <w:rsid w:val="00C10E06"/>
    <w:rsid w:val="00C145B8"/>
    <w:rsid w:val="00C2438F"/>
    <w:rsid w:val="00C31AF0"/>
    <w:rsid w:val="00C32A7E"/>
    <w:rsid w:val="00C34F28"/>
    <w:rsid w:val="00C368DF"/>
    <w:rsid w:val="00C442C5"/>
    <w:rsid w:val="00C50D12"/>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1211"/>
    <w:rsid w:val="00CE7481"/>
    <w:rsid w:val="00CF0A8F"/>
    <w:rsid w:val="00D048CE"/>
    <w:rsid w:val="00D10998"/>
    <w:rsid w:val="00D15CBD"/>
    <w:rsid w:val="00D221CB"/>
    <w:rsid w:val="00D23391"/>
    <w:rsid w:val="00D31805"/>
    <w:rsid w:val="00D34F45"/>
    <w:rsid w:val="00D552B9"/>
    <w:rsid w:val="00D64B78"/>
    <w:rsid w:val="00D735B2"/>
    <w:rsid w:val="00D74021"/>
    <w:rsid w:val="00D76D01"/>
    <w:rsid w:val="00D810E5"/>
    <w:rsid w:val="00D85581"/>
    <w:rsid w:val="00D85775"/>
    <w:rsid w:val="00D922A9"/>
    <w:rsid w:val="00D9394A"/>
    <w:rsid w:val="00DB0CBB"/>
    <w:rsid w:val="00DB67CC"/>
    <w:rsid w:val="00DC3783"/>
    <w:rsid w:val="00DE1070"/>
    <w:rsid w:val="00E00219"/>
    <w:rsid w:val="00E0316B"/>
    <w:rsid w:val="00E207C4"/>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6EF1"/>
    <w:rsid w:val="00F01947"/>
    <w:rsid w:val="00F077EF"/>
    <w:rsid w:val="00F07FB6"/>
    <w:rsid w:val="00F149D0"/>
    <w:rsid w:val="00F16B53"/>
    <w:rsid w:val="00F25ECD"/>
    <w:rsid w:val="00F318BE"/>
    <w:rsid w:val="00F33297"/>
    <w:rsid w:val="00F343FB"/>
    <w:rsid w:val="00F359FE"/>
    <w:rsid w:val="00F42159"/>
    <w:rsid w:val="00F4256E"/>
    <w:rsid w:val="00F42EE1"/>
    <w:rsid w:val="00F60F1F"/>
    <w:rsid w:val="00F63A63"/>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92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4802497">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11005/4/318/&#1575;&#1604;&#1605;&#1608;&#1575;&#1602;&#1740;&#1578;" TargetMode="External"/><Relationship Id="rId1" Type="http://schemas.openxmlformats.org/officeDocument/2006/relationships/hyperlink" Target="http://lib.eshia.ir/11005/3/509/&#1578;&#1587;&#1593;&#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806D-3F74-452D-9C6D-577A06CF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1344</TotalTime>
  <Pages>7</Pages>
  <Words>2378</Words>
  <Characters>13555</Characters>
  <Application>Microsoft Office Word</Application>
  <DocSecurity>0</DocSecurity>
  <Lines>112</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15902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25</cp:revision>
  <cp:lastPrinted>2023-11-06T06:58:00Z</cp:lastPrinted>
  <dcterms:created xsi:type="dcterms:W3CDTF">2023-11-04T22:43:00Z</dcterms:created>
  <dcterms:modified xsi:type="dcterms:W3CDTF">2023-11-09T08:00:00Z</dcterms:modified>
  <cp:contentStatus>ویرایش 2.5</cp:contentStatus>
  <cp:version>2.7</cp:version>
</cp:coreProperties>
</file>