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2F0E09" w:rsidRDefault="002F0E09" w:rsidP="002F0E09">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2F0E09" w:rsidRDefault="002F0E09" w:rsidP="002F0E09">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1402081</w:t>
      </w:r>
      <w:r>
        <w:rPr>
          <w:rFonts w:ascii="IRANSans" w:hAnsi="IRANSans" w:cs="IRANSans" w:hint="cs"/>
          <w:b/>
          <w:bCs/>
          <w:color w:val="C00000"/>
          <w:sz w:val="28"/>
          <w:shd w:val="clear" w:color="auto" w:fill="FFFFFF"/>
          <w:rtl/>
          <w:lang w:val="x-none"/>
        </w:rPr>
        <w:t>4</w:t>
      </w:r>
    </w:p>
    <w:p w:rsidR="00C91EB6" w:rsidRPr="002F0E09" w:rsidRDefault="002F0E09" w:rsidP="002F0E09">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sidR="00F50BBA">
        <w:rPr>
          <w:rStyle w:val="Hyperlink"/>
          <w:noProof/>
          <w:rtl/>
        </w:rPr>
        <w:fldChar w:fldCharType="begin"/>
      </w:r>
      <w:r w:rsidR="00F50BBA">
        <w:rPr>
          <w:rStyle w:val="Hyperlink"/>
          <w:noProof/>
          <w:rtl/>
        </w:rPr>
        <w:instrText xml:space="preserve"> </w:instrText>
      </w:r>
      <w:r w:rsidR="00F50BBA">
        <w:rPr>
          <w:rStyle w:val="Hyperlink"/>
          <w:rFonts w:hint="eastAsia"/>
          <w:noProof/>
        </w:rPr>
        <w:instrText>TOC</w:instrText>
      </w:r>
      <w:r w:rsidR="00F50BBA">
        <w:rPr>
          <w:rStyle w:val="Hyperlink"/>
          <w:rFonts w:hint="eastAsia"/>
          <w:noProof/>
          <w:rtl/>
        </w:rPr>
        <w:instrText xml:space="preserve"> \</w:instrText>
      </w:r>
      <w:r w:rsidR="00F50BBA">
        <w:rPr>
          <w:rStyle w:val="Hyperlink"/>
          <w:rFonts w:hint="eastAsia"/>
          <w:noProof/>
        </w:rPr>
        <w:instrText>o "1-9" \h \z \u</w:instrText>
      </w:r>
      <w:r w:rsidR="00F50BBA">
        <w:rPr>
          <w:rStyle w:val="Hyperlink"/>
          <w:noProof/>
          <w:rtl/>
        </w:rPr>
        <w:instrText xml:space="preserve"> </w:instrText>
      </w:r>
      <w:r w:rsidR="00F50BBA">
        <w:rPr>
          <w:rStyle w:val="Hyperlink"/>
          <w:noProof/>
          <w:rtl/>
        </w:rPr>
        <w:fldChar w:fldCharType="separate"/>
      </w:r>
      <w:r w:rsidR="00F50BBA">
        <w:rPr>
          <w:rStyle w:val="Hyperlink"/>
          <w:rFonts w:cs="B Titr"/>
          <w:noProof/>
          <w:szCs w:val="24"/>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F05D70">
        <w:rPr>
          <w:rFonts w:hint="cs"/>
          <w:rtl/>
        </w:rPr>
        <w:t>بررسی</w:t>
      </w:r>
      <w:r w:rsidR="00F05D70">
        <w:rPr>
          <w:rtl/>
        </w:rPr>
        <w:t xml:space="preserve"> </w:t>
      </w:r>
      <w:r w:rsidR="00F05D70">
        <w:rPr>
          <w:rFonts w:hint="cs"/>
          <w:rtl/>
        </w:rPr>
        <w:t>کلام</w:t>
      </w:r>
      <w:r w:rsidR="00F05D70">
        <w:rPr>
          <w:rtl/>
        </w:rPr>
        <w:t xml:space="preserve"> </w:t>
      </w:r>
      <w:r w:rsidR="00F05D70">
        <w:rPr>
          <w:rFonts w:hint="cs"/>
          <w:rtl/>
        </w:rPr>
        <w:t>آقای</w:t>
      </w:r>
      <w:r w:rsidR="00F05D70">
        <w:rPr>
          <w:rtl/>
        </w:rPr>
        <w:t xml:space="preserve"> </w:t>
      </w:r>
      <w:r w:rsidR="00F05D70">
        <w:rPr>
          <w:rFonts w:hint="cs"/>
          <w:rtl/>
        </w:rPr>
        <w:t>قائینی</w:t>
      </w:r>
      <w:r w:rsidR="00025B70">
        <w:rPr>
          <w:rFonts w:hint="cs"/>
          <w:rtl/>
        </w:rPr>
        <w:t xml:space="preserve"> </w:t>
      </w:r>
      <w:r w:rsidR="00386C11" w:rsidRPr="00A6366F">
        <w:rPr>
          <w:rFonts w:hint="cs"/>
          <w:rtl/>
        </w:rPr>
        <w:t>/</w:t>
      </w:r>
      <w:bookmarkStart w:id="1" w:name="BokSabj_d"/>
      <w:bookmarkEnd w:id="1"/>
      <w:r w:rsidR="00F05D70">
        <w:rPr>
          <w:rFonts w:hint="cs"/>
          <w:rtl/>
        </w:rPr>
        <w:t>زکات</w:t>
      </w:r>
      <w:r w:rsidR="00F05D70">
        <w:rPr>
          <w:rtl/>
        </w:rPr>
        <w:t xml:space="preserve"> </w:t>
      </w:r>
      <w:r w:rsidR="00F05D70">
        <w:rPr>
          <w:rFonts w:hint="cs"/>
          <w:rtl/>
        </w:rPr>
        <w:t>پول‌های</w:t>
      </w:r>
      <w:r w:rsidR="00F05D70">
        <w:rPr>
          <w:rtl/>
        </w:rPr>
        <w:t xml:space="preserve"> </w:t>
      </w:r>
      <w:r w:rsidR="00F05D70">
        <w:rPr>
          <w:rFonts w:hint="cs"/>
          <w:rtl/>
        </w:rPr>
        <w:t>رایج</w:t>
      </w:r>
      <w:r w:rsidR="00386C11" w:rsidRPr="00A6366F">
        <w:rPr>
          <w:rFonts w:hint="cs"/>
          <w:rtl/>
        </w:rPr>
        <w:t xml:space="preserve"> /</w:t>
      </w:r>
      <w:bookmarkStart w:id="2" w:name="Bokkolli"/>
      <w:bookmarkEnd w:id="2"/>
      <w:r w:rsidR="00F05D70">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1A1EA5" w:rsidRDefault="00402ECC" w:rsidP="006162A2">
      <w:pPr>
        <w:rPr>
          <w:rFonts w:ascii="IRBadr" w:hAnsi="IRBadr" w:cs="IRBadr"/>
          <w:rtl/>
        </w:rPr>
      </w:pPr>
      <w:r w:rsidRPr="00402ECC">
        <w:rPr>
          <w:rFonts w:ascii="IRBadr" w:hAnsi="IRBadr" w:cs="IRBadr" w:hint="cs"/>
          <w:b/>
          <w:bCs/>
          <w:rtl/>
        </w:rPr>
        <w:t>بسم اللّه الرحمن الرحیم و به نستعین؛ إنّه خیر ناصر و معین. الحمد للّه ربّ العالمین، و صلّی اللّه علی سیّدنا و نبیّنا محمّد و آله الطاهرین، و اللعن علی أعدائهم اجمعین من الآن إلی</w:t>
      </w:r>
      <w:bookmarkStart w:id="3" w:name="_GoBack"/>
      <w:bookmarkEnd w:id="3"/>
      <w:r w:rsidRPr="00402ECC">
        <w:rPr>
          <w:rFonts w:ascii="IRBadr" w:hAnsi="IRBadr" w:cs="IRBadr" w:hint="cs"/>
          <w:b/>
          <w:bCs/>
          <w:rtl/>
        </w:rPr>
        <w:t xml:space="preserve"> قیام یوم الدین</w:t>
      </w:r>
      <w:r>
        <w:rPr>
          <w:rFonts w:ascii="IRBadr" w:hAnsi="IRBadr" w:cs="IRBadr" w:hint="cs"/>
          <w:rtl/>
        </w:rPr>
        <w:t>.</w:t>
      </w:r>
    </w:p>
    <w:p w:rsidR="00F50BBA" w:rsidRDefault="00F50BBA" w:rsidP="00F50BBA">
      <w:pPr>
        <w:pStyle w:val="Heading1"/>
        <w:rPr>
          <w:rtl/>
        </w:rPr>
      </w:pPr>
      <w:bookmarkStart w:id="4" w:name="_Toc150331902"/>
      <w:bookmarkStart w:id="5" w:name="_Toc150331976"/>
      <w:bookmarkStart w:id="6" w:name="_Toc150331818"/>
      <w:r>
        <w:rPr>
          <w:rFonts w:hint="cs"/>
          <w:rtl/>
        </w:rPr>
        <w:lastRenderedPageBreak/>
        <w:t>زکات پول</w:t>
      </w:r>
      <w:bookmarkEnd w:id="4"/>
      <w:bookmarkEnd w:id="5"/>
    </w:p>
    <w:p w:rsidR="00F50BBA" w:rsidRPr="00F50BBA" w:rsidRDefault="00F50BBA" w:rsidP="00F50BBA">
      <w:pPr>
        <w:rPr>
          <w:rFonts w:ascii="IRBadr" w:hAnsi="IRBadr" w:cs="IRBadr"/>
          <w:rtl/>
        </w:rPr>
      </w:pPr>
      <w:r w:rsidRPr="00F50BBA">
        <w:rPr>
          <w:rFonts w:ascii="IRBadr" w:hAnsi="IRBadr" w:cs="IRBadr"/>
          <w:rtl/>
        </w:rPr>
        <w:tab/>
      </w:r>
      <w:r w:rsidRPr="00F50BBA">
        <w:rPr>
          <w:rFonts w:ascii="IRBadr" w:hAnsi="IRBadr" w:cs="IRBadr" w:hint="cs"/>
          <w:rtl/>
        </w:rPr>
        <w:t>بحث در مساله زکات پول بود. بخش‌هایی از رساله آقای قائینی در این موضوع، مورد بررسی قرار گرفت. در این جلسه نیز نکاتی حول رساله آقای قائینی بیان می‌گردد.</w:t>
      </w:r>
    </w:p>
    <w:p w:rsidR="00555095" w:rsidRDefault="00555095" w:rsidP="00F50BBA">
      <w:pPr>
        <w:pStyle w:val="Heading2"/>
        <w:rPr>
          <w:rtl/>
        </w:rPr>
      </w:pPr>
      <w:bookmarkStart w:id="7" w:name="_Toc150331903"/>
      <w:bookmarkStart w:id="8" w:name="_Toc150331977"/>
      <w:r>
        <w:rPr>
          <w:rFonts w:hint="cs"/>
          <w:rtl/>
        </w:rPr>
        <w:t>مراد از عفو پیامبر</w:t>
      </w:r>
      <w:r>
        <w:rPr>
          <w:rFonts w:hint="cs"/>
        </w:rPr>
        <w:sym w:font="Abo-thar" w:char="F072"/>
      </w:r>
      <w:r>
        <w:rPr>
          <w:rFonts w:hint="cs"/>
          <w:rtl/>
        </w:rPr>
        <w:t xml:space="preserve"> در روایات حاصره</w:t>
      </w:r>
      <w:bookmarkEnd w:id="6"/>
      <w:bookmarkEnd w:id="7"/>
      <w:bookmarkEnd w:id="8"/>
    </w:p>
    <w:p w:rsidR="00402ECC" w:rsidRDefault="00402ECC" w:rsidP="00A77D3B">
      <w:pPr>
        <w:rPr>
          <w:rFonts w:ascii="IRBadr" w:hAnsi="IRBadr" w:cs="IRBadr"/>
          <w:rtl/>
        </w:rPr>
      </w:pPr>
      <w:r>
        <w:rPr>
          <w:rFonts w:ascii="IRBadr" w:hAnsi="IRBadr" w:cs="IRBadr" w:hint="cs"/>
          <w:rtl/>
        </w:rPr>
        <w:t xml:space="preserve">آقای قائینی بیان کردند که مراد از عفو، در روایات حاصره، عفو عملی است؛ بنابرین اختصاص </w:t>
      </w:r>
      <w:r w:rsidR="00A77D3B">
        <w:rPr>
          <w:rFonts w:ascii="IRBadr" w:hAnsi="IRBadr" w:cs="IRBadr" w:hint="cs"/>
          <w:rtl/>
        </w:rPr>
        <w:t xml:space="preserve">به اشیائی دارد که در زمان پیامبر </w:t>
      </w:r>
      <w:r w:rsidR="00A77D3B" w:rsidRPr="00A77D3B">
        <w:rPr>
          <w:rFonts w:ascii="IRBadr" w:hAnsi="IRBadr" w:cs="IRBadr" w:hint="cs"/>
          <w:sz w:val="28"/>
          <w:szCs w:val="34"/>
        </w:rPr>
        <w:sym w:font="Abo-thar" w:char="F072"/>
      </w:r>
      <w:r>
        <w:rPr>
          <w:rFonts w:ascii="IRBadr" w:hAnsi="IRBadr" w:cs="IRBadr" w:hint="cs"/>
          <w:rtl/>
        </w:rPr>
        <w:t>وجود داشته است. اشکال ما آن بود که روشن نیست که عفو عملی باشد؛ بلکه این احتمال وجود دارد که عفو انشائی باشد. ممکن است به کلام ما اشکل شود که صِرف احتمال کافی نیست، و با صِرف احتمال، مطلب ثابت نمی‌گردد. نهایت امری که ثابت می‌شود، اجمال روایت است، و با وجود اجمال، برای دلیل، اطلاقی</w:t>
      </w:r>
      <w:r w:rsidR="00143F6F">
        <w:rPr>
          <w:rFonts w:ascii="IRBadr" w:hAnsi="IRBadr" w:cs="IRBadr" w:hint="cs"/>
          <w:rtl/>
        </w:rPr>
        <w:t xml:space="preserve"> نسبت به اشیائی که در زمان پیامبر </w:t>
      </w:r>
      <w:r w:rsidR="00A77D3B" w:rsidRPr="00A77D3B">
        <w:rPr>
          <w:rFonts w:ascii="IRBadr" w:hAnsi="IRBadr" w:cs="IRBadr" w:hint="cs"/>
          <w:sz w:val="28"/>
          <w:szCs w:val="34"/>
        </w:rPr>
        <w:sym w:font="Abo-thar" w:char="F072"/>
      </w:r>
      <w:r w:rsidR="00A77D3B">
        <w:rPr>
          <w:rFonts w:ascii="IRBadr" w:hAnsi="IRBadr" w:cs="IRBadr" w:hint="cs"/>
          <w:sz w:val="28"/>
          <w:szCs w:val="34"/>
          <w:rtl/>
        </w:rPr>
        <w:t xml:space="preserve"> </w:t>
      </w:r>
      <w:r w:rsidR="00143F6F">
        <w:rPr>
          <w:rFonts w:ascii="IRBadr" w:hAnsi="IRBadr" w:cs="IRBadr" w:hint="cs"/>
          <w:rtl/>
        </w:rPr>
        <w:t>نبوده است،</w:t>
      </w:r>
      <w:r>
        <w:rPr>
          <w:rFonts w:ascii="IRBadr" w:hAnsi="IRBadr" w:cs="IRBadr" w:hint="cs"/>
          <w:rtl/>
        </w:rPr>
        <w:t xml:space="preserve"> ثابت نمی‌گردد.</w:t>
      </w:r>
    </w:p>
    <w:p w:rsidR="00143F6F" w:rsidRDefault="00143F6F" w:rsidP="004E4970">
      <w:pPr>
        <w:rPr>
          <w:rFonts w:ascii="IRBadr" w:hAnsi="IRBadr" w:cs="IRBadr"/>
          <w:rtl/>
        </w:rPr>
      </w:pPr>
      <w:r>
        <w:rPr>
          <w:rFonts w:ascii="IRBadr" w:hAnsi="IRBadr" w:cs="IRBadr" w:hint="cs"/>
          <w:rtl/>
        </w:rPr>
        <w:t xml:space="preserve">پاسخ آن است که </w:t>
      </w:r>
      <w:r w:rsidR="00A77D3B">
        <w:rPr>
          <w:rFonts w:ascii="IRBadr" w:hAnsi="IRBadr" w:cs="IRBadr" w:hint="cs"/>
          <w:rtl/>
        </w:rPr>
        <w:t>به نظر ما روایات، ظاهر در عفو انش</w:t>
      </w:r>
      <w:r w:rsidR="004E4970">
        <w:rPr>
          <w:rFonts w:ascii="IRBadr" w:hAnsi="IRBadr" w:cs="IRBadr" w:hint="cs"/>
          <w:rtl/>
        </w:rPr>
        <w:t xml:space="preserve">ائی است. تعبیر روایات این است: </w:t>
      </w:r>
      <w:r w:rsidR="004E4970" w:rsidRPr="004E4970">
        <w:rPr>
          <w:rFonts w:ascii="IRBadr" w:hAnsi="IRBadr" w:cs="IRBadr" w:hint="eastAsia"/>
          <w:color w:val="008000"/>
          <w:rtl/>
        </w:rPr>
        <w:t>«</w:t>
      </w:r>
      <w:r w:rsidR="00A77D3B" w:rsidRPr="004E4970">
        <w:rPr>
          <w:rFonts w:ascii="IRBadr" w:hAnsi="IRBadr" w:cs="IRBadr" w:hint="cs"/>
          <w:color w:val="008000"/>
          <w:rtl/>
        </w:rPr>
        <w:t>وضع رسول اللّه الزکاة علی تسعة اشیاء و عفی عمّا سوی ذلک</w:t>
      </w:r>
      <w:r w:rsidR="004E4970" w:rsidRPr="004E4970">
        <w:rPr>
          <w:rFonts w:ascii="IRBadr" w:hAnsi="IRBadr" w:cs="IRBadr" w:hint="eastAsia"/>
          <w:color w:val="008000"/>
          <w:rtl/>
        </w:rPr>
        <w:t>»</w:t>
      </w:r>
      <w:r w:rsidR="004E4970">
        <w:rPr>
          <w:rStyle w:val="FootnoteReference"/>
          <w:rFonts w:ascii="IRBadr" w:hAnsi="IRBadr" w:cs="IRBadr"/>
          <w:color w:val="008000"/>
          <w:rtl/>
        </w:rPr>
        <w:footnoteReference w:id="1"/>
      </w:r>
      <w:r w:rsidR="00A77D3B">
        <w:rPr>
          <w:rFonts w:ascii="IRBadr" w:hAnsi="IRBadr" w:cs="IRBadr" w:hint="cs"/>
          <w:rtl/>
        </w:rPr>
        <w:t>. وضع، به معنی انشاء زکات است، و عفو، در مقابل آن، به معنی انشاء عدم است. اینکه عفو در مقابل وضع باشد، و به معنی عفو عملی باشد، خلاف ظاهر است. بله، اگر تعبیر روایات این‌گونه بود: «أخذ رسول اللّه الزکاة من تسعة اشیاء و عفی عمّا سوی ذلک»، عفو، به معنی عفو عملی بود، ولی وقتی عفو در مقابل وضع قرار گرف</w:t>
      </w:r>
      <w:r w:rsidR="002C1E45">
        <w:rPr>
          <w:rFonts w:ascii="IRBadr" w:hAnsi="IRBadr" w:cs="IRBadr" w:hint="cs"/>
          <w:rtl/>
        </w:rPr>
        <w:t>ته است، ظاهر در عفو انشائی است، و آنکه عفو و وضع از دو سنخ باشد، خلاف ظاهر است و نیاز به دلیل دارد. بله، اگر عفو، انشائی هم باشد،</w:t>
      </w:r>
      <w:r w:rsidR="00555095">
        <w:rPr>
          <w:rFonts w:ascii="IRBadr" w:hAnsi="IRBadr" w:cs="IRBadr" w:hint="cs"/>
          <w:rtl/>
        </w:rPr>
        <w:t xml:space="preserve"> لازمه‌اش آن نیست که</w:t>
      </w:r>
      <w:r w:rsidR="002C1E45">
        <w:rPr>
          <w:rFonts w:ascii="IRBadr" w:hAnsi="IRBadr" w:cs="IRBadr" w:hint="cs"/>
          <w:rtl/>
        </w:rPr>
        <w:t xml:space="preserve"> </w:t>
      </w:r>
      <w:r w:rsidR="00555095">
        <w:rPr>
          <w:rFonts w:ascii="IRBadr" w:hAnsi="IRBadr" w:cs="IRBadr" w:hint="cs"/>
          <w:rtl/>
        </w:rPr>
        <w:t xml:space="preserve">مخاطب حضرت، </w:t>
      </w:r>
      <w:r w:rsidR="002C1E45">
        <w:rPr>
          <w:rFonts w:ascii="IRBadr" w:hAnsi="IRBadr" w:cs="IRBadr" w:hint="cs"/>
          <w:rtl/>
        </w:rPr>
        <w:t xml:space="preserve">عام باشد؛ بلکه ممکن است به </w:t>
      </w:r>
      <w:r w:rsidR="00555095">
        <w:rPr>
          <w:rFonts w:ascii="IRBadr" w:hAnsi="IRBadr" w:cs="IRBadr" w:hint="cs"/>
          <w:rtl/>
        </w:rPr>
        <w:t xml:space="preserve">مخاطبان </w:t>
      </w:r>
      <w:r w:rsidR="002C1E45">
        <w:rPr>
          <w:rFonts w:ascii="IRBadr" w:hAnsi="IRBadr" w:cs="IRBadr" w:hint="cs"/>
          <w:rtl/>
        </w:rPr>
        <w:t xml:space="preserve">زمان پیامبر </w:t>
      </w:r>
      <w:r w:rsidR="00555095" w:rsidRPr="00555095">
        <w:rPr>
          <w:rFonts w:ascii="IRBadr" w:hAnsi="IRBadr" w:cs="IRBadr" w:hint="cs"/>
          <w:sz w:val="28"/>
          <w:szCs w:val="34"/>
        </w:rPr>
        <w:sym w:font="Abo-thar" w:char="F072"/>
      </w:r>
      <w:r w:rsidR="002C1E45">
        <w:rPr>
          <w:rFonts w:ascii="IRBadr" w:hAnsi="IRBadr" w:cs="IRBadr" w:hint="cs"/>
          <w:rtl/>
        </w:rPr>
        <w:t xml:space="preserve"> اختصاص داشته باشد و این مساله</w:t>
      </w:r>
      <w:r w:rsidR="00555095">
        <w:rPr>
          <w:rFonts w:ascii="IRBadr" w:hAnsi="IRBadr" w:cs="IRBadr" w:hint="cs"/>
          <w:rtl/>
        </w:rPr>
        <w:t>،</w:t>
      </w:r>
      <w:r w:rsidR="002C1E45">
        <w:rPr>
          <w:rFonts w:ascii="IRBadr" w:hAnsi="IRBadr" w:cs="IRBadr" w:hint="cs"/>
          <w:rtl/>
        </w:rPr>
        <w:t xml:space="preserve"> نیاز به بحث دارد.</w:t>
      </w:r>
    </w:p>
    <w:p w:rsidR="004E4970" w:rsidRDefault="004E4970" w:rsidP="004E4970">
      <w:pPr>
        <w:pStyle w:val="Heading2"/>
        <w:rPr>
          <w:rtl/>
        </w:rPr>
      </w:pPr>
      <w:bookmarkStart w:id="9" w:name="_Toc150331819"/>
      <w:bookmarkStart w:id="10" w:name="_Toc150331904"/>
      <w:bookmarkStart w:id="11" w:name="_Toc150331978"/>
      <w:r>
        <w:rPr>
          <w:rFonts w:hint="cs"/>
          <w:rtl/>
        </w:rPr>
        <w:t>موضوعیّت داشتن اجناس تسعة</w:t>
      </w:r>
      <w:bookmarkEnd w:id="9"/>
      <w:bookmarkEnd w:id="10"/>
      <w:bookmarkEnd w:id="11"/>
    </w:p>
    <w:p w:rsidR="004E4970" w:rsidRDefault="004E4970" w:rsidP="004E4970">
      <w:pPr>
        <w:rPr>
          <w:rFonts w:ascii="IRBadr" w:hAnsi="IRBadr" w:cs="IRBadr"/>
          <w:rtl/>
        </w:rPr>
      </w:pPr>
      <w:r w:rsidRPr="00555095">
        <w:rPr>
          <w:rFonts w:ascii="IRBadr" w:hAnsi="IRBadr" w:cs="IRBadr" w:hint="cs"/>
          <w:rtl/>
        </w:rPr>
        <w:t>ب</w:t>
      </w:r>
      <w:r>
        <w:rPr>
          <w:rFonts w:ascii="IRBadr" w:hAnsi="IRBadr" w:cs="IRBadr" w:hint="cs"/>
          <w:rtl/>
        </w:rPr>
        <w:t>یان شد که ادله، ظاهر در آن است که نقدین، موضوعیّت دارد. ممکن است قرائنی بر موضوعیّت نداشتن نقدین، اقامه گردد که باید مورد بررسی قرار گیرد.</w:t>
      </w:r>
    </w:p>
    <w:p w:rsidR="00555095" w:rsidRDefault="00555095" w:rsidP="00555095">
      <w:pPr>
        <w:pStyle w:val="Heading2"/>
        <w:rPr>
          <w:rtl/>
        </w:rPr>
      </w:pPr>
      <w:bookmarkStart w:id="12" w:name="_Toc150331820"/>
      <w:bookmarkStart w:id="13" w:name="_Toc150331905"/>
      <w:bookmarkStart w:id="14" w:name="_Toc150331979"/>
      <w:r>
        <w:rPr>
          <w:rFonts w:hint="cs"/>
          <w:rtl/>
        </w:rPr>
        <w:t>نسبی بودن روایات حاصره</w:t>
      </w:r>
      <w:bookmarkEnd w:id="12"/>
      <w:bookmarkEnd w:id="13"/>
      <w:bookmarkEnd w:id="14"/>
    </w:p>
    <w:p w:rsidR="00555095" w:rsidRDefault="00555095" w:rsidP="00555095">
      <w:pPr>
        <w:rPr>
          <w:rFonts w:ascii="IRBadr" w:hAnsi="IRBadr" w:cs="IRBadr"/>
          <w:rtl/>
        </w:rPr>
      </w:pPr>
      <w:r>
        <w:rPr>
          <w:rFonts w:ascii="IRBadr" w:hAnsi="IRBadr" w:cs="IRBadr" w:hint="cs"/>
          <w:rtl/>
        </w:rPr>
        <w:t>در جلسه گذشته بیان شد که حصر، به دو صورت تصویر می‌شود:</w:t>
      </w:r>
    </w:p>
    <w:p w:rsidR="00555095" w:rsidRDefault="004E4970" w:rsidP="00555095">
      <w:pPr>
        <w:rPr>
          <w:rFonts w:ascii="IRBadr" w:hAnsi="IRBadr" w:cs="IRBadr"/>
          <w:rtl/>
        </w:rPr>
      </w:pPr>
      <w:r>
        <w:rPr>
          <w:rFonts w:ascii="IRBadr" w:hAnsi="IRBadr" w:cs="IRBadr" w:hint="cs"/>
          <w:rtl/>
        </w:rPr>
        <w:t>صورت اول:</w:t>
      </w:r>
      <w:r w:rsidR="00555095">
        <w:rPr>
          <w:rFonts w:ascii="IRBadr" w:hAnsi="IRBadr" w:cs="IRBadr" w:hint="cs"/>
          <w:rtl/>
        </w:rPr>
        <w:t xml:space="preserve"> اختصاص روایات به اشیاء موجود در زمان پیامبر </w:t>
      </w:r>
      <w:r w:rsidR="00555095">
        <w:rPr>
          <w:rFonts w:ascii="IRBadr" w:hAnsi="IRBadr" w:cs="IRBadr" w:hint="cs"/>
        </w:rPr>
        <w:sym w:font="Abo-thar" w:char="F072"/>
      </w:r>
    </w:p>
    <w:p w:rsidR="00555095" w:rsidRDefault="004E4970" w:rsidP="00555095">
      <w:pPr>
        <w:rPr>
          <w:rFonts w:ascii="IRBadr" w:hAnsi="IRBadr" w:cs="IRBadr"/>
          <w:rtl/>
        </w:rPr>
      </w:pPr>
      <w:r>
        <w:rPr>
          <w:rFonts w:ascii="IRBadr" w:hAnsi="IRBadr" w:cs="IRBadr" w:hint="cs"/>
          <w:rtl/>
        </w:rPr>
        <w:t>صورت دوم:</w:t>
      </w:r>
      <w:r w:rsidR="00555095">
        <w:rPr>
          <w:rFonts w:ascii="IRBadr" w:hAnsi="IRBadr" w:cs="IRBadr" w:hint="cs"/>
          <w:rtl/>
        </w:rPr>
        <w:t xml:space="preserve"> اختصاص روایات به زمانی که هر ۹ صنف موجود باشد.</w:t>
      </w:r>
    </w:p>
    <w:p w:rsidR="00555095" w:rsidRDefault="00555095" w:rsidP="00555095">
      <w:pPr>
        <w:rPr>
          <w:rFonts w:ascii="IRBadr" w:hAnsi="IRBadr" w:cs="IRBadr"/>
          <w:rtl/>
        </w:rPr>
      </w:pPr>
      <w:r>
        <w:rPr>
          <w:rFonts w:ascii="IRBadr" w:hAnsi="IRBadr" w:cs="IRBadr" w:hint="cs"/>
          <w:rtl/>
        </w:rPr>
        <w:t>آقای قائینی بیان کردند که اگر حصر، اضافی باشد و مختصّ به اشیاء</w:t>
      </w:r>
      <w:r w:rsidR="003B7462">
        <w:rPr>
          <w:rFonts w:ascii="IRBadr" w:hAnsi="IRBadr" w:cs="IRBadr" w:hint="cs"/>
          <w:rtl/>
        </w:rPr>
        <w:t xml:space="preserve"> موجود در عصر پیامبر و ائمّه </w:t>
      </w:r>
      <w:r w:rsidR="003B7462">
        <w:rPr>
          <w:rFonts w:ascii="IRBadr" w:hAnsi="IRBadr" w:cs="IRBadr" w:hint="cs"/>
        </w:rPr>
        <w:sym w:font="Abo-thar" w:char="F062"/>
      </w:r>
      <w:r w:rsidR="003B7462">
        <w:rPr>
          <w:rFonts w:ascii="IRBadr" w:hAnsi="IRBadr" w:cs="IRBadr" w:hint="cs"/>
          <w:rtl/>
        </w:rPr>
        <w:t xml:space="preserve"> باشد، در این صورت، روایات، ناظر به اشیاء نوپدید نخواهد بود و اثبات زکات در این اشیاء، منافی با ادله حاصره نیست.</w:t>
      </w:r>
      <w:r w:rsidR="00BE50F5">
        <w:rPr>
          <w:rFonts w:ascii="IRBadr" w:hAnsi="IRBadr" w:cs="IRBadr" w:hint="cs"/>
          <w:rtl/>
        </w:rPr>
        <w:t xml:space="preserve"> ثمره اضافی بودن یا حقیقی بودن حصر، تمسّک به </w:t>
      </w:r>
      <w:r w:rsidR="00BE50F5">
        <w:rPr>
          <w:rFonts w:ascii="IRBadr" w:hAnsi="IRBadr" w:cs="IRBadr" w:hint="cs"/>
          <w:rtl/>
        </w:rPr>
        <w:lastRenderedPageBreak/>
        <w:t xml:space="preserve">اطلاقات و عمومات است. ما بیان کردیم که کلام ایشان در صورتی صحیح است، که اطلاقات لفظی وجود داشته باشد، ولی اگر قائل به اطلاق مقامی باشیم، بحث، متفاوت می‌شود. </w:t>
      </w:r>
      <w:r>
        <w:rPr>
          <w:rFonts w:ascii="IRBadr" w:hAnsi="IRBadr" w:cs="IRBadr" w:hint="cs"/>
          <w:rtl/>
        </w:rPr>
        <w:t xml:space="preserve"> </w:t>
      </w:r>
      <w:r w:rsidR="00152207">
        <w:rPr>
          <w:rFonts w:ascii="IRBadr" w:hAnsi="IRBadr" w:cs="IRBadr" w:hint="cs"/>
          <w:rtl/>
        </w:rPr>
        <w:t>محل بحث و تامّل است که اطلاق مقامی آیا نسبت به اشیاء نوپدید هم وجود دارد یا خیر. یک بحث کلی در مورد اطلاقات لفظی وجود دارد که آیا آن اطلاقات، شامل مصادیق نوظهور هم می‌شود یا خیر. آن بحث</w:t>
      </w:r>
      <w:r w:rsidR="004E4970">
        <w:rPr>
          <w:rFonts w:ascii="IRBadr" w:hAnsi="IRBadr" w:cs="IRBadr" w:hint="cs"/>
          <w:rtl/>
        </w:rPr>
        <w:t>،</w:t>
      </w:r>
      <w:r w:rsidR="00152207">
        <w:rPr>
          <w:rFonts w:ascii="IRBadr" w:hAnsi="IRBadr" w:cs="IRBadr" w:hint="cs"/>
          <w:rtl/>
        </w:rPr>
        <w:t xml:space="preserve"> کلی است و خصوصیّتی در ما نحن فیه ندارد. روش بحث در اطلاقات لفظی با روش بحث در اطلاقات مقامی متفاوت است. اینکه اطلاقات لفظی، مصادیق نوظهور را هم شامل است یا خیر، آقای قائینی در مقدمه «المبسوط» به تفصیل بحث نموده‌اند و در کتاب الفائق نیز کلام ایشان بیان شده است که ما وارد آن مباحث نمی‌شویم. آن مباحث در جای خود باید به تفصیل مورد بررسی قرار گیرد.</w:t>
      </w:r>
    </w:p>
    <w:p w:rsidR="00152207" w:rsidRDefault="00152207" w:rsidP="00152207">
      <w:pPr>
        <w:pStyle w:val="Heading2"/>
        <w:rPr>
          <w:rtl/>
        </w:rPr>
      </w:pPr>
      <w:bookmarkStart w:id="15" w:name="_Toc150331821"/>
      <w:bookmarkStart w:id="16" w:name="_Toc150331906"/>
      <w:bookmarkStart w:id="17" w:name="_Toc150331980"/>
      <w:r>
        <w:rPr>
          <w:rFonts w:hint="cs"/>
          <w:rtl/>
        </w:rPr>
        <w:t>ادله دال بر زکات پول‌های رایج</w:t>
      </w:r>
      <w:bookmarkEnd w:id="15"/>
      <w:bookmarkEnd w:id="16"/>
      <w:bookmarkEnd w:id="17"/>
    </w:p>
    <w:p w:rsidR="00152207" w:rsidRDefault="00152207" w:rsidP="00555095">
      <w:pPr>
        <w:rPr>
          <w:rFonts w:ascii="IRBadr" w:hAnsi="IRBadr" w:cs="IRBadr"/>
          <w:rtl/>
        </w:rPr>
      </w:pPr>
      <w:r>
        <w:rPr>
          <w:rFonts w:ascii="IRBadr" w:hAnsi="IRBadr" w:cs="IRBadr" w:hint="cs"/>
          <w:rtl/>
        </w:rPr>
        <w:t xml:space="preserve">ابتدا ادله زکات پول را بررسی می‌نماییم و پس از آن، رابطه این ادله با روایات حاصره را بیان می‌نماییم. </w:t>
      </w:r>
    </w:p>
    <w:p w:rsidR="00152207" w:rsidRDefault="00152207" w:rsidP="00F50BBA">
      <w:pPr>
        <w:pStyle w:val="Heading3"/>
        <w:rPr>
          <w:rtl/>
        </w:rPr>
      </w:pPr>
      <w:bookmarkStart w:id="18" w:name="_Toc150331822"/>
      <w:bookmarkStart w:id="19" w:name="_Toc150331907"/>
      <w:bookmarkStart w:id="20" w:name="_Toc150331981"/>
      <w:r>
        <w:rPr>
          <w:rFonts w:hint="cs"/>
          <w:rtl/>
        </w:rPr>
        <w:t>وجه اول: روایات</w:t>
      </w:r>
      <w:bookmarkEnd w:id="18"/>
      <w:bookmarkEnd w:id="19"/>
      <w:bookmarkEnd w:id="20"/>
    </w:p>
    <w:p w:rsidR="004E4970" w:rsidRPr="004E4970" w:rsidRDefault="004E4970" w:rsidP="004E4970">
      <w:pPr>
        <w:rPr>
          <w:rFonts w:ascii="IRBadr" w:hAnsi="IRBadr" w:cs="IRBadr"/>
          <w:rtl/>
        </w:rPr>
      </w:pPr>
      <w:r w:rsidRPr="004E4970">
        <w:rPr>
          <w:rFonts w:ascii="IRBadr" w:hAnsi="IRBadr" w:cs="IRBadr" w:hint="cs"/>
          <w:rtl/>
        </w:rPr>
        <w:t>اولین وجهی که آقای قائینی برای زکات در پول‌های رایج بیان کردند، روایات دال بر این مطلب است.</w:t>
      </w:r>
    </w:p>
    <w:p w:rsidR="00152207" w:rsidRDefault="00152207" w:rsidP="00F50BBA">
      <w:pPr>
        <w:pStyle w:val="Heading4"/>
        <w:rPr>
          <w:rtl/>
        </w:rPr>
      </w:pPr>
      <w:bookmarkStart w:id="21" w:name="_Toc150331823"/>
      <w:bookmarkStart w:id="22" w:name="_Toc150331908"/>
      <w:bookmarkStart w:id="23" w:name="_Toc150331982"/>
      <w:r>
        <w:rPr>
          <w:rFonts w:hint="cs"/>
          <w:rtl/>
        </w:rPr>
        <w:t>صحیحه محمد بن مسلم</w:t>
      </w:r>
      <w:bookmarkEnd w:id="21"/>
      <w:bookmarkEnd w:id="22"/>
      <w:bookmarkEnd w:id="23"/>
    </w:p>
    <w:p w:rsidR="00152207" w:rsidRDefault="00152207" w:rsidP="00555095">
      <w:pPr>
        <w:rPr>
          <w:rFonts w:ascii="IRBadr" w:hAnsi="IRBadr" w:cs="IRBadr"/>
          <w:rtl/>
        </w:rPr>
      </w:pPr>
      <w:r w:rsidRPr="00152207">
        <w:rPr>
          <w:rFonts w:ascii="IRBadr" w:hAnsi="IRBadr" w:cs="IRBadr" w:hint="eastAsia"/>
          <w:color w:val="008000"/>
          <w:rtl/>
        </w:rPr>
        <w:t>«</w:t>
      </w:r>
      <w:r w:rsidRPr="00152207">
        <w:rPr>
          <w:rFonts w:ascii="IRBadr" w:hAnsi="IRBadr" w:cs="IRBadr" w:hint="cs"/>
          <w:color w:val="8064A2" w:themeColor="accent4"/>
          <w:rtl/>
        </w:rPr>
        <w:t>مُحَمَّدُ</w:t>
      </w:r>
      <w:r w:rsidRPr="00152207">
        <w:rPr>
          <w:rFonts w:ascii="IRBadr" w:hAnsi="IRBadr" w:cs="IRBadr"/>
          <w:color w:val="8064A2" w:themeColor="accent4"/>
          <w:rtl/>
        </w:rPr>
        <w:t xml:space="preserve"> </w:t>
      </w:r>
      <w:r w:rsidRPr="00152207">
        <w:rPr>
          <w:rFonts w:ascii="IRBadr" w:hAnsi="IRBadr" w:cs="IRBadr" w:hint="cs"/>
          <w:color w:val="8064A2" w:themeColor="accent4"/>
          <w:rtl/>
        </w:rPr>
        <w:t>بْنُ</w:t>
      </w:r>
      <w:r w:rsidRPr="00152207">
        <w:rPr>
          <w:rFonts w:ascii="IRBadr" w:hAnsi="IRBadr" w:cs="IRBadr"/>
          <w:color w:val="8064A2" w:themeColor="accent4"/>
          <w:rtl/>
        </w:rPr>
        <w:t xml:space="preserve"> </w:t>
      </w:r>
      <w:r w:rsidRPr="00152207">
        <w:rPr>
          <w:rFonts w:ascii="IRBadr" w:hAnsi="IRBadr" w:cs="IRBadr" w:hint="cs"/>
          <w:color w:val="8064A2" w:themeColor="accent4"/>
          <w:rtl/>
        </w:rPr>
        <w:t>يَحْيَى</w:t>
      </w:r>
      <w:r w:rsidRPr="00152207">
        <w:rPr>
          <w:rFonts w:ascii="IRBadr" w:hAnsi="IRBadr" w:cs="IRBadr"/>
          <w:color w:val="8064A2" w:themeColor="accent4"/>
          <w:rtl/>
        </w:rPr>
        <w:t xml:space="preserve"> </w:t>
      </w:r>
      <w:r w:rsidRPr="00152207">
        <w:rPr>
          <w:rFonts w:ascii="IRBadr" w:hAnsi="IRBadr" w:cs="IRBadr" w:hint="cs"/>
          <w:color w:val="8064A2" w:themeColor="accent4"/>
          <w:rtl/>
        </w:rPr>
        <w:t>عَنْ</w:t>
      </w:r>
      <w:r w:rsidRPr="00152207">
        <w:rPr>
          <w:rFonts w:ascii="IRBadr" w:hAnsi="IRBadr" w:cs="IRBadr"/>
          <w:color w:val="8064A2" w:themeColor="accent4"/>
          <w:rtl/>
        </w:rPr>
        <w:t xml:space="preserve"> </w:t>
      </w:r>
      <w:r w:rsidRPr="00152207">
        <w:rPr>
          <w:rFonts w:ascii="IRBadr" w:hAnsi="IRBadr" w:cs="IRBadr" w:hint="cs"/>
          <w:color w:val="8064A2" w:themeColor="accent4"/>
          <w:rtl/>
        </w:rPr>
        <w:t>مُحَمَّدِ</w:t>
      </w:r>
      <w:r w:rsidRPr="00152207">
        <w:rPr>
          <w:rFonts w:ascii="IRBadr" w:hAnsi="IRBadr" w:cs="IRBadr"/>
          <w:color w:val="8064A2" w:themeColor="accent4"/>
          <w:rtl/>
        </w:rPr>
        <w:t xml:space="preserve"> </w:t>
      </w:r>
      <w:r w:rsidRPr="00152207">
        <w:rPr>
          <w:rFonts w:ascii="IRBadr" w:hAnsi="IRBadr" w:cs="IRBadr" w:hint="cs"/>
          <w:color w:val="8064A2" w:themeColor="accent4"/>
          <w:rtl/>
        </w:rPr>
        <w:t>بْنِ</w:t>
      </w:r>
      <w:r w:rsidRPr="00152207">
        <w:rPr>
          <w:rFonts w:ascii="IRBadr" w:hAnsi="IRBadr" w:cs="IRBadr"/>
          <w:color w:val="8064A2" w:themeColor="accent4"/>
          <w:rtl/>
        </w:rPr>
        <w:t xml:space="preserve"> </w:t>
      </w:r>
      <w:r w:rsidRPr="00152207">
        <w:rPr>
          <w:rFonts w:ascii="IRBadr" w:hAnsi="IRBadr" w:cs="IRBadr" w:hint="cs"/>
          <w:color w:val="8064A2" w:themeColor="accent4"/>
          <w:rtl/>
        </w:rPr>
        <w:t>الْحُسَيْنِ</w:t>
      </w:r>
      <w:r w:rsidRPr="00152207">
        <w:rPr>
          <w:rFonts w:ascii="IRBadr" w:hAnsi="IRBadr" w:cs="IRBadr"/>
          <w:color w:val="8064A2" w:themeColor="accent4"/>
          <w:rtl/>
        </w:rPr>
        <w:t xml:space="preserve"> </w:t>
      </w:r>
      <w:r w:rsidRPr="00152207">
        <w:rPr>
          <w:rFonts w:ascii="IRBadr" w:hAnsi="IRBadr" w:cs="IRBadr" w:hint="cs"/>
          <w:color w:val="8064A2" w:themeColor="accent4"/>
          <w:rtl/>
        </w:rPr>
        <w:t>عَنْ</w:t>
      </w:r>
      <w:r w:rsidRPr="00152207">
        <w:rPr>
          <w:rFonts w:ascii="IRBadr" w:hAnsi="IRBadr" w:cs="IRBadr"/>
          <w:color w:val="8064A2" w:themeColor="accent4"/>
          <w:rtl/>
        </w:rPr>
        <w:t xml:space="preserve"> </w:t>
      </w:r>
      <w:r w:rsidRPr="00152207">
        <w:rPr>
          <w:rFonts w:ascii="IRBadr" w:hAnsi="IRBadr" w:cs="IRBadr" w:hint="cs"/>
          <w:color w:val="8064A2" w:themeColor="accent4"/>
          <w:rtl/>
        </w:rPr>
        <w:t>صَفْوَانَ</w:t>
      </w:r>
      <w:r w:rsidRPr="00152207">
        <w:rPr>
          <w:rFonts w:ascii="IRBadr" w:hAnsi="IRBadr" w:cs="IRBadr"/>
          <w:color w:val="8064A2" w:themeColor="accent4"/>
          <w:rtl/>
        </w:rPr>
        <w:t xml:space="preserve"> </w:t>
      </w:r>
      <w:r w:rsidRPr="00152207">
        <w:rPr>
          <w:rFonts w:ascii="IRBadr" w:hAnsi="IRBadr" w:cs="IRBadr" w:hint="cs"/>
          <w:color w:val="8064A2" w:themeColor="accent4"/>
          <w:rtl/>
        </w:rPr>
        <w:t>بْنِ</w:t>
      </w:r>
      <w:r w:rsidRPr="00152207">
        <w:rPr>
          <w:rFonts w:ascii="IRBadr" w:hAnsi="IRBadr" w:cs="IRBadr"/>
          <w:color w:val="8064A2" w:themeColor="accent4"/>
          <w:rtl/>
        </w:rPr>
        <w:t xml:space="preserve"> </w:t>
      </w:r>
      <w:r w:rsidRPr="00152207">
        <w:rPr>
          <w:rFonts w:ascii="IRBadr" w:hAnsi="IRBadr" w:cs="IRBadr" w:hint="cs"/>
          <w:color w:val="8064A2" w:themeColor="accent4"/>
          <w:rtl/>
        </w:rPr>
        <w:t>يَحْيَى</w:t>
      </w:r>
      <w:r w:rsidRPr="00152207">
        <w:rPr>
          <w:rFonts w:ascii="IRBadr" w:hAnsi="IRBadr" w:cs="IRBadr"/>
          <w:color w:val="8064A2" w:themeColor="accent4"/>
          <w:rtl/>
        </w:rPr>
        <w:t xml:space="preserve"> </w:t>
      </w:r>
      <w:r w:rsidRPr="00152207">
        <w:rPr>
          <w:rFonts w:ascii="IRBadr" w:hAnsi="IRBadr" w:cs="IRBadr" w:hint="cs"/>
          <w:color w:val="8064A2" w:themeColor="accent4"/>
          <w:rtl/>
        </w:rPr>
        <w:t>عَنِ</w:t>
      </w:r>
      <w:r w:rsidRPr="00152207">
        <w:rPr>
          <w:rFonts w:ascii="IRBadr" w:hAnsi="IRBadr" w:cs="IRBadr"/>
          <w:color w:val="8064A2" w:themeColor="accent4"/>
          <w:rtl/>
        </w:rPr>
        <w:t xml:space="preserve"> </w:t>
      </w:r>
      <w:r w:rsidRPr="00152207">
        <w:rPr>
          <w:rFonts w:ascii="IRBadr" w:hAnsi="IRBadr" w:cs="IRBadr" w:hint="cs"/>
          <w:color w:val="8064A2" w:themeColor="accent4"/>
          <w:rtl/>
        </w:rPr>
        <w:t>الْعَلَاءِ</w:t>
      </w:r>
      <w:r w:rsidRPr="00152207">
        <w:rPr>
          <w:rFonts w:ascii="IRBadr" w:hAnsi="IRBadr" w:cs="IRBadr"/>
          <w:color w:val="8064A2" w:themeColor="accent4"/>
          <w:rtl/>
        </w:rPr>
        <w:t xml:space="preserve"> </w:t>
      </w:r>
      <w:r w:rsidRPr="00152207">
        <w:rPr>
          <w:rFonts w:ascii="IRBadr" w:hAnsi="IRBadr" w:cs="IRBadr" w:hint="cs"/>
          <w:color w:val="8064A2" w:themeColor="accent4"/>
          <w:rtl/>
        </w:rPr>
        <w:t>بْنِ</w:t>
      </w:r>
      <w:r w:rsidRPr="00152207">
        <w:rPr>
          <w:rFonts w:ascii="IRBadr" w:hAnsi="IRBadr" w:cs="IRBadr"/>
          <w:color w:val="8064A2" w:themeColor="accent4"/>
          <w:rtl/>
        </w:rPr>
        <w:t xml:space="preserve"> </w:t>
      </w:r>
      <w:r w:rsidRPr="00152207">
        <w:rPr>
          <w:rFonts w:ascii="IRBadr" w:hAnsi="IRBadr" w:cs="IRBadr" w:hint="cs"/>
          <w:color w:val="8064A2" w:themeColor="accent4"/>
          <w:rtl/>
        </w:rPr>
        <w:t>رَزِينٍ</w:t>
      </w:r>
      <w:r w:rsidRPr="00152207">
        <w:rPr>
          <w:rFonts w:ascii="IRBadr" w:hAnsi="IRBadr" w:cs="IRBadr"/>
          <w:color w:val="8064A2" w:themeColor="accent4"/>
          <w:rtl/>
        </w:rPr>
        <w:t xml:space="preserve"> </w:t>
      </w:r>
      <w:r w:rsidRPr="00152207">
        <w:rPr>
          <w:rFonts w:ascii="IRBadr" w:hAnsi="IRBadr" w:cs="IRBadr" w:hint="cs"/>
          <w:color w:val="8064A2" w:themeColor="accent4"/>
          <w:rtl/>
        </w:rPr>
        <w:t>عَنْ</w:t>
      </w:r>
      <w:r w:rsidRPr="00152207">
        <w:rPr>
          <w:rFonts w:ascii="IRBadr" w:hAnsi="IRBadr" w:cs="IRBadr"/>
          <w:color w:val="8064A2" w:themeColor="accent4"/>
          <w:rtl/>
        </w:rPr>
        <w:t xml:space="preserve"> </w:t>
      </w:r>
      <w:r w:rsidRPr="00152207">
        <w:rPr>
          <w:rFonts w:ascii="IRBadr" w:hAnsi="IRBadr" w:cs="IRBadr" w:hint="cs"/>
          <w:color w:val="8064A2" w:themeColor="accent4"/>
          <w:rtl/>
        </w:rPr>
        <w:t>مُحَمَّدِ</w:t>
      </w:r>
      <w:r w:rsidRPr="00152207">
        <w:rPr>
          <w:rFonts w:ascii="IRBadr" w:hAnsi="IRBadr" w:cs="IRBadr"/>
          <w:color w:val="8064A2" w:themeColor="accent4"/>
          <w:rtl/>
        </w:rPr>
        <w:t xml:space="preserve"> </w:t>
      </w:r>
      <w:r w:rsidRPr="00152207">
        <w:rPr>
          <w:rFonts w:ascii="IRBadr" w:hAnsi="IRBadr" w:cs="IRBadr" w:hint="cs"/>
          <w:color w:val="8064A2" w:themeColor="accent4"/>
          <w:rtl/>
        </w:rPr>
        <w:t>بْنِ</w:t>
      </w:r>
      <w:r w:rsidRPr="00152207">
        <w:rPr>
          <w:rFonts w:ascii="IRBadr" w:hAnsi="IRBadr" w:cs="IRBadr"/>
          <w:color w:val="8064A2" w:themeColor="accent4"/>
          <w:rtl/>
        </w:rPr>
        <w:t xml:space="preserve"> </w:t>
      </w:r>
      <w:r w:rsidRPr="00152207">
        <w:rPr>
          <w:rFonts w:ascii="IRBadr" w:hAnsi="IRBadr" w:cs="IRBadr" w:hint="cs"/>
          <w:color w:val="8064A2" w:themeColor="accent4"/>
          <w:rtl/>
        </w:rPr>
        <w:t>مُسْلِمٍ</w:t>
      </w:r>
      <w:r w:rsidRPr="00152207">
        <w:rPr>
          <w:rFonts w:ascii="IRBadr" w:hAnsi="IRBadr" w:cs="IRBadr"/>
          <w:color w:val="8064A2" w:themeColor="accent4"/>
          <w:rtl/>
        </w:rPr>
        <w:t xml:space="preserve"> </w:t>
      </w:r>
      <w:r w:rsidRPr="00152207">
        <w:rPr>
          <w:rFonts w:ascii="IRBadr" w:hAnsi="IRBadr" w:cs="IRBadr" w:hint="cs"/>
          <w:color w:val="8064A2" w:themeColor="accent4"/>
          <w:rtl/>
        </w:rPr>
        <w:t>عَنْ</w:t>
      </w:r>
      <w:r w:rsidRPr="00152207">
        <w:rPr>
          <w:rFonts w:ascii="IRBadr" w:hAnsi="IRBadr" w:cs="IRBadr"/>
          <w:color w:val="8064A2" w:themeColor="accent4"/>
          <w:rtl/>
        </w:rPr>
        <w:t xml:space="preserve"> </w:t>
      </w:r>
      <w:r w:rsidRPr="00152207">
        <w:rPr>
          <w:rFonts w:ascii="IRBadr" w:hAnsi="IRBadr" w:cs="IRBadr" w:hint="cs"/>
          <w:color w:val="8064A2" w:themeColor="accent4"/>
          <w:rtl/>
        </w:rPr>
        <w:t>أَبِي</w:t>
      </w:r>
      <w:r w:rsidRPr="00152207">
        <w:rPr>
          <w:rFonts w:ascii="IRBadr" w:hAnsi="IRBadr" w:cs="IRBadr"/>
          <w:color w:val="8064A2" w:themeColor="accent4"/>
          <w:rtl/>
        </w:rPr>
        <w:t xml:space="preserve"> </w:t>
      </w:r>
      <w:r w:rsidRPr="00152207">
        <w:rPr>
          <w:rFonts w:ascii="IRBadr" w:hAnsi="IRBadr" w:cs="IRBadr" w:hint="cs"/>
          <w:color w:val="8064A2" w:themeColor="accent4"/>
          <w:rtl/>
        </w:rPr>
        <w:t>جَعْفَرٍ</w:t>
      </w:r>
      <w:r w:rsidRPr="00152207">
        <w:rPr>
          <w:rFonts w:ascii="IRBadr" w:hAnsi="IRBadr" w:cs="IRBadr"/>
          <w:color w:val="8064A2" w:themeColor="accent4"/>
          <w:rtl/>
        </w:rPr>
        <w:t xml:space="preserve"> </w:t>
      </w:r>
      <w:r w:rsidRPr="00152207">
        <w:rPr>
          <w:rFonts w:ascii="IRBadr" w:hAnsi="IRBadr" w:cs="IRBadr" w:hint="cs"/>
          <w:color w:val="8064A2" w:themeColor="accent4"/>
          <w:rtl/>
        </w:rPr>
        <w:t>ع</w:t>
      </w:r>
      <w:r w:rsidRPr="00152207">
        <w:rPr>
          <w:rFonts w:ascii="IRBadr" w:hAnsi="IRBadr" w:cs="IRBadr"/>
          <w:color w:val="8064A2" w:themeColor="accent4"/>
          <w:rtl/>
        </w:rPr>
        <w:t xml:space="preserve"> </w:t>
      </w:r>
      <w:r w:rsidRPr="00152207">
        <w:rPr>
          <w:rFonts w:ascii="IRBadr" w:hAnsi="IRBadr" w:cs="IRBadr" w:hint="cs"/>
          <w:color w:val="008000"/>
          <w:rtl/>
        </w:rPr>
        <w:t>أَنَّهُ</w:t>
      </w:r>
      <w:r w:rsidRPr="00152207">
        <w:rPr>
          <w:rFonts w:ascii="IRBadr" w:hAnsi="IRBadr" w:cs="IRBadr"/>
          <w:color w:val="008000"/>
          <w:rtl/>
        </w:rPr>
        <w:t xml:space="preserve"> </w:t>
      </w:r>
      <w:r w:rsidRPr="00152207">
        <w:rPr>
          <w:rFonts w:ascii="IRBadr" w:hAnsi="IRBadr" w:cs="IRBadr" w:hint="cs"/>
          <w:color w:val="008000"/>
          <w:rtl/>
        </w:rPr>
        <w:t>سُئِلَ</w:t>
      </w:r>
      <w:r w:rsidRPr="00152207">
        <w:rPr>
          <w:rFonts w:ascii="IRBadr" w:hAnsi="IRBadr" w:cs="IRBadr"/>
          <w:color w:val="008000"/>
          <w:rtl/>
        </w:rPr>
        <w:t xml:space="preserve"> </w:t>
      </w:r>
      <w:r w:rsidRPr="00152207">
        <w:rPr>
          <w:rFonts w:ascii="IRBadr" w:hAnsi="IRBadr" w:cs="IRBadr" w:hint="cs"/>
          <w:color w:val="008000"/>
          <w:rtl/>
        </w:rPr>
        <w:t>عَنِ</w:t>
      </w:r>
      <w:r w:rsidRPr="00152207">
        <w:rPr>
          <w:rFonts w:ascii="IRBadr" w:hAnsi="IRBadr" w:cs="IRBadr"/>
          <w:color w:val="008000"/>
          <w:rtl/>
        </w:rPr>
        <w:t xml:space="preserve"> </w:t>
      </w:r>
      <w:r w:rsidRPr="00152207">
        <w:rPr>
          <w:rFonts w:ascii="IRBadr" w:hAnsi="IRBadr" w:cs="IRBadr" w:hint="cs"/>
          <w:color w:val="008000"/>
          <w:rtl/>
        </w:rPr>
        <w:t>الْخُضَرِ</w:t>
      </w:r>
      <w:r w:rsidRPr="00152207">
        <w:rPr>
          <w:rFonts w:ascii="IRBadr" w:hAnsi="IRBadr" w:cs="IRBadr"/>
          <w:color w:val="008000"/>
          <w:rtl/>
        </w:rPr>
        <w:t xml:space="preserve"> </w:t>
      </w:r>
      <w:r w:rsidRPr="00152207">
        <w:rPr>
          <w:rFonts w:ascii="IRBadr" w:hAnsi="IRBadr" w:cs="IRBadr" w:hint="cs"/>
          <w:color w:val="008000"/>
          <w:rtl/>
        </w:rPr>
        <w:t>فِيهَا</w:t>
      </w:r>
      <w:r w:rsidRPr="00152207">
        <w:rPr>
          <w:rFonts w:ascii="IRBadr" w:hAnsi="IRBadr" w:cs="IRBadr"/>
          <w:color w:val="008000"/>
          <w:rtl/>
        </w:rPr>
        <w:t xml:space="preserve"> </w:t>
      </w:r>
      <w:r w:rsidRPr="00152207">
        <w:rPr>
          <w:rFonts w:ascii="IRBadr" w:hAnsi="IRBadr" w:cs="IRBadr" w:hint="cs"/>
          <w:color w:val="008000"/>
          <w:rtl/>
        </w:rPr>
        <w:t>زَكَاةٌ</w:t>
      </w:r>
      <w:r w:rsidRPr="00152207">
        <w:rPr>
          <w:rFonts w:ascii="IRBadr" w:hAnsi="IRBadr" w:cs="IRBadr"/>
          <w:color w:val="008000"/>
          <w:rtl/>
        </w:rPr>
        <w:t xml:space="preserve"> </w:t>
      </w:r>
      <w:r w:rsidRPr="00152207">
        <w:rPr>
          <w:rFonts w:ascii="IRBadr" w:hAnsi="IRBadr" w:cs="IRBadr" w:hint="cs"/>
          <w:color w:val="008000"/>
          <w:rtl/>
        </w:rPr>
        <w:t>وَ</w:t>
      </w:r>
      <w:r w:rsidRPr="00152207">
        <w:rPr>
          <w:rFonts w:ascii="IRBadr" w:hAnsi="IRBadr" w:cs="IRBadr"/>
          <w:color w:val="008000"/>
          <w:rtl/>
        </w:rPr>
        <w:t xml:space="preserve"> </w:t>
      </w:r>
      <w:r w:rsidRPr="00152207">
        <w:rPr>
          <w:rFonts w:ascii="IRBadr" w:hAnsi="IRBadr" w:cs="IRBadr" w:hint="cs"/>
          <w:color w:val="008000"/>
          <w:rtl/>
        </w:rPr>
        <w:t>إِنْ</w:t>
      </w:r>
      <w:r w:rsidRPr="00152207">
        <w:rPr>
          <w:rFonts w:ascii="IRBadr" w:hAnsi="IRBadr" w:cs="IRBadr"/>
          <w:color w:val="008000"/>
          <w:rtl/>
        </w:rPr>
        <w:t xml:space="preserve"> </w:t>
      </w:r>
      <w:r w:rsidRPr="00152207">
        <w:rPr>
          <w:rFonts w:ascii="IRBadr" w:hAnsi="IRBadr" w:cs="IRBadr" w:hint="cs"/>
          <w:color w:val="008000"/>
          <w:rtl/>
        </w:rPr>
        <w:t>بِيعَتْ</w:t>
      </w:r>
      <w:r w:rsidRPr="00152207">
        <w:rPr>
          <w:rFonts w:ascii="IRBadr" w:hAnsi="IRBadr" w:cs="IRBadr"/>
          <w:color w:val="008000"/>
          <w:rtl/>
        </w:rPr>
        <w:t xml:space="preserve"> </w:t>
      </w:r>
      <w:r w:rsidRPr="00152207">
        <w:rPr>
          <w:rFonts w:ascii="IRBadr" w:hAnsi="IRBadr" w:cs="IRBadr" w:hint="cs"/>
          <w:color w:val="008000"/>
          <w:rtl/>
        </w:rPr>
        <w:t>بِالْمَالِ</w:t>
      </w:r>
      <w:r w:rsidRPr="00152207">
        <w:rPr>
          <w:rFonts w:ascii="IRBadr" w:hAnsi="IRBadr" w:cs="IRBadr"/>
          <w:color w:val="008000"/>
          <w:rtl/>
        </w:rPr>
        <w:t xml:space="preserve"> </w:t>
      </w:r>
      <w:r w:rsidRPr="00152207">
        <w:rPr>
          <w:rFonts w:ascii="IRBadr" w:hAnsi="IRBadr" w:cs="IRBadr" w:hint="cs"/>
          <w:color w:val="008000"/>
          <w:rtl/>
        </w:rPr>
        <w:t>الْعَظِيمِ</w:t>
      </w:r>
      <w:r w:rsidR="00EF31EF">
        <w:rPr>
          <w:rFonts w:ascii="IRBadr" w:hAnsi="IRBadr" w:cs="IRBadr" w:hint="cs"/>
          <w:color w:val="008000"/>
          <w:rtl/>
        </w:rPr>
        <w:t>؟</w:t>
      </w:r>
      <w:r w:rsidRPr="00152207">
        <w:rPr>
          <w:rFonts w:ascii="IRBadr" w:hAnsi="IRBadr" w:cs="IRBadr"/>
          <w:color w:val="008000"/>
          <w:rtl/>
        </w:rPr>
        <w:t xml:space="preserve"> </w:t>
      </w:r>
      <w:r w:rsidRPr="00152207">
        <w:rPr>
          <w:rFonts w:ascii="IRBadr" w:hAnsi="IRBadr" w:cs="IRBadr" w:hint="cs"/>
          <w:color w:val="008000"/>
          <w:rtl/>
        </w:rPr>
        <w:t>فَقَالَ</w:t>
      </w:r>
      <w:r w:rsidR="00EF31EF">
        <w:rPr>
          <w:rFonts w:ascii="IRBadr" w:hAnsi="IRBadr" w:cs="IRBadr" w:hint="cs"/>
          <w:color w:val="008000"/>
          <w:rtl/>
        </w:rPr>
        <w:t>:</w:t>
      </w:r>
      <w:r w:rsidRPr="00152207">
        <w:rPr>
          <w:rFonts w:ascii="IRBadr" w:hAnsi="IRBadr" w:cs="IRBadr"/>
          <w:color w:val="008000"/>
          <w:rtl/>
        </w:rPr>
        <w:t xml:space="preserve"> </w:t>
      </w:r>
      <w:r w:rsidRPr="00152207">
        <w:rPr>
          <w:rFonts w:ascii="IRBadr" w:hAnsi="IRBadr" w:cs="IRBadr" w:hint="cs"/>
          <w:color w:val="008000"/>
          <w:rtl/>
        </w:rPr>
        <w:t>لَا</w:t>
      </w:r>
      <w:r w:rsidR="00EF31EF">
        <w:rPr>
          <w:rFonts w:ascii="IRBadr" w:hAnsi="IRBadr" w:cs="IRBadr" w:hint="cs"/>
          <w:color w:val="008000"/>
          <w:rtl/>
        </w:rPr>
        <w:t>،</w:t>
      </w:r>
      <w:r w:rsidRPr="00152207">
        <w:rPr>
          <w:rFonts w:ascii="IRBadr" w:hAnsi="IRBadr" w:cs="IRBadr"/>
          <w:color w:val="008000"/>
          <w:rtl/>
        </w:rPr>
        <w:t xml:space="preserve"> </w:t>
      </w:r>
      <w:r w:rsidRPr="00152207">
        <w:rPr>
          <w:rFonts w:ascii="IRBadr" w:hAnsi="IRBadr" w:cs="IRBadr" w:hint="cs"/>
          <w:color w:val="008000"/>
          <w:rtl/>
        </w:rPr>
        <w:t>حَتَّى</w:t>
      </w:r>
      <w:r w:rsidRPr="00152207">
        <w:rPr>
          <w:rFonts w:ascii="IRBadr" w:hAnsi="IRBadr" w:cs="IRBadr"/>
          <w:color w:val="008000"/>
          <w:rtl/>
        </w:rPr>
        <w:t xml:space="preserve"> </w:t>
      </w:r>
      <w:r w:rsidRPr="00152207">
        <w:rPr>
          <w:rFonts w:ascii="IRBadr" w:hAnsi="IRBadr" w:cs="IRBadr" w:hint="cs"/>
          <w:color w:val="008000"/>
          <w:rtl/>
        </w:rPr>
        <w:t>يَحُولَ</w:t>
      </w:r>
      <w:r w:rsidRPr="00152207">
        <w:rPr>
          <w:rFonts w:ascii="IRBadr" w:hAnsi="IRBadr" w:cs="IRBadr"/>
          <w:color w:val="008000"/>
          <w:rtl/>
        </w:rPr>
        <w:t xml:space="preserve"> </w:t>
      </w:r>
      <w:r w:rsidRPr="00152207">
        <w:rPr>
          <w:rFonts w:ascii="IRBadr" w:hAnsi="IRBadr" w:cs="IRBadr" w:hint="cs"/>
          <w:color w:val="008000"/>
          <w:rtl/>
        </w:rPr>
        <w:t>عَلَيْهِ</w:t>
      </w:r>
      <w:r w:rsidRPr="00152207">
        <w:rPr>
          <w:rFonts w:ascii="IRBadr" w:hAnsi="IRBadr" w:cs="IRBadr"/>
          <w:color w:val="008000"/>
          <w:rtl/>
        </w:rPr>
        <w:t xml:space="preserve"> </w:t>
      </w:r>
      <w:r w:rsidRPr="00152207">
        <w:rPr>
          <w:rFonts w:ascii="IRBadr" w:hAnsi="IRBadr" w:cs="IRBadr" w:hint="cs"/>
          <w:color w:val="008000"/>
          <w:rtl/>
        </w:rPr>
        <w:t>الْحَوْلُ</w:t>
      </w:r>
      <w:r w:rsidRPr="00152207">
        <w:rPr>
          <w:rFonts w:ascii="IRBadr" w:hAnsi="IRBadr" w:cs="IRBadr" w:hint="eastAsia"/>
          <w:color w:val="008000"/>
          <w:rtl/>
        </w:rPr>
        <w:t>»</w:t>
      </w:r>
      <w:r>
        <w:rPr>
          <w:rStyle w:val="FootnoteReference"/>
          <w:rFonts w:ascii="IRBadr" w:hAnsi="IRBadr" w:cs="IRBadr"/>
          <w:color w:val="008000"/>
          <w:rtl/>
        </w:rPr>
        <w:footnoteReference w:id="2"/>
      </w:r>
      <w:r w:rsidRPr="00152207">
        <w:rPr>
          <w:rFonts w:ascii="IRBadr" w:hAnsi="IRBadr" w:cs="IRBadr"/>
          <w:rtl/>
        </w:rPr>
        <w:t>.</w:t>
      </w:r>
    </w:p>
    <w:p w:rsidR="00152207" w:rsidRDefault="004E4970" w:rsidP="00555095">
      <w:pPr>
        <w:rPr>
          <w:rFonts w:ascii="IRBadr" w:hAnsi="IRBadr" w:cs="IRBadr"/>
          <w:rtl/>
        </w:rPr>
      </w:pPr>
      <w:r>
        <w:rPr>
          <w:rFonts w:ascii="IRBadr" w:hAnsi="IRBadr" w:cs="IRBadr" w:hint="cs"/>
          <w:rtl/>
        </w:rPr>
        <w:t>گذشت که آقای قائینی بیان کردند:</w:t>
      </w:r>
      <w:r w:rsidR="00152207">
        <w:rPr>
          <w:rFonts w:ascii="IRBadr" w:hAnsi="IRBadr" w:cs="IRBadr" w:hint="cs"/>
          <w:rtl/>
        </w:rPr>
        <w:t xml:space="preserve"> در روایات، لفظ «ثمن» ذکر شده، در حالی که روایاتی که ایشان بیان کردند، در تمامی آن‌ها لفظ «ثمن» وارد نشده؛ بلکه </w:t>
      </w:r>
      <w:r>
        <w:rPr>
          <w:rFonts w:ascii="IRBadr" w:hAnsi="IRBadr" w:cs="IRBadr" w:hint="cs"/>
          <w:rtl/>
        </w:rPr>
        <w:t xml:space="preserve">در برخی از آن‌ها </w:t>
      </w:r>
      <w:r w:rsidR="00152207">
        <w:rPr>
          <w:rFonts w:ascii="IRBadr" w:hAnsi="IRBadr" w:cs="IRBadr" w:hint="cs"/>
          <w:rtl/>
        </w:rPr>
        <w:t>به «مال» تعبیر شده است؛ بنابرین، برخی از مباحث که ایشان، نسبت به لفظ «ثمن» مطرح نموده، شامل این قبیل روایات نمی‌شود.</w:t>
      </w:r>
    </w:p>
    <w:p w:rsidR="00EF31EF" w:rsidRDefault="00EF31EF" w:rsidP="00C82C50">
      <w:pPr>
        <w:rPr>
          <w:rFonts w:ascii="IRBadr" w:hAnsi="IRBadr" w:cs="IRBadr"/>
          <w:rtl/>
        </w:rPr>
      </w:pPr>
      <w:r>
        <w:rPr>
          <w:rFonts w:ascii="IRBadr" w:hAnsi="IRBadr" w:cs="IRBadr" w:hint="cs"/>
          <w:rtl/>
        </w:rPr>
        <w:t xml:space="preserve">آقای قائینی در این بحث ۸ روایت ذکر کرده‌اند. به نظر می‌رسد این روایات، ناظر به حکم دیگری است. وقتی روایتی، در مقام بیان یک مساله باشد، نسبت به مقام بیان مساله دیگر، اطلاق ندارد. آقای قائینی سعی کرده‌اند از تعبیر «و إن بیعت بالمال العظیم»، استفاده </w:t>
      </w:r>
      <w:r w:rsidR="00C82C50">
        <w:rPr>
          <w:rFonts w:ascii="IRBadr" w:hAnsi="IRBadr" w:cs="IRBadr" w:hint="cs"/>
          <w:rtl/>
        </w:rPr>
        <w:t xml:space="preserve">تعمیم </w:t>
      </w:r>
      <w:r>
        <w:rPr>
          <w:rFonts w:ascii="IRBadr" w:hAnsi="IRBadr" w:cs="IRBadr" w:hint="cs"/>
          <w:rtl/>
        </w:rPr>
        <w:t>نمایند.</w:t>
      </w:r>
      <w:r w:rsidR="00C82C50">
        <w:rPr>
          <w:rFonts w:ascii="IRBadr" w:hAnsi="IRBadr" w:cs="IRBadr" w:hint="cs"/>
          <w:rtl/>
        </w:rPr>
        <w:t xml:space="preserve"> این تعبیر اگر اطلاق داشته باشد، عمومیّت زکات در تمامی اشیاء استفاده می‌شود. آقای قائینی در ادامه بیان کرده‌اند که این عمومیّت، با ادلّه‌ نافیه زکات در اشیاء دیگر تخصیص می‌خورد. </w:t>
      </w:r>
    </w:p>
    <w:p w:rsidR="00363ED8" w:rsidRDefault="00363ED8" w:rsidP="00F50BBA">
      <w:pPr>
        <w:pStyle w:val="Heading5"/>
        <w:rPr>
          <w:rtl/>
        </w:rPr>
      </w:pPr>
      <w:bookmarkStart w:id="24" w:name="_Toc150331824"/>
      <w:bookmarkStart w:id="25" w:name="_Toc150331909"/>
      <w:bookmarkStart w:id="26" w:name="_Toc150331983"/>
      <w:r>
        <w:rPr>
          <w:rFonts w:hint="cs"/>
          <w:rtl/>
        </w:rPr>
        <w:t>اشکال استاد به استدلال به صحیحه محمد بن مسلم</w:t>
      </w:r>
      <w:bookmarkEnd w:id="24"/>
      <w:bookmarkEnd w:id="25"/>
      <w:bookmarkEnd w:id="26"/>
    </w:p>
    <w:p w:rsidR="00C82C50" w:rsidRDefault="00C82C50" w:rsidP="00001AFB">
      <w:pPr>
        <w:rPr>
          <w:rFonts w:ascii="IRBadr" w:hAnsi="IRBadr" w:cs="IRBadr"/>
          <w:rtl/>
        </w:rPr>
      </w:pPr>
      <w:r>
        <w:rPr>
          <w:rFonts w:ascii="IRBadr" w:hAnsi="IRBadr" w:cs="IRBadr" w:hint="cs"/>
          <w:rtl/>
        </w:rPr>
        <w:t xml:space="preserve">اشکالی که به این بیان وارد است آن است که این روایت از اساس، ناظر به آن جهت بحث ایشان نیست؛ بلکه ناظر به مساله دیگری است. در رابطه با برخی از اموال زکوی که وجوب زکات در آن، محلّ بحث است مثل مال التجارة، بین عامه اختلافی وجود دارد. مالک و عطا </w:t>
      </w:r>
      <w:r>
        <w:rPr>
          <w:rFonts w:ascii="IRBadr" w:hAnsi="IRBadr" w:cs="IRBadr" w:hint="cs"/>
          <w:rtl/>
        </w:rPr>
        <w:lastRenderedPageBreak/>
        <w:t xml:space="preserve">قائلند که مال التجارة، تا زمانی که به صورت کالا است، زکات به آن تعلّق نمی‌گیرد؛ بلکه زمانی که به نقدین تبدیل گردد، متعلّق زکات می‌شود. </w:t>
      </w:r>
      <w:r w:rsidR="00001AFB">
        <w:rPr>
          <w:rFonts w:ascii="IRBadr" w:hAnsi="IRBadr" w:cs="IRBadr" w:hint="cs"/>
          <w:rtl/>
        </w:rPr>
        <w:t xml:space="preserve">و آن </w:t>
      </w:r>
      <w:r>
        <w:rPr>
          <w:rFonts w:ascii="IRBadr" w:hAnsi="IRBadr" w:cs="IRBadr" w:hint="cs"/>
          <w:rtl/>
        </w:rPr>
        <w:t>حول، که برای تعلّق زکات معتبر است، ابتدای آن حول، از لحظه‌ای که مال، به نقدین تبدیل شود، محاسبه نمی‌گردد؛ بلکه کافی است که بر اصل مال، حول بگذرد تا آنکه پس از تبدیل به نقدین، زکاتش واجب گردد.</w:t>
      </w:r>
    </w:p>
    <w:p w:rsidR="00001AFB" w:rsidRDefault="00001AFB" w:rsidP="00146354">
      <w:pPr>
        <w:rPr>
          <w:rFonts w:ascii="IRBadr" w:hAnsi="IRBadr" w:cs="IRBadr"/>
          <w:rtl/>
        </w:rPr>
      </w:pPr>
      <w:r>
        <w:rPr>
          <w:rFonts w:ascii="IRBadr" w:hAnsi="IRBadr" w:cs="IRBadr" w:hint="cs"/>
          <w:rtl/>
        </w:rPr>
        <w:t xml:space="preserve">روایت ما نحن فیه، ناظر به این مساله است. </w:t>
      </w:r>
      <w:r w:rsidR="009321B4">
        <w:rPr>
          <w:rFonts w:ascii="IRBadr" w:hAnsi="IRBadr" w:cs="IRBadr" w:hint="cs"/>
          <w:rtl/>
        </w:rPr>
        <w:t>در رابطه با برخی از اشیائی</w:t>
      </w:r>
      <w:r w:rsidR="00DF5D1D">
        <w:rPr>
          <w:rFonts w:ascii="IRBadr" w:hAnsi="IRBadr" w:cs="IRBadr" w:hint="cs"/>
          <w:rtl/>
        </w:rPr>
        <w:t xml:space="preserve"> که زکات به عین آن تعلّق نمی‌گیرد؛ بلکه به ثمن آن تعلّق دارد، این ذهنیّت وجود دارد که ملاک در حول، نفسِ عین است؛ نه ثمن؛ یعنی گذشتن حول بر عین کافی است تا آنکه پس از تبدیل به ثمن، زکات آن واجب شود، و لازم نیست بر خود ثمن هم حول بگذرد. صحیحه محمد </w:t>
      </w:r>
      <w:r w:rsidR="009321B4">
        <w:rPr>
          <w:rFonts w:ascii="IRBadr" w:hAnsi="IRBadr" w:cs="IRBadr" w:hint="cs"/>
          <w:rtl/>
        </w:rPr>
        <w:t>بن مسلم در مقام ردّ این قول است؛ نه در مقام آن‌که به ثمن، زکات تعلّق دارد</w:t>
      </w:r>
      <w:r w:rsidR="00146354">
        <w:rPr>
          <w:rFonts w:ascii="IRBadr" w:hAnsi="IRBadr" w:cs="IRBadr" w:hint="cs"/>
          <w:rtl/>
        </w:rPr>
        <w:t>؛ از این رو است که هیچ قید و شرطی برای تعلّق زکات به آن ذکر نشده است؛ چ</w:t>
      </w:r>
      <w:r w:rsidR="008B1F30">
        <w:rPr>
          <w:rFonts w:ascii="IRBadr" w:hAnsi="IRBadr" w:cs="IRBadr" w:hint="cs"/>
          <w:rtl/>
        </w:rPr>
        <w:t>را که در مقام بیان این جهت نیست؛ نتیجه آنکه مباحثی که آقای قائینی در ادامه بیان کرده‌اند، از اساس جای طرح آن نیست. ایشان بیان کرده‌اند که این روایات به نحو عموم، زکات را در مال ثابت می‌کند و به قرائن منفصلی که کالمتصّل است، این عمومات، تخصیص می‌خورد و مسائلی از این قبیل. این مباحث از اساس صحیح نیست؛ چرا که روایت در مقام بیان متعلّق زکات نیست.</w:t>
      </w:r>
    </w:p>
    <w:p w:rsidR="00363ED8" w:rsidRDefault="00551271" w:rsidP="00D10840">
      <w:pPr>
        <w:rPr>
          <w:rFonts w:ascii="IRBadr" w:hAnsi="IRBadr" w:cs="IRBadr"/>
          <w:rtl/>
        </w:rPr>
      </w:pPr>
      <w:r>
        <w:rPr>
          <w:rFonts w:ascii="IRBadr" w:hAnsi="IRBadr" w:cs="IRBadr" w:hint="cs"/>
          <w:rtl/>
        </w:rPr>
        <w:t xml:space="preserve">به عنوان مثال، در برخی روایات ذکر شده است: </w:t>
      </w:r>
      <w:r w:rsidRPr="00551271">
        <w:rPr>
          <w:rFonts w:ascii="IRBadr" w:hAnsi="IRBadr" w:cs="IRBadr"/>
          <w:color w:val="008000"/>
          <w:rtl/>
        </w:rPr>
        <w:t>«</w:t>
      </w:r>
      <w:r w:rsidRPr="00551271">
        <w:rPr>
          <w:rFonts w:ascii="IRBadr" w:hAnsi="IRBadr" w:cs="IRBadr" w:hint="cs"/>
          <w:color w:val="008000"/>
          <w:rtl/>
        </w:rPr>
        <w:t>وَ</w:t>
      </w:r>
      <w:r w:rsidRPr="00551271">
        <w:rPr>
          <w:rFonts w:ascii="IRBadr" w:hAnsi="IRBadr" w:cs="IRBadr"/>
          <w:color w:val="008000"/>
          <w:rtl/>
        </w:rPr>
        <w:t xml:space="preserve"> </w:t>
      </w:r>
      <w:r w:rsidRPr="00551271">
        <w:rPr>
          <w:rFonts w:ascii="IRBadr" w:hAnsi="IRBadr" w:cs="IRBadr" w:hint="cs"/>
          <w:color w:val="008000"/>
          <w:rtl/>
        </w:rPr>
        <w:t>لَا</w:t>
      </w:r>
      <w:r w:rsidRPr="00551271">
        <w:rPr>
          <w:rFonts w:ascii="IRBadr" w:hAnsi="IRBadr" w:cs="IRBadr"/>
          <w:color w:val="008000"/>
          <w:rtl/>
        </w:rPr>
        <w:t xml:space="preserve"> </w:t>
      </w:r>
      <w:r w:rsidRPr="00551271">
        <w:rPr>
          <w:rFonts w:ascii="IRBadr" w:hAnsi="IRBadr" w:cs="IRBadr" w:hint="cs"/>
          <w:color w:val="008000"/>
          <w:rtl/>
        </w:rPr>
        <w:t>تَجِبُ</w:t>
      </w:r>
      <w:r w:rsidRPr="00551271">
        <w:rPr>
          <w:rFonts w:ascii="IRBadr" w:hAnsi="IRBadr" w:cs="IRBadr"/>
          <w:color w:val="008000"/>
          <w:rtl/>
        </w:rPr>
        <w:t xml:space="preserve"> </w:t>
      </w:r>
      <w:r w:rsidRPr="00551271">
        <w:rPr>
          <w:rFonts w:ascii="IRBadr" w:hAnsi="IRBadr" w:cs="IRBadr" w:hint="cs"/>
          <w:color w:val="008000"/>
          <w:rtl/>
        </w:rPr>
        <w:t>عَلَى</w:t>
      </w:r>
      <w:r w:rsidRPr="00551271">
        <w:rPr>
          <w:rFonts w:ascii="IRBadr" w:hAnsi="IRBadr" w:cs="IRBadr"/>
          <w:color w:val="008000"/>
          <w:rtl/>
        </w:rPr>
        <w:t xml:space="preserve"> </w:t>
      </w:r>
      <w:r w:rsidRPr="00551271">
        <w:rPr>
          <w:rFonts w:ascii="IRBadr" w:hAnsi="IRBadr" w:cs="IRBadr" w:hint="cs"/>
          <w:color w:val="008000"/>
          <w:rtl/>
        </w:rPr>
        <w:t>مَالٍ</w:t>
      </w:r>
      <w:r w:rsidRPr="00551271">
        <w:rPr>
          <w:rFonts w:ascii="IRBadr" w:hAnsi="IRBadr" w:cs="IRBadr"/>
          <w:color w:val="008000"/>
          <w:rtl/>
        </w:rPr>
        <w:t xml:space="preserve"> </w:t>
      </w:r>
      <w:r w:rsidRPr="00551271">
        <w:rPr>
          <w:rFonts w:ascii="IRBadr" w:hAnsi="IRBadr" w:cs="IRBadr" w:hint="cs"/>
          <w:color w:val="008000"/>
          <w:rtl/>
        </w:rPr>
        <w:t>زَكَاةٌ</w:t>
      </w:r>
      <w:r w:rsidRPr="00551271">
        <w:rPr>
          <w:rFonts w:ascii="IRBadr" w:hAnsi="IRBadr" w:cs="IRBadr"/>
          <w:color w:val="008000"/>
          <w:rtl/>
        </w:rPr>
        <w:t xml:space="preserve"> </w:t>
      </w:r>
      <w:r w:rsidRPr="00551271">
        <w:rPr>
          <w:rFonts w:ascii="IRBadr" w:hAnsi="IRBadr" w:cs="IRBadr" w:hint="cs"/>
          <w:color w:val="008000"/>
          <w:rtl/>
        </w:rPr>
        <w:t>حَتَّى</w:t>
      </w:r>
      <w:r w:rsidRPr="00551271">
        <w:rPr>
          <w:rFonts w:ascii="IRBadr" w:hAnsi="IRBadr" w:cs="IRBadr"/>
          <w:color w:val="008000"/>
          <w:rtl/>
        </w:rPr>
        <w:t xml:space="preserve"> </w:t>
      </w:r>
      <w:r w:rsidRPr="00551271">
        <w:rPr>
          <w:rFonts w:ascii="IRBadr" w:hAnsi="IRBadr" w:cs="IRBadr" w:hint="cs"/>
          <w:color w:val="008000"/>
          <w:rtl/>
        </w:rPr>
        <w:t>يَحُولَ</w:t>
      </w:r>
      <w:r w:rsidRPr="00551271">
        <w:rPr>
          <w:rFonts w:ascii="IRBadr" w:hAnsi="IRBadr" w:cs="IRBadr"/>
          <w:color w:val="008000"/>
          <w:rtl/>
        </w:rPr>
        <w:t xml:space="preserve"> </w:t>
      </w:r>
      <w:r w:rsidRPr="00551271">
        <w:rPr>
          <w:rFonts w:ascii="IRBadr" w:hAnsi="IRBadr" w:cs="IRBadr" w:hint="cs"/>
          <w:color w:val="008000"/>
          <w:rtl/>
        </w:rPr>
        <w:t>عَلَيْهِ</w:t>
      </w:r>
      <w:r w:rsidRPr="00551271">
        <w:rPr>
          <w:rFonts w:ascii="IRBadr" w:hAnsi="IRBadr" w:cs="IRBadr"/>
          <w:color w:val="008000"/>
          <w:rtl/>
        </w:rPr>
        <w:t xml:space="preserve"> </w:t>
      </w:r>
      <w:r w:rsidRPr="00551271">
        <w:rPr>
          <w:rFonts w:ascii="IRBadr" w:hAnsi="IRBadr" w:cs="IRBadr" w:hint="cs"/>
          <w:color w:val="008000"/>
          <w:rtl/>
        </w:rPr>
        <w:t>الْحَوْلُ</w:t>
      </w:r>
      <w:r w:rsidRPr="00551271">
        <w:rPr>
          <w:rFonts w:ascii="IRBadr" w:hAnsi="IRBadr" w:cs="IRBadr"/>
          <w:color w:val="008000"/>
          <w:rtl/>
        </w:rPr>
        <w:t xml:space="preserve"> </w:t>
      </w:r>
      <w:r w:rsidRPr="00551271">
        <w:rPr>
          <w:rFonts w:ascii="IRBadr" w:hAnsi="IRBadr" w:cs="IRBadr" w:hint="cs"/>
          <w:color w:val="008000"/>
          <w:rtl/>
        </w:rPr>
        <w:t>مِنْ</w:t>
      </w:r>
      <w:r w:rsidRPr="00551271">
        <w:rPr>
          <w:rFonts w:ascii="IRBadr" w:hAnsi="IRBadr" w:cs="IRBadr"/>
          <w:color w:val="008000"/>
          <w:rtl/>
        </w:rPr>
        <w:t xml:space="preserve"> </w:t>
      </w:r>
      <w:r w:rsidRPr="00551271">
        <w:rPr>
          <w:rFonts w:ascii="IRBadr" w:hAnsi="IRBadr" w:cs="IRBadr" w:hint="cs"/>
          <w:color w:val="008000"/>
          <w:rtl/>
        </w:rPr>
        <w:t>يَوْمَ</w:t>
      </w:r>
      <w:r w:rsidRPr="00551271">
        <w:rPr>
          <w:rFonts w:ascii="IRBadr" w:hAnsi="IRBadr" w:cs="IRBadr"/>
          <w:color w:val="008000"/>
          <w:rtl/>
        </w:rPr>
        <w:t xml:space="preserve"> </w:t>
      </w:r>
      <w:r w:rsidRPr="00551271">
        <w:rPr>
          <w:rFonts w:ascii="IRBadr" w:hAnsi="IRBadr" w:cs="IRBadr" w:hint="cs"/>
          <w:color w:val="008000"/>
          <w:rtl/>
        </w:rPr>
        <w:t>مَلَكَهُ</w:t>
      </w:r>
      <w:r w:rsidRPr="00551271">
        <w:rPr>
          <w:rFonts w:ascii="IRBadr" w:hAnsi="IRBadr" w:cs="IRBadr"/>
          <w:color w:val="008000"/>
          <w:rtl/>
        </w:rPr>
        <w:t xml:space="preserve"> </w:t>
      </w:r>
      <w:r w:rsidRPr="00551271">
        <w:rPr>
          <w:rFonts w:ascii="IRBadr" w:hAnsi="IRBadr" w:cs="IRBadr" w:hint="cs"/>
          <w:color w:val="008000"/>
          <w:rtl/>
        </w:rPr>
        <w:t>صَاحِبُهُ</w:t>
      </w:r>
      <w:r w:rsidRPr="00551271">
        <w:rPr>
          <w:rFonts w:ascii="IRBadr" w:hAnsi="IRBadr" w:cs="IRBadr" w:hint="eastAsia"/>
          <w:color w:val="008000"/>
          <w:rtl/>
        </w:rPr>
        <w:t>»</w:t>
      </w:r>
      <w:r w:rsidR="00363ED8">
        <w:rPr>
          <w:rStyle w:val="FootnoteReference"/>
          <w:rFonts w:ascii="IRBadr" w:hAnsi="IRBadr" w:cs="IRBadr"/>
          <w:color w:val="008000"/>
          <w:rtl/>
        </w:rPr>
        <w:footnoteReference w:id="3"/>
      </w:r>
      <w:r>
        <w:rPr>
          <w:rFonts w:ascii="IRBadr" w:hAnsi="IRBadr" w:cs="IRBadr" w:hint="cs"/>
          <w:color w:val="008000"/>
          <w:rtl/>
        </w:rPr>
        <w:t xml:space="preserve">. </w:t>
      </w:r>
      <w:r>
        <w:rPr>
          <w:rFonts w:ascii="IRBadr" w:hAnsi="IRBadr" w:cs="IRBadr" w:hint="cs"/>
          <w:rtl/>
        </w:rPr>
        <w:t xml:space="preserve">این روایت در مقام بیان اعتبار حول در ثبوت زکات است. امّا آنکه متعلّق زکات چیست و </w:t>
      </w:r>
      <w:r w:rsidR="00080DEB">
        <w:rPr>
          <w:rFonts w:ascii="IRBadr" w:hAnsi="IRBadr" w:cs="IRBadr" w:hint="cs"/>
          <w:rtl/>
        </w:rPr>
        <w:t>اینکه زکات،</w:t>
      </w:r>
      <w:r>
        <w:rPr>
          <w:rFonts w:ascii="IRBadr" w:hAnsi="IRBadr" w:cs="IRBadr" w:hint="cs"/>
          <w:rtl/>
        </w:rPr>
        <w:t>در چه اجناسی معتبر است</w:t>
      </w:r>
      <w:r w:rsidR="00080DEB">
        <w:rPr>
          <w:rFonts w:ascii="IRBadr" w:hAnsi="IRBadr" w:cs="IRBadr" w:hint="cs"/>
          <w:rtl/>
        </w:rPr>
        <w:t>، مفاد این روایت نیست. بلکه</w:t>
      </w:r>
      <w:r w:rsidR="00DE4D85">
        <w:rPr>
          <w:rFonts w:ascii="IRBadr" w:hAnsi="IRBadr" w:cs="IRBadr" w:hint="cs"/>
          <w:rtl/>
        </w:rPr>
        <w:t xml:space="preserve"> مقام بیان آن، امر دیگری است.</w:t>
      </w:r>
      <w:r w:rsidR="00080DEB">
        <w:rPr>
          <w:rFonts w:ascii="IRBadr" w:hAnsi="IRBadr" w:cs="IRBadr" w:hint="cs"/>
          <w:rtl/>
        </w:rPr>
        <w:t xml:space="preserve"> برخی قائل شده‌اند به آنکه</w:t>
      </w:r>
      <w:r w:rsidR="00D10840">
        <w:rPr>
          <w:rFonts w:ascii="IRBadr" w:hAnsi="IRBadr" w:cs="IRBadr" w:hint="cs"/>
          <w:rtl/>
        </w:rPr>
        <w:t xml:space="preserve"> در ثبوت زکات، حول معتبر نیست</w:t>
      </w:r>
      <w:r w:rsidR="00080DEB">
        <w:rPr>
          <w:rFonts w:ascii="IRBadr" w:hAnsi="IRBadr" w:cs="IRBadr" w:hint="cs"/>
          <w:rtl/>
        </w:rPr>
        <w:t>. این روایت در مقام ردع آن نظریه است.</w:t>
      </w:r>
      <w:r w:rsidR="00D10840">
        <w:rPr>
          <w:rFonts w:ascii="IRBadr" w:hAnsi="IRBadr" w:cs="IRBadr" w:hint="cs"/>
          <w:rtl/>
        </w:rPr>
        <w:t xml:space="preserve"> البته عدم اعتبار حول، قولی شاذّ است. ظاهرا ابن عباس و ابن مسعود به آن قائل باشند. ایشان بیان کرده‌اند به محض آنکه مال به ید مالک برسد، زکات آن واجب می‌شود و گذشتن سال بر آن، اعتباری ندارد. </w:t>
      </w:r>
      <w:r w:rsidR="00363ED8">
        <w:rPr>
          <w:rFonts w:ascii="IRBadr" w:hAnsi="IRBadr" w:cs="IRBadr" w:hint="cs"/>
          <w:rtl/>
        </w:rPr>
        <w:t xml:space="preserve">روایت مزبور در مقام ردع این نظریه است و ناظر به بحث متعلّق زکات نیست. </w:t>
      </w:r>
    </w:p>
    <w:p w:rsidR="00551271" w:rsidRPr="00551271" w:rsidRDefault="00363ED8" w:rsidP="00D10840">
      <w:pPr>
        <w:rPr>
          <w:rFonts w:ascii="IRBadr" w:hAnsi="IRBadr" w:cs="IRBadr"/>
          <w:color w:val="008000"/>
        </w:rPr>
      </w:pPr>
      <w:r>
        <w:rPr>
          <w:rFonts w:ascii="IRBadr" w:hAnsi="IRBadr" w:cs="IRBadr" w:hint="cs"/>
          <w:rtl/>
        </w:rPr>
        <w:t>تمامی روایاتی که آقای قائینی در این قسمت به آن استدلال نموده‌اند، از این قبیل است، و در مقام بیان آن نیست که متعلّق زکات چیست؛ بلکه حیث سوالی که در این روایات وارد شده، امر دیگری است.</w:t>
      </w:r>
    </w:p>
    <w:p w:rsidR="00555095" w:rsidRDefault="00363ED8" w:rsidP="00F50BBA">
      <w:pPr>
        <w:pStyle w:val="Heading5"/>
        <w:rPr>
          <w:rtl/>
        </w:rPr>
      </w:pPr>
      <w:bookmarkStart w:id="27" w:name="_Toc150331825"/>
      <w:bookmarkStart w:id="28" w:name="_Toc150331910"/>
      <w:bookmarkStart w:id="29" w:name="_Toc150331984"/>
      <w:r>
        <w:rPr>
          <w:rFonts w:hint="cs"/>
          <w:rtl/>
        </w:rPr>
        <w:t>تنظیر بحث به مساله‌ای در خمس</w:t>
      </w:r>
      <w:bookmarkEnd w:id="27"/>
      <w:bookmarkEnd w:id="28"/>
      <w:bookmarkEnd w:id="29"/>
    </w:p>
    <w:p w:rsidR="00783694" w:rsidRDefault="00783694" w:rsidP="00DE4D85">
      <w:pPr>
        <w:rPr>
          <w:rFonts w:ascii="IRBadr" w:hAnsi="IRBadr" w:cs="IRBadr"/>
          <w:rtl/>
        </w:rPr>
      </w:pPr>
      <w:r>
        <w:rPr>
          <w:rFonts w:ascii="IRBadr" w:hAnsi="IRBadr" w:cs="IRBadr" w:hint="cs"/>
          <w:rtl/>
        </w:rPr>
        <w:t xml:space="preserve">مساله محل بحث، نظیر مساله‌ای در باب خمس است. </w:t>
      </w:r>
      <w:r w:rsidR="00363ED8">
        <w:rPr>
          <w:rFonts w:ascii="IRBadr" w:hAnsi="IRBadr" w:cs="IRBadr" w:hint="cs"/>
          <w:rtl/>
        </w:rPr>
        <w:t xml:space="preserve">در باب خمس، یک بحثی که مطرح </w:t>
      </w:r>
      <w:r w:rsidR="008D6FC7">
        <w:rPr>
          <w:rFonts w:ascii="IRBadr" w:hAnsi="IRBadr" w:cs="IRBadr" w:hint="cs"/>
          <w:rtl/>
        </w:rPr>
        <w:t>شده</w:t>
      </w:r>
      <w:r w:rsidR="00363ED8">
        <w:rPr>
          <w:rFonts w:ascii="IRBadr" w:hAnsi="IRBadr" w:cs="IRBadr" w:hint="cs"/>
          <w:rtl/>
        </w:rPr>
        <w:t xml:space="preserve">، آن است که </w:t>
      </w:r>
      <w:r w:rsidR="008D6FC7">
        <w:rPr>
          <w:rFonts w:ascii="IRBadr" w:hAnsi="IRBadr" w:cs="IRBadr" w:hint="cs"/>
          <w:rtl/>
        </w:rPr>
        <w:t>اگر شیئی،</w:t>
      </w:r>
      <w:r w:rsidR="00DE4D85">
        <w:rPr>
          <w:rFonts w:ascii="IRBadr" w:hAnsi="IRBadr" w:cs="IRBadr" w:hint="cs"/>
          <w:rtl/>
        </w:rPr>
        <w:t xml:space="preserve"> در ابتدا</w:t>
      </w:r>
      <w:r w:rsidR="008D6FC7">
        <w:rPr>
          <w:rFonts w:ascii="IRBadr" w:hAnsi="IRBadr" w:cs="IRBadr" w:hint="cs"/>
          <w:rtl/>
        </w:rPr>
        <w:t xml:space="preserve"> جزء مؤونه باشد ولی </w:t>
      </w:r>
      <w:r w:rsidR="00DE4D85">
        <w:rPr>
          <w:rFonts w:ascii="IRBadr" w:hAnsi="IRBadr" w:cs="IRBadr" w:hint="cs"/>
          <w:rtl/>
        </w:rPr>
        <w:t xml:space="preserve">پس از مدّتی، </w:t>
      </w:r>
      <w:r w:rsidR="008D6FC7">
        <w:rPr>
          <w:rFonts w:ascii="IRBadr" w:hAnsi="IRBadr" w:cs="IRBadr" w:hint="cs"/>
          <w:rtl/>
        </w:rPr>
        <w:t>از مؤونه خارج شود، خمس به آن تعلّق می‌گیرد یا خیر؟</w:t>
      </w:r>
      <w:r>
        <w:rPr>
          <w:rFonts w:ascii="IRBadr" w:hAnsi="IRBadr" w:cs="IRBadr" w:hint="cs"/>
          <w:rtl/>
        </w:rPr>
        <w:t xml:space="preserve"> در این مساله، سه نظریه وجود دارد:</w:t>
      </w:r>
    </w:p>
    <w:p w:rsidR="00783694" w:rsidRDefault="00783694" w:rsidP="00783694">
      <w:pPr>
        <w:rPr>
          <w:rFonts w:ascii="IRBadr" w:hAnsi="IRBadr" w:cs="IRBadr"/>
          <w:rtl/>
        </w:rPr>
      </w:pPr>
      <w:r w:rsidRPr="00783694">
        <w:rPr>
          <w:rFonts w:ascii="IRBadr" w:hAnsi="IRBadr" w:cs="IRBadr" w:hint="cs"/>
          <w:b/>
          <w:bCs/>
          <w:rtl/>
        </w:rPr>
        <w:t xml:space="preserve">قول </w:t>
      </w:r>
      <w:r>
        <w:rPr>
          <w:rFonts w:ascii="IRBadr" w:hAnsi="IRBadr" w:cs="IRBadr" w:hint="cs"/>
          <w:b/>
          <w:bCs/>
          <w:rtl/>
        </w:rPr>
        <w:t>اول،</w:t>
      </w:r>
      <w:r w:rsidR="008D6FC7" w:rsidRPr="00783694">
        <w:rPr>
          <w:rFonts w:ascii="IRBadr" w:hAnsi="IRBadr" w:cs="IRBadr" w:hint="cs"/>
          <w:b/>
          <w:bCs/>
          <w:rtl/>
        </w:rPr>
        <w:t xml:space="preserve"> آیت الله خویی</w:t>
      </w:r>
      <w:r w:rsidRPr="00783694">
        <w:rPr>
          <w:rFonts w:ascii="IRBadr" w:hAnsi="IRBadr" w:cs="IRBadr" w:hint="cs"/>
          <w:b/>
          <w:bCs/>
          <w:rtl/>
        </w:rPr>
        <w:t>:</w:t>
      </w:r>
      <w:r w:rsidR="008D6FC7" w:rsidRPr="00783694">
        <w:rPr>
          <w:rFonts w:ascii="IRBadr" w:hAnsi="IRBadr" w:cs="IRBadr" w:hint="cs"/>
          <w:b/>
          <w:bCs/>
          <w:rtl/>
        </w:rPr>
        <w:t xml:space="preserve"> </w:t>
      </w:r>
      <w:r w:rsidR="008D6FC7">
        <w:rPr>
          <w:rFonts w:ascii="IRBadr" w:hAnsi="IRBadr" w:cs="IRBadr" w:hint="cs"/>
          <w:rtl/>
        </w:rPr>
        <w:t xml:space="preserve">با خارج شدن </w:t>
      </w:r>
      <w:r>
        <w:rPr>
          <w:rFonts w:ascii="IRBadr" w:hAnsi="IRBadr" w:cs="IRBadr" w:hint="cs"/>
          <w:rtl/>
        </w:rPr>
        <w:t xml:space="preserve">یک شیء </w:t>
      </w:r>
      <w:r w:rsidR="008D6FC7">
        <w:rPr>
          <w:rFonts w:ascii="IRBadr" w:hAnsi="IRBadr" w:cs="IRBadr" w:hint="cs"/>
          <w:rtl/>
        </w:rPr>
        <w:t xml:space="preserve">از مؤونه هم، خمس به آن تعلّق نمی‌گیرد؛ هر چند پس از خارج شدن از مؤونه، حول بر آن بگذرد. آنچه مهم است، ابتداء تملّک شیء است. </w:t>
      </w:r>
    </w:p>
    <w:p w:rsidR="00783694" w:rsidRDefault="00783694" w:rsidP="00783694">
      <w:pPr>
        <w:rPr>
          <w:rFonts w:ascii="IRBadr" w:hAnsi="IRBadr" w:cs="IRBadr"/>
          <w:rtl/>
        </w:rPr>
      </w:pPr>
      <w:r>
        <w:rPr>
          <w:rFonts w:ascii="IRBadr" w:hAnsi="IRBadr" w:cs="IRBadr" w:hint="cs"/>
          <w:b/>
          <w:bCs/>
          <w:rtl/>
        </w:rPr>
        <w:t xml:space="preserve">قول دوم، </w:t>
      </w:r>
      <w:r w:rsidRPr="00783694">
        <w:rPr>
          <w:rFonts w:ascii="IRBadr" w:hAnsi="IRBadr" w:cs="IRBadr" w:hint="cs"/>
          <w:b/>
          <w:bCs/>
          <w:rtl/>
        </w:rPr>
        <w:t xml:space="preserve">آیت الله اراکی و </w:t>
      </w:r>
      <w:r w:rsidR="008D6FC7" w:rsidRPr="00783694">
        <w:rPr>
          <w:rFonts w:ascii="IRBadr" w:hAnsi="IRBadr" w:cs="IRBadr" w:hint="cs"/>
          <w:b/>
          <w:bCs/>
          <w:rtl/>
        </w:rPr>
        <w:t>جناب آیت الله والد</w:t>
      </w:r>
      <w:r w:rsidRPr="00783694">
        <w:rPr>
          <w:rFonts w:ascii="IRBadr" w:hAnsi="IRBadr" w:cs="IRBadr" w:hint="cs"/>
          <w:b/>
          <w:bCs/>
          <w:rtl/>
        </w:rPr>
        <w:t>:</w:t>
      </w:r>
      <w:r w:rsidR="008D6FC7" w:rsidRPr="00783694">
        <w:rPr>
          <w:rFonts w:ascii="IRBadr" w:hAnsi="IRBadr" w:cs="IRBadr" w:hint="cs"/>
          <w:b/>
          <w:bCs/>
          <w:rtl/>
        </w:rPr>
        <w:t xml:space="preserve"> </w:t>
      </w:r>
      <w:r w:rsidR="008D6FC7">
        <w:rPr>
          <w:rFonts w:ascii="IRBadr" w:hAnsi="IRBadr" w:cs="IRBadr" w:hint="cs"/>
          <w:rtl/>
        </w:rPr>
        <w:t>با خارج شدن از مؤونه، خمس به آن تعلّق می‌گیرد، و لحظه خروج از مؤونه، اب</w:t>
      </w:r>
      <w:r w:rsidR="00F858E5">
        <w:rPr>
          <w:rFonts w:ascii="IRBadr" w:hAnsi="IRBadr" w:cs="IRBadr" w:hint="cs"/>
          <w:rtl/>
        </w:rPr>
        <w:t xml:space="preserve">تدای سال خمسی آن به شمار می‌رود؛ بنابرین، اگر پس از خروج از مؤونه، حول بر آن بگذرد، متعلّق خمس می‌گردد. </w:t>
      </w:r>
    </w:p>
    <w:p w:rsidR="00363ED8" w:rsidRDefault="00783694" w:rsidP="00783694">
      <w:pPr>
        <w:rPr>
          <w:rFonts w:ascii="IRBadr" w:hAnsi="IRBadr" w:cs="IRBadr"/>
          <w:rtl/>
        </w:rPr>
      </w:pPr>
      <w:r w:rsidRPr="00783694">
        <w:rPr>
          <w:rFonts w:ascii="IRBadr" w:hAnsi="IRBadr" w:cs="IRBadr" w:hint="cs"/>
          <w:b/>
          <w:bCs/>
          <w:rtl/>
        </w:rPr>
        <w:t xml:space="preserve">قول سوم، </w:t>
      </w:r>
      <w:r w:rsidR="00F858E5" w:rsidRPr="00783694">
        <w:rPr>
          <w:rFonts w:ascii="IRBadr" w:hAnsi="IRBadr" w:cs="IRBadr" w:hint="cs"/>
          <w:b/>
          <w:bCs/>
          <w:rtl/>
        </w:rPr>
        <w:t>مرحوم امام</w:t>
      </w:r>
      <w:r w:rsidRPr="00783694">
        <w:rPr>
          <w:rFonts w:ascii="IRBadr" w:hAnsi="IRBadr" w:cs="IRBadr" w:hint="cs"/>
          <w:b/>
          <w:bCs/>
          <w:rtl/>
        </w:rPr>
        <w:t>:</w:t>
      </w:r>
      <w:r w:rsidR="00F858E5" w:rsidRPr="00783694">
        <w:rPr>
          <w:rFonts w:ascii="IRBadr" w:hAnsi="IRBadr" w:cs="IRBadr" w:hint="cs"/>
          <w:b/>
          <w:bCs/>
          <w:rtl/>
        </w:rPr>
        <w:t xml:space="preserve"> </w:t>
      </w:r>
      <w:r w:rsidR="00F858E5">
        <w:rPr>
          <w:rFonts w:ascii="IRBadr" w:hAnsi="IRBadr" w:cs="IRBadr" w:hint="cs"/>
          <w:rtl/>
        </w:rPr>
        <w:t>به مجرّد خروج از موؤنه، متعلّق خمس می‌شود و همان گذشتن حول بر آن</w:t>
      </w:r>
      <w:r>
        <w:rPr>
          <w:rFonts w:ascii="IRBadr" w:hAnsi="IRBadr" w:cs="IRBadr" w:hint="cs"/>
          <w:rtl/>
        </w:rPr>
        <w:t xml:space="preserve"> شیء،</w:t>
      </w:r>
      <w:r w:rsidR="00F858E5">
        <w:rPr>
          <w:rFonts w:ascii="IRBadr" w:hAnsi="IRBadr" w:cs="IRBadr" w:hint="cs"/>
          <w:rtl/>
        </w:rPr>
        <w:t xml:space="preserve"> در زمان</w:t>
      </w:r>
      <w:r>
        <w:rPr>
          <w:rFonts w:ascii="IRBadr" w:hAnsi="IRBadr" w:cs="IRBadr" w:hint="cs"/>
          <w:rtl/>
        </w:rPr>
        <w:t>ی</w:t>
      </w:r>
      <w:r w:rsidR="00F858E5">
        <w:rPr>
          <w:rFonts w:ascii="IRBadr" w:hAnsi="IRBadr" w:cs="IRBadr" w:hint="cs"/>
          <w:rtl/>
        </w:rPr>
        <w:t xml:space="preserve"> که مؤونه بود هم کافی است تا خمس </w:t>
      </w:r>
      <w:r w:rsidR="00E31E76">
        <w:rPr>
          <w:rFonts w:ascii="IRBadr" w:hAnsi="IRBadr" w:cs="IRBadr" w:hint="cs"/>
          <w:rtl/>
        </w:rPr>
        <w:t xml:space="preserve">به آن تعلّق بگیرد، و نیاز نیست که پس از خروج از مؤونه </w:t>
      </w:r>
      <w:r>
        <w:rPr>
          <w:rFonts w:ascii="IRBadr" w:hAnsi="IRBadr" w:cs="IRBadr" w:hint="cs"/>
          <w:rtl/>
        </w:rPr>
        <w:t>بر آن شیء، سال بگذرد.</w:t>
      </w:r>
    </w:p>
    <w:p w:rsidR="00E31E76" w:rsidRDefault="00E31E76" w:rsidP="008D6FC7">
      <w:pPr>
        <w:rPr>
          <w:rFonts w:ascii="IRBadr" w:hAnsi="IRBadr" w:cs="IRBadr"/>
          <w:rtl/>
        </w:rPr>
      </w:pPr>
      <w:r>
        <w:rPr>
          <w:rFonts w:ascii="IRBadr" w:hAnsi="IRBadr" w:cs="IRBadr" w:hint="cs"/>
          <w:rtl/>
        </w:rPr>
        <w:t>این اقوال، به نحوه برداشت از دلیل دال بر عدم خمس در موؤنه، بستگی دارد. باید توجه نمود: دلیلی که بر عدم خمس در مؤونه دلالت دارد، مفادش چیست؟ ممکن است مفاد دلیل آن باشد که آن شیء، تا زمانی که مؤونه است، خمس ندارد. یا آنکه به صرف مؤونه بودن، دیگر خمس به آن تعلّق نخواهد گرفت؛ و لو</w:t>
      </w:r>
      <w:r w:rsidR="00783694">
        <w:rPr>
          <w:rFonts w:ascii="IRBadr" w:hAnsi="IRBadr" w:cs="IRBadr" w:hint="cs"/>
          <w:rtl/>
        </w:rPr>
        <w:t xml:space="preserve"> پس از مدّتی</w:t>
      </w:r>
      <w:r>
        <w:rPr>
          <w:rFonts w:ascii="IRBadr" w:hAnsi="IRBadr" w:cs="IRBadr" w:hint="cs"/>
          <w:rtl/>
        </w:rPr>
        <w:t xml:space="preserve"> از مؤونه خارج شود.</w:t>
      </w:r>
    </w:p>
    <w:p w:rsidR="00E31E76" w:rsidRDefault="00783694" w:rsidP="00627750">
      <w:pPr>
        <w:rPr>
          <w:rFonts w:ascii="IRBadr" w:hAnsi="IRBadr" w:cs="IRBadr"/>
          <w:rtl/>
        </w:rPr>
      </w:pPr>
      <w:r>
        <w:rPr>
          <w:rFonts w:ascii="IRBadr" w:hAnsi="IRBadr" w:cs="IRBadr" w:hint="cs"/>
          <w:rtl/>
        </w:rPr>
        <w:t xml:space="preserve">در </w:t>
      </w:r>
      <w:r w:rsidR="00E31E76">
        <w:rPr>
          <w:rFonts w:ascii="IRBadr" w:hAnsi="IRBadr" w:cs="IRBadr" w:hint="cs"/>
          <w:rtl/>
        </w:rPr>
        <w:t>ما نحن فیه نیز</w:t>
      </w:r>
      <w:r>
        <w:rPr>
          <w:rFonts w:ascii="IRBadr" w:hAnsi="IRBadr" w:cs="IRBadr" w:hint="cs"/>
          <w:rtl/>
        </w:rPr>
        <w:t>،</w:t>
      </w:r>
      <w:r w:rsidR="00E31E76">
        <w:rPr>
          <w:rFonts w:ascii="IRBadr" w:hAnsi="IRBadr" w:cs="IRBadr" w:hint="cs"/>
          <w:rtl/>
        </w:rPr>
        <w:t xml:space="preserve"> مساله از این قبیل است. وقتی در روایت وارد شده است که خضراوات زکات ندارد، این سوال به وجود می‌آيد </w:t>
      </w:r>
      <w:r w:rsidR="00985E15">
        <w:rPr>
          <w:rFonts w:ascii="IRBadr" w:hAnsi="IRBadr" w:cs="IRBadr" w:hint="cs"/>
          <w:rtl/>
        </w:rPr>
        <w:t xml:space="preserve">که صرف خضر بودن، منجر به عدم تعلّق زکات است؛ به طوری که از حالت خضر بودن هم خارج شود و به مال دیگر تبدیل گردد، باز هم زکات ندارد، و ملاک عدم تعلّق زکات، ابتدای مالکیّت آن است؛ هر چند پس از گذشت مدتی، به مالی دیگر تبدیل شود، یا آنکه به مجرّد خارج شدن از حالت خضر و تبدیل شدن به یک مال زکوی، زکات در آن ثابت است و گذشتن سال بر مال جدید هم معتبر نیست </w:t>
      </w:r>
      <w:r w:rsidR="00627750">
        <w:rPr>
          <w:rFonts w:ascii="IRBadr" w:hAnsi="IRBadr" w:cs="IRBadr" w:hint="cs"/>
          <w:rtl/>
        </w:rPr>
        <w:t>؛</w:t>
      </w:r>
      <w:r w:rsidR="00985E15">
        <w:rPr>
          <w:rFonts w:ascii="IRBadr" w:hAnsi="IRBadr" w:cs="IRBadr" w:hint="cs"/>
          <w:rtl/>
        </w:rPr>
        <w:t xml:space="preserve">بلکه بر همان خضر هم </w:t>
      </w:r>
      <w:r w:rsidR="00627750">
        <w:rPr>
          <w:rFonts w:ascii="IRBadr" w:hAnsi="IRBadr" w:cs="IRBadr" w:hint="cs"/>
          <w:rtl/>
        </w:rPr>
        <w:t xml:space="preserve">که </w:t>
      </w:r>
      <w:r w:rsidR="00985E15">
        <w:rPr>
          <w:rFonts w:ascii="IRBadr" w:hAnsi="IRBadr" w:cs="IRBadr" w:hint="cs"/>
          <w:rtl/>
        </w:rPr>
        <w:t xml:space="preserve">سال بگذرد، برای تعلّق زکات </w:t>
      </w:r>
      <w:r w:rsidR="00627750">
        <w:rPr>
          <w:rFonts w:ascii="IRBadr" w:hAnsi="IRBadr" w:cs="IRBadr" w:hint="cs"/>
          <w:rtl/>
        </w:rPr>
        <w:t xml:space="preserve">به ثمن آن، </w:t>
      </w:r>
      <w:r w:rsidR="00985E15">
        <w:rPr>
          <w:rFonts w:ascii="IRBadr" w:hAnsi="IRBadr" w:cs="IRBadr" w:hint="cs"/>
          <w:rtl/>
        </w:rPr>
        <w:t>بسنده می‌کند.</w:t>
      </w:r>
      <w:r w:rsidR="00627750">
        <w:rPr>
          <w:rFonts w:ascii="IRBadr" w:hAnsi="IRBadr" w:cs="IRBadr" w:hint="cs"/>
          <w:rtl/>
        </w:rPr>
        <w:t xml:space="preserve"> سه دیدگاهی که در بحث مؤونه وجود دارد، سه دیدگاه طبیعی است که در مواجهه با نظائر آن</w:t>
      </w:r>
      <w:r>
        <w:rPr>
          <w:rFonts w:ascii="IRBadr" w:hAnsi="IRBadr" w:cs="IRBadr" w:hint="cs"/>
          <w:rtl/>
        </w:rPr>
        <w:t>،</w:t>
      </w:r>
      <w:r w:rsidR="00627750">
        <w:rPr>
          <w:rFonts w:ascii="IRBadr" w:hAnsi="IRBadr" w:cs="IRBadr" w:hint="cs"/>
          <w:rtl/>
        </w:rPr>
        <w:t xml:space="preserve"> به ذهن انسان خطور می‌کند. </w:t>
      </w:r>
    </w:p>
    <w:p w:rsidR="00627750" w:rsidRDefault="00627750" w:rsidP="009F7D74">
      <w:pPr>
        <w:rPr>
          <w:rFonts w:ascii="IRBadr" w:hAnsi="IRBadr" w:cs="IRBadr"/>
          <w:rtl/>
        </w:rPr>
      </w:pPr>
      <w:r>
        <w:rPr>
          <w:rFonts w:ascii="IRBadr" w:hAnsi="IRBadr" w:cs="IRBadr" w:hint="cs"/>
          <w:rtl/>
        </w:rPr>
        <w:t>صحیحه محمد با مسلم، ازین قبیل است</w:t>
      </w:r>
      <w:r w:rsidR="009F7D74">
        <w:rPr>
          <w:rFonts w:ascii="IRBadr" w:hAnsi="IRBadr" w:cs="IRBadr" w:hint="cs"/>
          <w:rtl/>
        </w:rPr>
        <w:t>. در این روایت، سوال از آن نیست که در خضراوات، زکات وجود دارد یا خیر. بلکه پیشفرض روایت آن است که در خضر، زکات وجود ندارد. بلکه سوال آن است که این خضراوات که متعلق زکات نیست، در فرض تبدیل شدن به یک مال زکوی نیز، زکات به آن تعلّق نمی‌گیرد، یا آنکه متعلّق زکات می‌شود. حضرت در پاسخ فرموده‌اند که زکات ثابت می‌شود، به آن شرط که پس از تبدیل شدن، حول بر آن بگذرد. یعنی سوال آن است که آیا تبدیل مال غیر زکوی به مال زکوی، منشا ثبوت زکات است؟ حضرت فرموده‌اند که این تبدیل، منشا ثبوت زکات می‌شود ولی گویا مال جدیدی است</w:t>
      </w:r>
      <w:r w:rsidR="00033654">
        <w:rPr>
          <w:rFonts w:ascii="IRBadr" w:hAnsi="IRBadr" w:cs="IRBadr" w:hint="cs"/>
          <w:rtl/>
        </w:rPr>
        <w:t>، و موضوع جدیدی موجود شده و تبدّل موضوع گشته</w:t>
      </w:r>
      <w:r w:rsidR="009F7D74">
        <w:rPr>
          <w:rFonts w:ascii="IRBadr" w:hAnsi="IRBadr" w:cs="IRBadr" w:hint="cs"/>
          <w:rtl/>
        </w:rPr>
        <w:t xml:space="preserve"> و حول، از ابتدا باید محاسبه گردد.</w:t>
      </w:r>
      <w:r w:rsidR="000B0EEF">
        <w:rPr>
          <w:rFonts w:ascii="IRBadr" w:hAnsi="IRBadr" w:cs="IRBadr" w:hint="cs"/>
          <w:rtl/>
        </w:rPr>
        <w:t xml:space="preserve"> از روایت استفاده می‌شود که آن مال عظیم که ذکر شده، از اموالی است که حول در آن معتبر است. در غلّات، حول معتبر نیست؛ بلکه در انعام و نقدین، این اعتبار وجود دارد. متعارف، از عوض نیز نقدین است و عوض واقع شدن گاو و گوسفند و شتر، متعارف نیست.</w:t>
      </w:r>
      <w:r w:rsidR="00FD77FC">
        <w:rPr>
          <w:rFonts w:ascii="IRBadr" w:hAnsi="IRBadr" w:cs="IRBadr" w:hint="cs"/>
          <w:rtl/>
        </w:rPr>
        <w:t xml:space="preserve"> </w:t>
      </w:r>
    </w:p>
    <w:p w:rsidR="00FD77FC" w:rsidRDefault="00FD77FC" w:rsidP="00FD77FC">
      <w:pPr>
        <w:rPr>
          <w:rFonts w:ascii="IRBadr" w:hAnsi="IRBadr" w:cs="IRBadr"/>
          <w:rtl/>
        </w:rPr>
      </w:pPr>
      <w:r>
        <w:rPr>
          <w:rFonts w:ascii="IRBadr" w:hAnsi="IRBadr" w:cs="IRBadr" w:hint="cs"/>
          <w:rtl/>
        </w:rPr>
        <w:t xml:space="preserve">در تمامی روایاتی که آقای قائینی به آن استناد نموده‌اند، این اشکال وجود دارد. </w:t>
      </w:r>
      <w:r w:rsidR="002078C9">
        <w:rPr>
          <w:rFonts w:ascii="IRBadr" w:hAnsi="IRBadr" w:cs="IRBadr" w:hint="cs"/>
          <w:rtl/>
        </w:rPr>
        <w:t>در برخی از این روایات، لفظ «ثمن» ذکر شده است که آقای قائینی در مورد آن، یک بحثی بیان فرموده‌اند که آن را به طور جداگانه مورد بررسی قرار می‌دهیم.</w:t>
      </w:r>
    </w:p>
    <w:p w:rsidR="002078C9" w:rsidRDefault="002078C9" w:rsidP="00F50BBA">
      <w:pPr>
        <w:pStyle w:val="Heading4"/>
        <w:rPr>
          <w:rtl/>
        </w:rPr>
      </w:pPr>
      <w:bookmarkStart w:id="30" w:name="_Toc150331826"/>
      <w:bookmarkStart w:id="31" w:name="_Toc150331911"/>
      <w:bookmarkStart w:id="32" w:name="_Toc150331985"/>
      <w:r>
        <w:rPr>
          <w:rFonts w:hint="cs"/>
          <w:rtl/>
        </w:rPr>
        <w:t>صحیحه حلبی</w:t>
      </w:r>
      <w:bookmarkEnd w:id="30"/>
      <w:bookmarkEnd w:id="31"/>
      <w:bookmarkEnd w:id="32"/>
    </w:p>
    <w:p w:rsidR="002078C9" w:rsidRDefault="002078C9" w:rsidP="002078C9">
      <w:pPr>
        <w:rPr>
          <w:rFonts w:ascii="IRBadr" w:hAnsi="IRBadr" w:cs="IRBadr"/>
          <w:rtl/>
        </w:rPr>
      </w:pPr>
      <w:r w:rsidRPr="002078C9">
        <w:rPr>
          <w:rFonts w:ascii="IRBadr" w:hAnsi="IRBadr" w:cs="IRBadr" w:hint="eastAsia"/>
          <w:color w:val="008000"/>
          <w:rtl/>
        </w:rPr>
        <w:t>«</w:t>
      </w:r>
      <w:r w:rsidRPr="002078C9">
        <w:rPr>
          <w:rFonts w:ascii="IRBadr" w:hAnsi="IRBadr" w:cs="IRBadr" w:hint="cs"/>
          <w:color w:val="8064A2" w:themeColor="accent4"/>
          <w:rtl/>
        </w:rPr>
        <w:t>عَلِيُّ</w:t>
      </w:r>
      <w:r w:rsidRPr="002078C9">
        <w:rPr>
          <w:rFonts w:ascii="IRBadr" w:hAnsi="IRBadr" w:cs="IRBadr"/>
          <w:color w:val="8064A2" w:themeColor="accent4"/>
          <w:rtl/>
        </w:rPr>
        <w:t xml:space="preserve"> </w:t>
      </w:r>
      <w:r w:rsidRPr="002078C9">
        <w:rPr>
          <w:rFonts w:ascii="IRBadr" w:hAnsi="IRBadr" w:cs="IRBadr" w:hint="cs"/>
          <w:color w:val="8064A2" w:themeColor="accent4"/>
          <w:rtl/>
        </w:rPr>
        <w:t>بْنُ</w:t>
      </w:r>
      <w:r w:rsidRPr="002078C9">
        <w:rPr>
          <w:rFonts w:ascii="IRBadr" w:hAnsi="IRBadr" w:cs="IRBadr"/>
          <w:color w:val="8064A2" w:themeColor="accent4"/>
          <w:rtl/>
        </w:rPr>
        <w:t xml:space="preserve"> </w:t>
      </w:r>
      <w:r w:rsidRPr="002078C9">
        <w:rPr>
          <w:rFonts w:ascii="IRBadr" w:hAnsi="IRBadr" w:cs="IRBadr" w:hint="cs"/>
          <w:color w:val="8064A2" w:themeColor="accent4"/>
          <w:rtl/>
        </w:rPr>
        <w:t>إِبْرَاهِيمَ</w:t>
      </w:r>
      <w:r w:rsidRPr="002078C9">
        <w:rPr>
          <w:rFonts w:ascii="IRBadr" w:hAnsi="IRBadr" w:cs="IRBadr"/>
          <w:color w:val="8064A2" w:themeColor="accent4"/>
          <w:rtl/>
        </w:rPr>
        <w:t xml:space="preserve"> </w:t>
      </w:r>
      <w:r w:rsidRPr="002078C9">
        <w:rPr>
          <w:rFonts w:ascii="IRBadr" w:hAnsi="IRBadr" w:cs="IRBadr" w:hint="cs"/>
          <w:color w:val="8064A2" w:themeColor="accent4"/>
          <w:rtl/>
        </w:rPr>
        <w:t>عَنْ</w:t>
      </w:r>
      <w:r w:rsidRPr="002078C9">
        <w:rPr>
          <w:rFonts w:ascii="IRBadr" w:hAnsi="IRBadr" w:cs="IRBadr"/>
          <w:color w:val="8064A2" w:themeColor="accent4"/>
          <w:rtl/>
        </w:rPr>
        <w:t xml:space="preserve"> </w:t>
      </w:r>
      <w:r w:rsidRPr="002078C9">
        <w:rPr>
          <w:rFonts w:ascii="IRBadr" w:hAnsi="IRBadr" w:cs="IRBadr" w:hint="cs"/>
          <w:color w:val="8064A2" w:themeColor="accent4"/>
          <w:rtl/>
        </w:rPr>
        <w:t>أَبِيهِ</w:t>
      </w:r>
      <w:r w:rsidRPr="002078C9">
        <w:rPr>
          <w:rFonts w:ascii="IRBadr" w:hAnsi="IRBadr" w:cs="IRBadr"/>
          <w:color w:val="8064A2" w:themeColor="accent4"/>
          <w:rtl/>
        </w:rPr>
        <w:t xml:space="preserve"> </w:t>
      </w:r>
      <w:r w:rsidRPr="002078C9">
        <w:rPr>
          <w:rFonts w:ascii="IRBadr" w:hAnsi="IRBadr" w:cs="IRBadr" w:hint="cs"/>
          <w:color w:val="8064A2" w:themeColor="accent4"/>
          <w:rtl/>
        </w:rPr>
        <w:t>عَنِ</w:t>
      </w:r>
      <w:r w:rsidRPr="002078C9">
        <w:rPr>
          <w:rFonts w:ascii="IRBadr" w:hAnsi="IRBadr" w:cs="IRBadr"/>
          <w:color w:val="8064A2" w:themeColor="accent4"/>
          <w:rtl/>
        </w:rPr>
        <w:t xml:space="preserve"> </w:t>
      </w:r>
      <w:r w:rsidRPr="002078C9">
        <w:rPr>
          <w:rFonts w:ascii="IRBadr" w:hAnsi="IRBadr" w:cs="IRBadr" w:hint="cs"/>
          <w:color w:val="8064A2" w:themeColor="accent4"/>
          <w:rtl/>
        </w:rPr>
        <w:t>ابْنِ</w:t>
      </w:r>
      <w:r w:rsidRPr="002078C9">
        <w:rPr>
          <w:rFonts w:ascii="IRBadr" w:hAnsi="IRBadr" w:cs="IRBadr"/>
          <w:color w:val="8064A2" w:themeColor="accent4"/>
          <w:rtl/>
        </w:rPr>
        <w:t xml:space="preserve"> </w:t>
      </w:r>
      <w:r w:rsidRPr="002078C9">
        <w:rPr>
          <w:rFonts w:ascii="IRBadr" w:hAnsi="IRBadr" w:cs="IRBadr" w:hint="cs"/>
          <w:color w:val="8064A2" w:themeColor="accent4"/>
          <w:rtl/>
        </w:rPr>
        <w:t>أَبِي</w:t>
      </w:r>
      <w:r w:rsidRPr="002078C9">
        <w:rPr>
          <w:rFonts w:ascii="IRBadr" w:hAnsi="IRBadr" w:cs="IRBadr"/>
          <w:color w:val="8064A2" w:themeColor="accent4"/>
          <w:rtl/>
        </w:rPr>
        <w:t xml:space="preserve"> </w:t>
      </w:r>
      <w:r w:rsidRPr="002078C9">
        <w:rPr>
          <w:rFonts w:ascii="IRBadr" w:hAnsi="IRBadr" w:cs="IRBadr" w:hint="cs"/>
          <w:color w:val="8064A2" w:themeColor="accent4"/>
          <w:rtl/>
        </w:rPr>
        <w:t>عُمَيْرٍ</w:t>
      </w:r>
      <w:r w:rsidRPr="002078C9">
        <w:rPr>
          <w:rFonts w:ascii="IRBadr" w:hAnsi="IRBadr" w:cs="IRBadr"/>
          <w:color w:val="8064A2" w:themeColor="accent4"/>
          <w:rtl/>
        </w:rPr>
        <w:t xml:space="preserve"> </w:t>
      </w:r>
      <w:r w:rsidRPr="002078C9">
        <w:rPr>
          <w:rFonts w:ascii="IRBadr" w:hAnsi="IRBadr" w:cs="IRBadr" w:hint="cs"/>
          <w:color w:val="8064A2" w:themeColor="accent4"/>
          <w:rtl/>
        </w:rPr>
        <w:t>عَنْ</w:t>
      </w:r>
      <w:r w:rsidRPr="002078C9">
        <w:rPr>
          <w:rFonts w:ascii="IRBadr" w:hAnsi="IRBadr" w:cs="IRBadr"/>
          <w:color w:val="8064A2" w:themeColor="accent4"/>
          <w:rtl/>
        </w:rPr>
        <w:t xml:space="preserve"> </w:t>
      </w:r>
      <w:r w:rsidRPr="002078C9">
        <w:rPr>
          <w:rFonts w:ascii="IRBadr" w:hAnsi="IRBadr" w:cs="IRBadr" w:hint="cs"/>
          <w:color w:val="8064A2" w:themeColor="accent4"/>
          <w:rtl/>
        </w:rPr>
        <w:t>حَمَّادٍ</w:t>
      </w:r>
      <w:r w:rsidRPr="002078C9">
        <w:rPr>
          <w:rFonts w:ascii="IRBadr" w:hAnsi="IRBadr" w:cs="IRBadr"/>
          <w:color w:val="8064A2" w:themeColor="accent4"/>
          <w:rtl/>
        </w:rPr>
        <w:t xml:space="preserve"> </w:t>
      </w:r>
      <w:r w:rsidRPr="002078C9">
        <w:rPr>
          <w:rFonts w:ascii="IRBadr" w:hAnsi="IRBadr" w:cs="IRBadr" w:hint="cs"/>
          <w:color w:val="8064A2" w:themeColor="accent4"/>
          <w:rtl/>
        </w:rPr>
        <w:t>عَنِ</w:t>
      </w:r>
      <w:r w:rsidRPr="002078C9">
        <w:rPr>
          <w:rFonts w:ascii="IRBadr" w:hAnsi="IRBadr" w:cs="IRBadr"/>
          <w:color w:val="8064A2" w:themeColor="accent4"/>
          <w:rtl/>
        </w:rPr>
        <w:t xml:space="preserve"> </w:t>
      </w:r>
      <w:r w:rsidRPr="002078C9">
        <w:rPr>
          <w:rFonts w:ascii="IRBadr" w:hAnsi="IRBadr" w:cs="IRBadr" w:hint="cs"/>
          <w:color w:val="8064A2" w:themeColor="accent4"/>
          <w:rtl/>
        </w:rPr>
        <w:t>الْحَلَبِيِّ</w:t>
      </w:r>
      <w:r w:rsidRPr="002078C9">
        <w:rPr>
          <w:rFonts w:ascii="IRBadr" w:hAnsi="IRBadr" w:cs="IRBadr"/>
          <w:color w:val="8064A2" w:themeColor="accent4"/>
          <w:rtl/>
        </w:rPr>
        <w:t xml:space="preserve"> </w:t>
      </w:r>
      <w:r w:rsidRPr="002078C9">
        <w:rPr>
          <w:rFonts w:ascii="IRBadr" w:hAnsi="IRBadr" w:cs="IRBadr" w:hint="cs"/>
          <w:color w:val="8064A2" w:themeColor="accent4"/>
          <w:rtl/>
        </w:rPr>
        <w:t>قَالَ</w:t>
      </w:r>
      <w:r w:rsidRPr="002078C9">
        <w:rPr>
          <w:rFonts w:ascii="IRBadr" w:hAnsi="IRBadr" w:cs="IRBadr"/>
          <w:color w:val="8064A2" w:themeColor="accent4"/>
          <w:rtl/>
        </w:rPr>
        <w:t>:</w:t>
      </w:r>
      <w:r w:rsidRPr="002078C9">
        <w:rPr>
          <w:rFonts w:ascii="IRBadr" w:hAnsi="IRBadr" w:cs="IRBadr"/>
          <w:color w:val="008000"/>
          <w:rtl/>
        </w:rPr>
        <w:t xml:space="preserve"> </w:t>
      </w:r>
      <w:r w:rsidRPr="002078C9">
        <w:rPr>
          <w:rFonts w:ascii="IRBadr" w:hAnsi="IRBadr" w:cs="IRBadr" w:hint="cs"/>
          <w:color w:val="008000"/>
          <w:rtl/>
        </w:rPr>
        <w:t>قُلْتُ</w:t>
      </w:r>
      <w:r w:rsidRPr="002078C9">
        <w:rPr>
          <w:rFonts w:ascii="IRBadr" w:hAnsi="IRBadr" w:cs="IRBadr"/>
          <w:color w:val="008000"/>
          <w:rtl/>
        </w:rPr>
        <w:t xml:space="preserve"> </w:t>
      </w:r>
      <w:r w:rsidRPr="002078C9">
        <w:rPr>
          <w:rFonts w:ascii="IRBadr" w:hAnsi="IRBadr" w:cs="IRBadr" w:hint="cs"/>
          <w:color w:val="008000"/>
          <w:rtl/>
        </w:rPr>
        <w:t>لِأَبِي</w:t>
      </w:r>
      <w:r w:rsidRPr="002078C9">
        <w:rPr>
          <w:rFonts w:ascii="IRBadr" w:hAnsi="IRBadr" w:cs="IRBadr"/>
          <w:color w:val="008000"/>
          <w:rtl/>
        </w:rPr>
        <w:t xml:space="preserve"> </w:t>
      </w:r>
      <w:r w:rsidRPr="002078C9">
        <w:rPr>
          <w:rFonts w:ascii="IRBadr" w:hAnsi="IRBadr" w:cs="IRBadr" w:hint="cs"/>
          <w:color w:val="008000"/>
          <w:rtl/>
        </w:rPr>
        <w:t>عَبْدِ</w:t>
      </w:r>
      <w:r w:rsidRPr="002078C9">
        <w:rPr>
          <w:rFonts w:ascii="IRBadr" w:hAnsi="IRBadr" w:cs="IRBadr"/>
          <w:color w:val="008000"/>
          <w:rtl/>
        </w:rPr>
        <w:t xml:space="preserve"> </w:t>
      </w:r>
      <w:r w:rsidRPr="002078C9">
        <w:rPr>
          <w:rFonts w:ascii="IRBadr" w:hAnsi="IRBadr" w:cs="IRBadr" w:hint="cs"/>
          <w:color w:val="008000"/>
          <w:rtl/>
        </w:rPr>
        <w:t>اللَّهِ</w:t>
      </w:r>
      <w:r w:rsidRPr="002078C9">
        <w:rPr>
          <w:rFonts w:ascii="IRBadr" w:hAnsi="IRBadr" w:cs="IRBadr"/>
          <w:color w:val="008000"/>
          <w:rtl/>
        </w:rPr>
        <w:t xml:space="preserve"> </w:t>
      </w:r>
      <w:r w:rsidRPr="002078C9">
        <w:rPr>
          <w:rFonts w:ascii="IRBadr" w:hAnsi="IRBadr" w:cs="IRBadr" w:hint="cs"/>
          <w:color w:val="008000"/>
          <w:rtl/>
        </w:rPr>
        <w:t>ع</w:t>
      </w:r>
      <w:r>
        <w:rPr>
          <w:rFonts w:ascii="IRBadr" w:hAnsi="IRBadr" w:cs="IRBadr" w:hint="cs"/>
          <w:color w:val="008000"/>
          <w:rtl/>
        </w:rPr>
        <w:t>:</w:t>
      </w:r>
      <w:r w:rsidRPr="002078C9">
        <w:rPr>
          <w:rFonts w:ascii="IRBadr" w:hAnsi="IRBadr" w:cs="IRBadr"/>
          <w:color w:val="008000"/>
          <w:rtl/>
        </w:rPr>
        <w:t xml:space="preserve"> </w:t>
      </w:r>
      <w:r w:rsidRPr="002078C9">
        <w:rPr>
          <w:rFonts w:ascii="IRBadr" w:hAnsi="IRBadr" w:cs="IRBadr" w:hint="cs"/>
          <w:color w:val="008000"/>
          <w:rtl/>
        </w:rPr>
        <w:t>مَا</w:t>
      </w:r>
      <w:r w:rsidRPr="002078C9">
        <w:rPr>
          <w:rFonts w:ascii="IRBadr" w:hAnsi="IRBadr" w:cs="IRBadr"/>
          <w:color w:val="008000"/>
          <w:rtl/>
        </w:rPr>
        <w:t xml:space="preserve"> </w:t>
      </w:r>
      <w:r w:rsidRPr="002078C9">
        <w:rPr>
          <w:rFonts w:ascii="IRBadr" w:hAnsi="IRBadr" w:cs="IRBadr" w:hint="cs"/>
          <w:color w:val="008000"/>
          <w:rtl/>
        </w:rPr>
        <w:t>فِي</w:t>
      </w:r>
      <w:r w:rsidRPr="002078C9">
        <w:rPr>
          <w:rFonts w:ascii="IRBadr" w:hAnsi="IRBadr" w:cs="IRBadr"/>
          <w:color w:val="008000"/>
          <w:rtl/>
        </w:rPr>
        <w:t xml:space="preserve"> </w:t>
      </w:r>
      <w:r w:rsidRPr="002078C9">
        <w:rPr>
          <w:rFonts w:ascii="IRBadr" w:hAnsi="IRBadr" w:cs="IRBadr" w:hint="cs"/>
          <w:color w:val="008000"/>
          <w:rtl/>
        </w:rPr>
        <w:t>الْخُضَرِ</w:t>
      </w:r>
      <w:r>
        <w:rPr>
          <w:rFonts w:ascii="IRBadr" w:hAnsi="IRBadr" w:cs="IRBadr" w:hint="cs"/>
          <w:color w:val="008000"/>
          <w:rtl/>
        </w:rPr>
        <w:t>؟</w:t>
      </w:r>
      <w:r w:rsidRPr="002078C9">
        <w:rPr>
          <w:rFonts w:ascii="IRBadr" w:hAnsi="IRBadr" w:cs="IRBadr"/>
          <w:color w:val="008000"/>
          <w:rtl/>
        </w:rPr>
        <w:t xml:space="preserve"> </w:t>
      </w:r>
      <w:r w:rsidRPr="002078C9">
        <w:rPr>
          <w:rFonts w:ascii="IRBadr" w:hAnsi="IRBadr" w:cs="IRBadr" w:hint="cs"/>
          <w:color w:val="008000"/>
          <w:rtl/>
        </w:rPr>
        <w:t>قَالَ</w:t>
      </w:r>
      <w:r>
        <w:rPr>
          <w:rFonts w:ascii="IRBadr" w:hAnsi="IRBadr" w:cs="IRBadr" w:hint="cs"/>
          <w:color w:val="008000"/>
          <w:rtl/>
        </w:rPr>
        <w:t>:</w:t>
      </w:r>
      <w:r w:rsidRPr="002078C9">
        <w:rPr>
          <w:rFonts w:ascii="IRBadr" w:hAnsi="IRBadr" w:cs="IRBadr"/>
          <w:color w:val="008000"/>
          <w:rtl/>
        </w:rPr>
        <w:t xml:space="preserve"> </w:t>
      </w:r>
      <w:r w:rsidRPr="002078C9">
        <w:rPr>
          <w:rFonts w:ascii="IRBadr" w:hAnsi="IRBadr" w:cs="IRBadr" w:hint="cs"/>
          <w:color w:val="008000"/>
          <w:rtl/>
        </w:rPr>
        <w:t>وَ</w:t>
      </w:r>
      <w:r w:rsidRPr="002078C9">
        <w:rPr>
          <w:rFonts w:ascii="IRBadr" w:hAnsi="IRBadr" w:cs="IRBadr"/>
          <w:color w:val="008000"/>
          <w:rtl/>
        </w:rPr>
        <w:t xml:space="preserve"> </w:t>
      </w:r>
      <w:r w:rsidRPr="002078C9">
        <w:rPr>
          <w:rFonts w:ascii="IRBadr" w:hAnsi="IRBadr" w:cs="IRBadr" w:hint="cs"/>
          <w:color w:val="008000"/>
          <w:rtl/>
        </w:rPr>
        <w:t>مَا</w:t>
      </w:r>
      <w:r w:rsidRPr="002078C9">
        <w:rPr>
          <w:rFonts w:ascii="IRBadr" w:hAnsi="IRBadr" w:cs="IRBadr"/>
          <w:color w:val="008000"/>
          <w:rtl/>
        </w:rPr>
        <w:t xml:space="preserve"> </w:t>
      </w:r>
      <w:r>
        <w:rPr>
          <w:rFonts w:ascii="IRBadr" w:hAnsi="IRBadr" w:cs="IRBadr" w:hint="cs"/>
          <w:color w:val="008000"/>
          <w:rtl/>
        </w:rPr>
        <w:t>هِي؟</w:t>
      </w:r>
      <w:r w:rsidRPr="002078C9">
        <w:rPr>
          <w:rFonts w:ascii="IRBadr" w:hAnsi="IRBadr" w:cs="IRBadr"/>
          <w:color w:val="008000"/>
          <w:rtl/>
        </w:rPr>
        <w:t xml:space="preserve"> </w:t>
      </w:r>
      <w:r w:rsidRPr="002078C9">
        <w:rPr>
          <w:rFonts w:ascii="IRBadr" w:hAnsi="IRBadr" w:cs="IRBadr" w:hint="cs"/>
          <w:color w:val="008000"/>
          <w:rtl/>
        </w:rPr>
        <w:t>قُلْتُ</w:t>
      </w:r>
      <w:r>
        <w:rPr>
          <w:rFonts w:ascii="IRBadr" w:hAnsi="IRBadr" w:cs="IRBadr" w:hint="cs"/>
          <w:color w:val="008000"/>
          <w:rtl/>
        </w:rPr>
        <w:t>:</w:t>
      </w:r>
      <w:r w:rsidRPr="002078C9">
        <w:rPr>
          <w:rFonts w:ascii="IRBadr" w:hAnsi="IRBadr" w:cs="IRBadr"/>
          <w:color w:val="008000"/>
          <w:rtl/>
        </w:rPr>
        <w:t xml:space="preserve"> </w:t>
      </w:r>
      <w:r w:rsidRPr="002078C9">
        <w:rPr>
          <w:rFonts w:ascii="IRBadr" w:hAnsi="IRBadr" w:cs="IRBadr" w:hint="cs"/>
          <w:color w:val="008000"/>
          <w:rtl/>
        </w:rPr>
        <w:t>الْقَضْبُ</w:t>
      </w:r>
      <w:r w:rsidRPr="002078C9">
        <w:rPr>
          <w:rFonts w:ascii="IRBadr" w:hAnsi="IRBadr" w:cs="IRBadr"/>
          <w:color w:val="008000"/>
          <w:rtl/>
        </w:rPr>
        <w:t xml:space="preserve"> </w:t>
      </w:r>
      <w:r w:rsidRPr="002078C9">
        <w:rPr>
          <w:rFonts w:ascii="IRBadr" w:hAnsi="IRBadr" w:cs="IRBadr" w:hint="cs"/>
          <w:color w:val="008000"/>
          <w:rtl/>
        </w:rPr>
        <w:t>وَ</w:t>
      </w:r>
      <w:r w:rsidRPr="002078C9">
        <w:rPr>
          <w:rFonts w:ascii="IRBadr" w:hAnsi="IRBadr" w:cs="IRBadr"/>
          <w:color w:val="008000"/>
          <w:rtl/>
        </w:rPr>
        <w:t xml:space="preserve"> </w:t>
      </w:r>
      <w:r w:rsidRPr="002078C9">
        <w:rPr>
          <w:rFonts w:ascii="IRBadr" w:hAnsi="IRBadr" w:cs="IRBadr" w:hint="cs"/>
          <w:color w:val="008000"/>
          <w:rtl/>
        </w:rPr>
        <w:t>الْبِطِّيخُ</w:t>
      </w:r>
      <w:r w:rsidRPr="002078C9">
        <w:rPr>
          <w:rFonts w:ascii="IRBadr" w:hAnsi="IRBadr" w:cs="IRBadr"/>
          <w:color w:val="008000"/>
          <w:rtl/>
        </w:rPr>
        <w:t xml:space="preserve"> </w:t>
      </w:r>
      <w:r w:rsidRPr="002078C9">
        <w:rPr>
          <w:rFonts w:ascii="IRBadr" w:hAnsi="IRBadr" w:cs="IRBadr" w:hint="cs"/>
          <w:color w:val="008000"/>
          <w:rtl/>
        </w:rPr>
        <w:t>وَ</w:t>
      </w:r>
      <w:r w:rsidRPr="002078C9">
        <w:rPr>
          <w:rFonts w:ascii="IRBadr" w:hAnsi="IRBadr" w:cs="IRBadr"/>
          <w:color w:val="008000"/>
          <w:rtl/>
        </w:rPr>
        <w:t xml:space="preserve"> </w:t>
      </w:r>
      <w:r w:rsidRPr="002078C9">
        <w:rPr>
          <w:rFonts w:ascii="IRBadr" w:hAnsi="IRBadr" w:cs="IRBadr" w:hint="cs"/>
          <w:color w:val="008000"/>
          <w:rtl/>
        </w:rPr>
        <w:t>مِثْلُهُ</w:t>
      </w:r>
      <w:r w:rsidRPr="002078C9">
        <w:rPr>
          <w:rFonts w:ascii="IRBadr" w:hAnsi="IRBadr" w:cs="IRBadr"/>
          <w:color w:val="008000"/>
          <w:rtl/>
        </w:rPr>
        <w:t xml:space="preserve"> </w:t>
      </w:r>
      <w:r w:rsidRPr="002078C9">
        <w:rPr>
          <w:rFonts w:ascii="IRBadr" w:hAnsi="IRBadr" w:cs="IRBadr" w:hint="cs"/>
          <w:color w:val="008000"/>
          <w:rtl/>
        </w:rPr>
        <w:t>مِنَ</w:t>
      </w:r>
      <w:r w:rsidRPr="002078C9">
        <w:rPr>
          <w:rFonts w:ascii="IRBadr" w:hAnsi="IRBadr" w:cs="IRBadr"/>
          <w:color w:val="008000"/>
          <w:rtl/>
        </w:rPr>
        <w:t xml:space="preserve"> </w:t>
      </w:r>
      <w:r w:rsidRPr="002078C9">
        <w:rPr>
          <w:rFonts w:ascii="IRBadr" w:hAnsi="IRBadr" w:cs="IRBadr" w:hint="cs"/>
          <w:color w:val="008000"/>
          <w:rtl/>
        </w:rPr>
        <w:t>الْخُضَرِ</w:t>
      </w:r>
      <w:r>
        <w:rPr>
          <w:rFonts w:ascii="IRBadr" w:hAnsi="IRBadr" w:cs="IRBadr" w:hint="cs"/>
          <w:color w:val="008000"/>
          <w:rtl/>
        </w:rPr>
        <w:t>.</w:t>
      </w:r>
      <w:r w:rsidRPr="002078C9">
        <w:rPr>
          <w:rFonts w:ascii="IRBadr" w:hAnsi="IRBadr" w:cs="IRBadr"/>
          <w:color w:val="008000"/>
          <w:rtl/>
        </w:rPr>
        <w:t xml:space="preserve"> </w:t>
      </w:r>
      <w:r w:rsidRPr="002078C9">
        <w:rPr>
          <w:rFonts w:ascii="IRBadr" w:hAnsi="IRBadr" w:cs="IRBadr" w:hint="cs"/>
          <w:color w:val="008000"/>
          <w:rtl/>
        </w:rPr>
        <w:t>قَالَ</w:t>
      </w:r>
      <w:r>
        <w:rPr>
          <w:rFonts w:ascii="IRBadr" w:hAnsi="IRBadr" w:cs="IRBadr" w:hint="cs"/>
          <w:color w:val="008000"/>
          <w:rtl/>
        </w:rPr>
        <w:t>:</w:t>
      </w:r>
      <w:r w:rsidRPr="002078C9">
        <w:rPr>
          <w:rFonts w:ascii="IRBadr" w:hAnsi="IRBadr" w:cs="IRBadr"/>
          <w:color w:val="008000"/>
          <w:rtl/>
        </w:rPr>
        <w:t xml:space="preserve"> </w:t>
      </w:r>
      <w:r w:rsidRPr="002078C9">
        <w:rPr>
          <w:rFonts w:ascii="IRBadr" w:hAnsi="IRBadr" w:cs="IRBadr" w:hint="cs"/>
          <w:color w:val="008000"/>
          <w:rtl/>
        </w:rPr>
        <w:t>لَيْسَ</w:t>
      </w:r>
      <w:r w:rsidRPr="002078C9">
        <w:rPr>
          <w:rFonts w:ascii="IRBadr" w:hAnsi="IRBadr" w:cs="IRBadr"/>
          <w:color w:val="008000"/>
          <w:rtl/>
        </w:rPr>
        <w:t xml:space="preserve"> </w:t>
      </w:r>
      <w:r w:rsidRPr="002078C9">
        <w:rPr>
          <w:rFonts w:ascii="IRBadr" w:hAnsi="IRBadr" w:cs="IRBadr" w:hint="cs"/>
          <w:color w:val="008000"/>
          <w:rtl/>
        </w:rPr>
        <w:t>عَلَيْهِ</w:t>
      </w:r>
      <w:r w:rsidRPr="002078C9">
        <w:rPr>
          <w:rFonts w:ascii="IRBadr" w:hAnsi="IRBadr" w:cs="IRBadr"/>
          <w:color w:val="008000"/>
          <w:rtl/>
        </w:rPr>
        <w:t xml:space="preserve"> </w:t>
      </w:r>
      <w:r w:rsidRPr="002078C9">
        <w:rPr>
          <w:rFonts w:ascii="IRBadr" w:hAnsi="IRBadr" w:cs="IRBadr" w:hint="cs"/>
          <w:color w:val="008000"/>
          <w:rtl/>
        </w:rPr>
        <w:t>شَيْ‏ءٌ</w:t>
      </w:r>
      <w:r w:rsidRPr="002078C9">
        <w:rPr>
          <w:rFonts w:ascii="IRBadr" w:hAnsi="IRBadr" w:cs="IRBadr"/>
          <w:color w:val="008000"/>
          <w:rtl/>
        </w:rPr>
        <w:t xml:space="preserve"> </w:t>
      </w:r>
      <w:r w:rsidRPr="002078C9">
        <w:rPr>
          <w:rFonts w:ascii="IRBadr" w:hAnsi="IRBadr" w:cs="IRBadr" w:hint="cs"/>
          <w:color w:val="008000"/>
          <w:rtl/>
        </w:rPr>
        <w:t>إِلَّا</w:t>
      </w:r>
      <w:r w:rsidRPr="002078C9">
        <w:rPr>
          <w:rFonts w:ascii="IRBadr" w:hAnsi="IRBadr" w:cs="IRBadr"/>
          <w:color w:val="008000"/>
          <w:rtl/>
        </w:rPr>
        <w:t xml:space="preserve"> </w:t>
      </w:r>
      <w:r w:rsidRPr="002078C9">
        <w:rPr>
          <w:rFonts w:ascii="IRBadr" w:hAnsi="IRBadr" w:cs="IRBadr" w:hint="cs"/>
          <w:color w:val="008000"/>
          <w:rtl/>
        </w:rPr>
        <w:t>أَنْ</w:t>
      </w:r>
      <w:r w:rsidRPr="002078C9">
        <w:rPr>
          <w:rFonts w:ascii="IRBadr" w:hAnsi="IRBadr" w:cs="IRBadr"/>
          <w:color w:val="008000"/>
          <w:rtl/>
        </w:rPr>
        <w:t xml:space="preserve"> </w:t>
      </w:r>
      <w:r w:rsidRPr="002078C9">
        <w:rPr>
          <w:rFonts w:ascii="IRBadr" w:hAnsi="IRBadr" w:cs="IRBadr" w:hint="cs"/>
          <w:color w:val="008000"/>
          <w:rtl/>
        </w:rPr>
        <w:t>يُبَاعَ</w:t>
      </w:r>
      <w:r w:rsidRPr="002078C9">
        <w:rPr>
          <w:rFonts w:ascii="IRBadr" w:hAnsi="IRBadr" w:cs="IRBadr"/>
          <w:color w:val="008000"/>
          <w:rtl/>
        </w:rPr>
        <w:t xml:space="preserve"> </w:t>
      </w:r>
      <w:r w:rsidRPr="002078C9">
        <w:rPr>
          <w:rFonts w:ascii="IRBadr" w:hAnsi="IRBadr" w:cs="IRBadr" w:hint="cs"/>
          <w:color w:val="008000"/>
          <w:rtl/>
        </w:rPr>
        <w:t>مِثْلُهُ</w:t>
      </w:r>
      <w:r w:rsidRPr="002078C9">
        <w:rPr>
          <w:rFonts w:ascii="IRBadr" w:hAnsi="IRBadr" w:cs="IRBadr"/>
          <w:color w:val="008000"/>
          <w:rtl/>
        </w:rPr>
        <w:t xml:space="preserve"> </w:t>
      </w:r>
      <w:r w:rsidRPr="002078C9">
        <w:rPr>
          <w:rFonts w:ascii="IRBadr" w:hAnsi="IRBadr" w:cs="IRBadr" w:hint="cs"/>
          <w:color w:val="008000"/>
          <w:rtl/>
        </w:rPr>
        <w:t>بِمَالٍ</w:t>
      </w:r>
      <w:r>
        <w:rPr>
          <w:rFonts w:ascii="IRBadr" w:hAnsi="IRBadr" w:cs="IRBadr" w:hint="cs"/>
          <w:color w:val="008000"/>
          <w:rtl/>
        </w:rPr>
        <w:t>،</w:t>
      </w:r>
      <w:r w:rsidRPr="002078C9">
        <w:rPr>
          <w:rFonts w:ascii="IRBadr" w:hAnsi="IRBadr" w:cs="IRBadr"/>
          <w:color w:val="008000"/>
          <w:rtl/>
        </w:rPr>
        <w:t xml:space="preserve"> </w:t>
      </w:r>
      <w:r w:rsidRPr="002078C9">
        <w:rPr>
          <w:rFonts w:ascii="IRBadr" w:hAnsi="IRBadr" w:cs="IRBadr" w:hint="cs"/>
          <w:color w:val="008000"/>
          <w:rtl/>
        </w:rPr>
        <w:t>وَ</w:t>
      </w:r>
      <w:r w:rsidRPr="002078C9">
        <w:rPr>
          <w:rFonts w:ascii="IRBadr" w:hAnsi="IRBadr" w:cs="IRBadr"/>
          <w:color w:val="008000"/>
          <w:rtl/>
        </w:rPr>
        <w:t xml:space="preserve"> </w:t>
      </w:r>
      <w:r w:rsidRPr="002078C9">
        <w:rPr>
          <w:rFonts w:ascii="IRBadr" w:hAnsi="IRBadr" w:cs="IRBadr" w:hint="cs"/>
          <w:color w:val="008000"/>
          <w:rtl/>
        </w:rPr>
        <w:t>يَحُولَ</w:t>
      </w:r>
      <w:r w:rsidRPr="002078C9">
        <w:rPr>
          <w:rFonts w:ascii="IRBadr" w:hAnsi="IRBadr" w:cs="IRBadr"/>
          <w:color w:val="008000"/>
          <w:rtl/>
        </w:rPr>
        <w:t xml:space="preserve"> </w:t>
      </w:r>
      <w:r w:rsidRPr="002078C9">
        <w:rPr>
          <w:rFonts w:ascii="IRBadr" w:hAnsi="IRBadr" w:cs="IRBadr" w:hint="cs"/>
          <w:color w:val="008000"/>
          <w:rtl/>
        </w:rPr>
        <w:t>عَلَيْهِ</w:t>
      </w:r>
      <w:r w:rsidRPr="002078C9">
        <w:rPr>
          <w:rFonts w:ascii="IRBadr" w:hAnsi="IRBadr" w:cs="IRBadr"/>
          <w:color w:val="008000"/>
          <w:rtl/>
        </w:rPr>
        <w:t xml:space="preserve"> </w:t>
      </w:r>
      <w:r w:rsidRPr="002078C9">
        <w:rPr>
          <w:rFonts w:ascii="IRBadr" w:hAnsi="IRBadr" w:cs="IRBadr" w:hint="cs"/>
          <w:color w:val="008000"/>
          <w:rtl/>
        </w:rPr>
        <w:t>الْحَوْلُ</w:t>
      </w:r>
      <w:r>
        <w:rPr>
          <w:rFonts w:ascii="IRBadr" w:hAnsi="IRBadr" w:cs="IRBadr" w:hint="cs"/>
          <w:color w:val="008000"/>
          <w:rtl/>
        </w:rPr>
        <w:t>،</w:t>
      </w:r>
      <w:r w:rsidRPr="002078C9">
        <w:rPr>
          <w:rFonts w:ascii="IRBadr" w:hAnsi="IRBadr" w:cs="IRBadr"/>
          <w:color w:val="008000"/>
          <w:rtl/>
        </w:rPr>
        <w:t xml:space="preserve"> </w:t>
      </w:r>
      <w:r w:rsidRPr="002078C9">
        <w:rPr>
          <w:rFonts w:ascii="IRBadr" w:hAnsi="IRBadr" w:cs="IRBadr" w:hint="cs"/>
          <w:color w:val="008000"/>
          <w:rtl/>
        </w:rPr>
        <w:t>فَفِيهِ</w:t>
      </w:r>
      <w:r w:rsidRPr="002078C9">
        <w:rPr>
          <w:rFonts w:ascii="IRBadr" w:hAnsi="IRBadr" w:cs="IRBadr"/>
          <w:color w:val="008000"/>
          <w:rtl/>
        </w:rPr>
        <w:t xml:space="preserve"> </w:t>
      </w:r>
      <w:r w:rsidRPr="002078C9">
        <w:rPr>
          <w:rFonts w:ascii="IRBadr" w:hAnsi="IRBadr" w:cs="IRBadr" w:hint="cs"/>
          <w:color w:val="008000"/>
          <w:rtl/>
        </w:rPr>
        <w:t>الصَّدَقَةُ</w:t>
      </w:r>
      <w:r>
        <w:rPr>
          <w:rFonts w:ascii="IRBadr" w:hAnsi="IRBadr" w:cs="IRBadr" w:hint="cs"/>
          <w:color w:val="008000"/>
          <w:rtl/>
        </w:rPr>
        <w:t>،</w:t>
      </w:r>
      <w:r w:rsidRPr="002078C9">
        <w:rPr>
          <w:rFonts w:ascii="IRBadr" w:hAnsi="IRBadr" w:cs="IRBadr"/>
          <w:color w:val="008000"/>
          <w:rtl/>
        </w:rPr>
        <w:t xml:space="preserve"> </w:t>
      </w:r>
      <w:r w:rsidRPr="002078C9">
        <w:rPr>
          <w:rFonts w:ascii="IRBadr" w:hAnsi="IRBadr" w:cs="IRBadr" w:hint="cs"/>
          <w:color w:val="008000"/>
          <w:rtl/>
        </w:rPr>
        <w:t>وَ</w:t>
      </w:r>
      <w:r w:rsidRPr="002078C9">
        <w:rPr>
          <w:rFonts w:ascii="IRBadr" w:hAnsi="IRBadr" w:cs="IRBadr"/>
          <w:color w:val="008000"/>
          <w:rtl/>
        </w:rPr>
        <w:t xml:space="preserve"> </w:t>
      </w:r>
      <w:r w:rsidRPr="002078C9">
        <w:rPr>
          <w:rFonts w:ascii="IRBadr" w:hAnsi="IRBadr" w:cs="IRBadr" w:hint="cs"/>
          <w:color w:val="008000"/>
          <w:rtl/>
        </w:rPr>
        <w:t>عَنِ</w:t>
      </w:r>
      <w:r w:rsidRPr="002078C9">
        <w:rPr>
          <w:rFonts w:ascii="IRBadr" w:hAnsi="IRBadr" w:cs="IRBadr"/>
          <w:color w:val="008000"/>
          <w:rtl/>
        </w:rPr>
        <w:t xml:space="preserve"> </w:t>
      </w:r>
      <w:r w:rsidRPr="002078C9">
        <w:rPr>
          <w:rFonts w:ascii="IRBadr" w:hAnsi="IRBadr" w:cs="IRBadr" w:hint="cs"/>
          <w:color w:val="008000"/>
          <w:rtl/>
        </w:rPr>
        <w:t>الْغَضَاةِ</w:t>
      </w:r>
      <w:r w:rsidRPr="002078C9">
        <w:rPr>
          <w:rFonts w:ascii="IRBadr" w:hAnsi="IRBadr" w:cs="IRBadr"/>
          <w:color w:val="008000"/>
          <w:rtl/>
        </w:rPr>
        <w:t xml:space="preserve"> </w:t>
      </w:r>
      <w:r w:rsidRPr="002078C9">
        <w:rPr>
          <w:rFonts w:ascii="IRBadr" w:hAnsi="IRBadr" w:cs="IRBadr" w:hint="cs"/>
          <w:color w:val="008000"/>
          <w:rtl/>
        </w:rPr>
        <w:t>مِنَ</w:t>
      </w:r>
      <w:r w:rsidRPr="002078C9">
        <w:rPr>
          <w:rFonts w:ascii="IRBadr" w:hAnsi="IRBadr" w:cs="IRBadr"/>
          <w:color w:val="008000"/>
          <w:rtl/>
        </w:rPr>
        <w:t xml:space="preserve"> </w:t>
      </w:r>
      <w:r w:rsidRPr="002078C9">
        <w:rPr>
          <w:rFonts w:ascii="IRBadr" w:hAnsi="IRBadr" w:cs="IRBadr" w:hint="cs"/>
          <w:color w:val="008000"/>
          <w:rtl/>
        </w:rPr>
        <w:t>الْفِرْسِكِ</w:t>
      </w:r>
      <w:r w:rsidRPr="002078C9">
        <w:rPr>
          <w:rFonts w:ascii="IRBadr" w:hAnsi="IRBadr" w:cs="IRBadr"/>
          <w:color w:val="008000"/>
          <w:rtl/>
        </w:rPr>
        <w:t xml:space="preserve"> </w:t>
      </w:r>
      <w:r w:rsidRPr="002078C9">
        <w:rPr>
          <w:rFonts w:ascii="IRBadr" w:hAnsi="IRBadr" w:cs="IRBadr" w:hint="cs"/>
          <w:color w:val="008000"/>
          <w:rtl/>
        </w:rPr>
        <w:t>وَ</w:t>
      </w:r>
      <w:r w:rsidRPr="002078C9">
        <w:rPr>
          <w:rFonts w:ascii="IRBadr" w:hAnsi="IRBadr" w:cs="IRBadr"/>
          <w:color w:val="008000"/>
          <w:rtl/>
        </w:rPr>
        <w:t xml:space="preserve"> </w:t>
      </w:r>
      <w:r w:rsidRPr="002078C9">
        <w:rPr>
          <w:rFonts w:ascii="IRBadr" w:hAnsi="IRBadr" w:cs="IRBadr" w:hint="cs"/>
          <w:color w:val="008000"/>
          <w:rtl/>
        </w:rPr>
        <w:t>أَشْبَاهِهِ</w:t>
      </w:r>
      <w:r w:rsidRPr="002078C9">
        <w:rPr>
          <w:rFonts w:ascii="IRBadr" w:hAnsi="IRBadr" w:cs="IRBadr"/>
          <w:color w:val="008000"/>
          <w:rtl/>
        </w:rPr>
        <w:t xml:space="preserve"> </w:t>
      </w:r>
      <w:r w:rsidRPr="002078C9">
        <w:rPr>
          <w:rFonts w:ascii="IRBadr" w:hAnsi="IRBadr" w:cs="IRBadr" w:hint="cs"/>
          <w:color w:val="008000"/>
          <w:rtl/>
        </w:rPr>
        <w:t>فِيهِ</w:t>
      </w:r>
      <w:r w:rsidRPr="002078C9">
        <w:rPr>
          <w:rFonts w:ascii="IRBadr" w:hAnsi="IRBadr" w:cs="IRBadr"/>
          <w:color w:val="008000"/>
          <w:rtl/>
        </w:rPr>
        <w:t xml:space="preserve"> </w:t>
      </w:r>
      <w:r w:rsidRPr="002078C9">
        <w:rPr>
          <w:rFonts w:ascii="IRBadr" w:hAnsi="IRBadr" w:cs="IRBadr" w:hint="cs"/>
          <w:color w:val="008000"/>
          <w:rtl/>
        </w:rPr>
        <w:t>زَكَاةٌ</w:t>
      </w:r>
      <w:r>
        <w:rPr>
          <w:rFonts w:ascii="IRBadr" w:hAnsi="IRBadr" w:cs="IRBadr" w:hint="cs"/>
          <w:color w:val="008000"/>
          <w:rtl/>
        </w:rPr>
        <w:t>؟</w:t>
      </w:r>
      <w:r w:rsidRPr="002078C9">
        <w:rPr>
          <w:rFonts w:ascii="IRBadr" w:hAnsi="IRBadr" w:cs="IRBadr"/>
          <w:color w:val="008000"/>
          <w:rtl/>
        </w:rPr>
        <w:t xml:space="preserve"> </w:t>
      </w:r>
      <w:r w:rsidRPr="002078C9">
        <w:rPr>
          <w:rFonts w:ascii="IRBadr" w:hAnsi="IRBadr" w:cs="IRBadr" w:hint="cs"/>
          <w:color w:val="008000"/>
          <w:rtl/>
        </w:rPr>
        <w:t>قَالَ</w:t>
      </w:r>
      <w:r>
        <w:rPr>
          <w:rFonts w:ascii="IRBadr" w:hAnsi="IRBadr" w:cs="IRBadr" w:hint="cs"/>
          <w:color w:val="008000"/>
          <w:rtl/>
        </w:rPr>
        <w:t>:</w:t>
      </w:r>
      <w:r w:rsidRPr="002078C9">
        <w:rPr>
          <w:rFonts w:ascii="IRBadr" w:hAnsi="IRBadr" w:cs="IRBadr"/>
          <w:color w:val="008000"/>
          <w:rtl/>
        </w:rPr>
        <w:t xml:space="preserve"> </w:t>
      </w:r>
      <w:r w:rsidRPr="002078C9">
        <w:rPr>
          <w:rFonts w:ascii="IRBadr" w:hAnsi="IRBadr" w:cs="IRBadr" w:hint="cs"/>
          <w:color w:val="008000"/>
          <w:rtl/>
        </w:rPr>
        <w:t>لَا</w:t>
      </w:r>
      <w:r>
        <w:rPr>
          <w:rFonts w:ascii="IRBadr" w:hAnsi="IRBadr" w:cs="IRBadr" w:hint="cs"/>
          <w:color w:val="008000"/>
          <w:rtl/>
        </w:rPr>
        <w:t>.</w:t>
      </w:r>
      <w:r w:rsidRPr="002078C9">
        <w:rPr>
          <w:rFonts w:ascii="IRBadr" w:hAnsi="IRBadr" w:cs="IRBadr"/>
          <w:color w:val="008000"/>
          <w:rtl/>
        </w:rPr>
        <w:t xml:space="preserve"> </w:t>
      </w:r>
      <w:r w:rsidRPr="002078C9">
        <w:rPr>
          <w:rFonts w:ascii="IRBadr" w:hAnsi="IRBadr" w:cs="IRBadr" w:hint="cs"/>
          <w:color w:val="008000"/>
          <w:rtl/>
        </w:rPr>
        <w:t>قُلْتُ</w:t>
      </w:r>
      <w:r>
        <w:rPr>
          <w:rFonts w:ascii="IRBadr" w:hAnsi="IRBadr" w:cs="IRBadr" w:hint="cs"/>
          <w:color w:val="008000"/>
          <w:rtl/>
        </w:rPr>
        <w:t>:</w:t>
      </w:r>
      <w:r w:rsidRPr="002078C9">
        <w:rPr>
          <w:rFonts w:ascii="IRBadr" w:hAnsi="IRBadr" w:cs="IRBadr"/>
          <w:color w:val="008000"/>
          <w:rtl/>
        </w:rPr>
        <w:t xml:space="preserve"> </w:t>
      </w:r>
      <w:r w:rsidRPr="002078C9">
        <w:rPr>
          <w:rFonts w:ascii="IRBadr" w:hAnsi="IRBadr" w:cs="IRBadr" w:hint="cs"/>
          <w:color w:val="008000"/>
          <w:rtl/>
        </w:rPr>
        <w:t>فَثَمَنُهُ</w:t>
      </w:r>
      <w:r>
        <w:rPr>
          <w:rFonts w:ascii="IRBadr" w:hAnsi="IRBadr" w:cs="IRBadr" w:hint="cs"/>
          <w:color w:val="008000"/>
          <w:rtl/>
        </w:rPr>
        <w:t>؟</w:t>
      </w:r>
      <w:r w:rsidRPr="002078C9">
        <w:rPr>
          <w:rFonts w:ascii="IRBadr" w:hAnsi="IRBadr" w:cs="IRBadr"/>
          <w:color w:val="008000"/>
          <w:rtl/>
        </w:rPr>
        <w:t xml:space="preserve"> </w:t>
      </w:r>
      <w:r w:rsidRPr="002078C9">
        <w:rPr>
          <w:rFonts w:ascii="IRBadr" w:hAnsi="IRBadr" w:cs="IRBadr" w:hint="cs"/>
          <w:color w:val="008000"/>
          <w:rtl/>
        </w:rPr>
        <w:t>قَالَ</w:t>
      </w:r>
      <w:r>
        <w:rPr>
          <w:rFonts w:ascii="IRBadr" w:hAnsi="IRBadr" w:cs="IRBadr" w:hint="cs"/>
          <w:color w:val="008000"/>
          <w:rtl/>
        </w:rPr>
        <w:t>:</w:t>
      </w:r>
      <w:r w:rsidRPr="002078C9">
        <w:rPr>
          <w:rFonts w:ascii="IRBadr" w:hAnsi="IRBadr" w:cs="IRBadr"/>
          <w:color w:val="008000"/>
          <w:rtl/>
        </w:rPr>
        <w:t xml:space="preserve"> </w:t>
      </w:r>
      <w:r w:rsidRPr="002078C9">
        <w:rPr>
          <w:rFonts w:ascii="IRBadr" w:hAnsi="IRBadr" w:cs="IRBadr" w:hint="cs"/>
          <w:color w:val="008000"/>
          <w:rtl/>
        </w:rPr>
        <w:t>مَا</w:t>
      </w:r>
      <w:r w:rsidRPr="002078C9">
        <w:rPr>
          <w:rFonts w:ascii="IRBadr" w:hAnsi="IRBadr" w:cs="IRBadr"/>
          <w:color w:val="008000"/>
          <w:rtl/>
        </w:rPr>
        <w:t xml:space="preserve"> </w:t>
      </w:r>
      <w:r w:rsidRPr="002078C9">
        <w:rPr>
          <w:rFonts w:ascii="IRBadr" w:hAnsi="IRBadr" w:cs="IRBadr" w:hint="cs"/>
          <w:color w:val="008000"/>
          <w:rtl/>
        </w:rPr>
        <w:t>حَالَ</w:t>
      </w:r>
      <w:r w:rsidRPr="002078C9">
        <w:rPr>
          <w:rFonts w:ascii="IRBadr" w:hAnsi="IRBadr" w:cs="IRBadr"/>
          <w:color w:val="008000"/>
          <w:rtl/>
        </w:rPr>
        <w:t xml:space="preserve"> </w:t>
      </w:r>
      <w:r w:rsidRPr="002078C9">
        <w:rPr>
          <w:rFonts w:ascii="IRBadr" w:hAnsi="IRBadr" w:cs="IRBadr" w:hint="cs"/>
          <w:color w:val="008000"/>
          <w:rtl/>
        </w:rPr>
        <w:t>عَلَيْهِ</w:t>
      </w:r>
      <w:r w:rsidRPr="002078C9">
        <w:rPr>
          <w:rFonts w:ascii="IRBadr" w:hAnsi="IRBadr" w:cs="IRBadr"/>
          <w:color w:val="008000"/>
          <w:rtl/>
        </w:rPr>
        <w:t xml:space="preserve"> </w:t>
      </w:r>
      <w:r w:rsidRPr="002078C9">
        <w:rPr>
          <w:rFonts w:ascii="IRBadr" w:hAnsi="IRBadr" w:cs="IRBadr" w:hint="cs"/>
          <w:color w:val="008000"/>
          <w:rtl/>
        </w:rPr>
        <w:t>الْحَوْلُ</w:t>
      </w:r>
      <w:r w:rsidRPr="002078C9">
        <w:rPr>
          <w:rFonts w:ascii="IRBadr" w:hAnsi="IRBadr" w:cs="IRBadr"/>
          <w:color w:val="008000"/>
          <w:rtl/>
        </w:rPr>
        <w:t xml:space="preserve"> </w:t>
      </w:r>
      <w:r w:rsidRPr="002078C9">
        <w:rPr>
          <w:rFonts w:ascii="IRBadr" w:hAnsi="IRBadr" w:cs="IRBadr" w:hint="cs"/>
          <w:color w:val="008000"/>
          <w:rtl/>
        </w:rPr>
        <w:t>مِنْ</w:t>
      </w:r>
      <w:r w:rsidRPr="002078C9">
        <w:rPr>
          <w:rFonts w:ascii="IRBadr" w:hAnsi="IRBadr" w:cs="IRBadr"/>
          <w:color w:val="008000"/>
          <w:rtl/>
        </w:rPr>
        <w:t xml:space="preserve"> </w:t>
      </w:r>
      <w:r w:rsidRPr="002078C9">
        <w:rPr>
          <w:rFonts w:ascii="IRBadr" w:hAnsi="IRBadr" w:cs="IRBadr" w:hint="cs"/>
          <w:color w:val="008000"/>
          <w:rtl/>
        </w:rPr>
        <w:t>ثَمَنِهِ</w:t>
      </w:r>
      <w:r w:rsidRPr="002078C9">
        <w:rPr>
          <w:rFonts w:ascii="IRBadr" w:hAnsi="IRBadr" w:cs="IRBadr"/>
          <w:color w:val="008000"/>
          <w:rtl/>
        </w:rPr>
        <w:t xml:space="preserve"> </w:t>
      </w:r>
      <w:r w:rsidRPr="002078C9">
        <w:rPr>
          <w:rFonts w:ascii="IRBadr" w:hAnsi="IRBadr" w:cs="IRBadr" w:hint="cs"/>
          <w:color w:val="008000"/>
          <w:rtl/>
        </w:rPr>
        <w:t>فَزَكِّهِ</w:t>
      </w:r>
      <w:r w:rsidRPr="002078C9">
        <w:rPr>
          <w:rFonts w:ascii="IRBadr" w:hAnsi="IRBadr" w:cs="IRBadr" w:hint="eastAsia"/>
          <w:color w:val="008000"/>
          <w:rtl/>
        </w:rPr>
        <w:t>»</w:t>
      </w:r>
      <w:r>
        <w:rPr>
          <w:rStyle w:val="FootnoteReference"/>
          <w:rFonts w:ascii="IRBadr" w:hAnsi="IRBadr" w:cs="IRBadr"/>
          <w:color w:val="008000"/>
          <w:rtl/>
        </w:rPr>
        <w:footnoteReference w:id="4"/>
      </w:r>
      <w:r w:rsidRPr="002078C9">
        <w:rPr>
          <w:rFonts w:ascii="IRBadr" w:hAnsi="IRBadr" w:cs="IRBadr"/>
          <w:rtl/>
        </w:rPr>
        <w:t>.</w:t>
      </w:r>
    </w:p>
    <w:p w:rsidR="002078C9" w:rsidRDefault="002078C9" w:rsidP="002078C9">
      <w:pPr>
        <w:rPr>
          <w:rFonts w:ascii="IRBadr" w:hAnsi="IRBadr" w:cs="IRBadr"/>
          <w:rtl/>
        </w:rPr>
      </w:pPr>
      <w:r>
        <w:rPr>
          <w:rFonts w:ascii="IRBadr" w:hAnsi="IRBadr" w:cs="IRBadr" w:hint="cs"/>
          <w:rtl/>
        </w:rPr>
        <w:t>«القضب»: به معنی همان خضر است،</w:t>
      </w:r>
      <w:r w:rsidR="00FA3C14">
        <w:rPr>
          <w:rFonts w:ascii="IRBadr" w:hAnsi="IRBadr" w:cs="IRBadr" w:hint="cs"/>
          <w:rtl/>
        </w:rPr>
        <w:t xml:space="preserve"> یعنی چیزهای تازه.</w:t>
      </w:r>
    </w:p>
    <w:p w:rsidR="00FA3C14" w:rsidRDefault="00FA3C14" w:rsidP="002078C9">
      <w:pPr>
        <w:rPr>
          <w:rFonts w:ascii="IRBadr" w:hAnsi="IRBadr" w:cs="IRBadr"/>
          <w:rtl/>
        </w:rPr>
      </w:pPr>
      <w:r>
        <w:rPr>
          <w:rFonts w:ascii="IRBadr" w:hAnsi="IRBadr" w:cs="IRBadr" w:hint="cs"/>
          <w:rtl/>
        </w:rPr>
        <w:t>«البطیخ»: خربزه.</w:t>
      </w:r>
    </w:p>
    <w:p w:rsidR="00FA3C14" w:rsidRDefault="00FA3C14" w:rsidP="002078C9">
      <w:pPr>
        <w:rPr>
          <w:rFonts w:ascii="IRBadr" w:hAnsi="IRBadr" w:cs="IRBadr"/>
          <w:rtl/>
        </w:rPr>
      </w:pPr>
      <w:r>
        <w:rPr>
          <w:rFonts w:ascii="IRBadr" w:hAnsi="IRBadr" w:cs="IRBadr" w:hint="cs"/>
          <w:rtl/>
        </w:rPr>
        <w:t>«إلّا أن یباع»: یعنی در خود این موارد زکات واجب نیست</w:t>
      </w:r>
      <w:r w:rsidR="00783694">
        <w:rPr>
          <w:rFonts w:ascii="IRBadr" w:hAnsi="IRBadr" w:cs="IRBadr" w:hint="cs"/>
          <w:rtl/>
        </w:rPr>
        <w:t>؛</w:t>
      </w:r>
      <w:r>
        <w:rPr>
          <w:rFonts w:ascii="IRBadr" w:hAnsi="IRBadr" w:cs="IRBadr" w:hint="cs"/>
          <w:rtl/>
        </w:rPr>
        <w:t xml:space="preserve"> ولی اگر به مال دیگری که زکوی است، تبدیل شود، و سال بر آن بگذرد، زکات در آن واجب می‌گردد.</w:t>
      </w:r>
    </w:p>
    <w:p w:rsidR="00FA3C14" w:rsidRDefault="00FA3C14" w:rsidP="002078C9">
      <w:pPr>
        <w:rPr>
          <w:rFonts w:ascii="IRBadr" w:hAnsi="IRBadr" w:cs="IRBadr"/>
          <w:rtl/>
        </w:rPr>
      </w:pPr>
      <w:r>
        <w:rPr>
          <w:rFonts w:ascii="IRBadr" w:hAnsi="IRBadr" w:cs="IRBadr" w:hint="cs"/>
          <w:rtl/>
        </w:rPr>
        <w:t xml:space="preserve">«الغضاة»: </w:t>
      </w:r>
      <w:r w:rsidR="00D10487">
        <w:rPr>
          <w:rFonts w:ascii="IRBadr" w:hAnsi="IRBadr" w:cs="IRBadr" w:hint="cs"/>
          <w:rtl/>
        </w:rPr>
        <w:t>نوعی درخت گز</w:t>
      </w:r>
      <w:r w:rsidR="0082489E">
        <w:rPr>
          <w:rFonts w:ascii="IRBadr" w:hAnsi="IRBadr" w:cs="IRBadr" w:hint="cs"/>
          <w:rtl/>
        </w:rPr>
        <w:t>.</w:t>
      </w:r>
    </w:p>
    <w:p w:rsidR="0082489E" w:rsidRDefault="00810A8E" w:rsidP="002078C9">
      <w:pPr>
        <w:rPr>
          <w:rFonts w:ascii="IRBadr" w:hAnsi="IRBadr" w:cs="IRBadr"/>
          <w:rtl/>
        </w:rPr>
      </w:pPr>
      <w:r>
        <w:rPr>
          <w:rFonts w:ascii="IRBadr" w:hAnsi="IRBadr" w:cs="IRBadr" w:hint="cs"/>
          <w:rtl/>
        </w:rPr>
        <w:t>«</w:t>
      </w:r>
      <w:r w:rsidR="0082489E">
        <w:rPr>
          <w:rFonts w:ascii="IRBadr" w:hAnsi="IRBadr" w:cs="IRBadr" w:hint="cs"/>
          <w:rtl/>
        </w:rPr>
        <w:t>الفرسک</w:t>
      </w:r>
      <w:r>
        <w:rPr>
          <w:rFonts w:ascii="IRBadr" w:hAnsi="IRBadr" w:cs="IRBadr" w:hint="cs"/>
          <w:rtl/>
        </w:rPr>
        <w:t>»</w:t>
      </w:r>
      <w:r w:rsidR="0082489E">
        <w:rPr>
          <w:rFonts w:ascii="IRBadr" w:hAnsi="IRBadr" w:cs="IRBadr" w:hint="cs"/>
          <w:rtl/>
        </w:rPr>
        <w:t>: نوعی شفتالو.</w:t>
      </w:r>
    </w:p>
    <w:p w:rsidR="00783694" w:rsidRDefault="00783694" w:rsidP="00F50BBA">
      <w:pPr>
        <w:pStyle w:val="Heading5"/>
        <w:rPr>
          <w:rtl/>
        </w:rPr>
      </w:pPr>
      <w:bookmarkStart w:id="33" w:name="_Toc150331827"/>
      <w:bookmarkStart w:id="34" w:name="_Toc150331912"/>
      <w:bookmarkStart w:id="35" w:name="_Toc150331986"/>
      <w:r>
        <w:rPr>
          <w:rFonts w:hint="cs"/>
          <w:rtl/>
        </w:rPr>
        <w:t xml:space="preserve">کلام </w:t>
      </w:r>
      <w:r w:rsidR="00F776AC">
        <w:rPr>
          <w:rFonts w:hint="cs"/>
          <w:rtl/>
        </w:rPr>
        <w:t>آقای قائینی در رابطه با روایات مشتمل بر لفظ</w:t>
      </w:r>
      <w:r>
        <w:rPr>
          <w:rFonts w:hint="cs"/>
          <w:rtl/>
        </w:rPr>
        <w:t xml:space="preserve"> ثمن</w:t>
      </w:r>
      <w:r w:rsidR="00C55CA5">
        <w:rPr>
          <w:rFonts w:hint="cs"/>
          <w:rtl/>
        </w:rPr>
        <w:t>؛ اراده قیمت از ثمن</w:t>
      </w:r>
      <w:bookmarkEnd w:id="33"/>
      <w:bookmarkEnd w:id="34"/>
      <w:bookmarkEnd w:id="35"/>
      <w:r>
        <w:rPr>
          <w:rFonts w:hint="cs"/>
          <w:rtl/>
        </w:rPr>
        <w:t xml:space="preserve"> </w:t>
      </w:r>
    </w:p>
    <w:p w:rsidR="00810A8E" w:rsidRDefault="00810A8E" w:rsidP="00783694">
      <w:pPr>
        <w:rPr>
          <w:rFonts w:ascii="IRBadr" w:hAnsi="IRBadr" w:cs="IRBadr"/>
          <w:rtl/>
        </w:rPr>
      </w:pPr>
      <w:r>
        <w:rPr>
          <w:rFonts w:ascii="IRBadr" w:hAnsi="IRBadr" w:cs="IRBadr" w:hint="cs"/>
          <w:rtl/>
        </w:rPr>
        <w:t>آقای قائینی در رابطه با روایاتی که لفظ «ثمن» در آن وارد شده است، بیان کرده‌اند</w:t>
      </w:r>
      <w:r w:rsidR="00783694">
        <w:rPr>
          <w:rFonts w:ascii="IRBadr" w:hAnsi="IRBadr" w:cs="IRBadr" w:hint="cs"/>
          <w:rtl/>
        </w:rPr>
        <w:t>:</w:t>
      </w:r>
    </w:p>
    <w:p w:rsidR="00BD489B" w:rsidRDefault="00810A8E" w:rsidP="008408A6">
      <w:pPr>
        <w:rPr>
          <w:rFonts w:ascii="IRBadr" w:hAnsi="IRBadr" w:cs="IRBadr"/>
          <w:color w:val="0000FF"/>
        </w:rPr>
      </w:pPr>
      <w:r>
        <w:rPr>
          <w:rFonts w:ascii="IRBadr" w:hAnsi="IRBadr" w:cs="IRBadr" w:hint="cs"/>
          <w:rtl/>
        </w:rPr>
        <w:t>«</w:t>
      </w:r>
      <w:r w:rsidR="000E1ECC" w:rsidRPr="000E1ECC">
        <w:rPr>
          <w:rFonts w:ascii="IRBadr" w:hAnsi="IRBadr" w:cs="IRBadr" w:hint="cs"/>
          <w:color w:val="0000FF"/>
          <w:rtl/>
        </w:rPr>
        <w:t>بعید نیست که منظور از ثمن در این روایات، چیزی باشد که در عرف مردم، ارزش اجناس با آن محاسبه می‌شود که بی‌تردید همان پول رایج است؛ نه آنچه که به عنوان عوض اجناس در معامله</w:t>
      </w:r>
      <w:r w:rsidR="00C36B27">
        <w:rPr>
          <w:rFonts w:ascii="IRBadr" w:hAnsi="IRBadr" w:cs="IRBadr" w:hint="cs"/>
          <w:color w:val="0000FF"/>
          <w:rtl/>
        </w:rPr>
        <w:t>،</w:t>
      </w:r>
      <w:r w:rsidR="000E1ECC" w:rsidRPr="000E1ECC">
        <w:rPr>
          <w:rFonts w:ascii="IRBadr" w:hAnsi="IRBadr" w:cs="IRBadr" w:hint="cs"/>
          <w:color w:val="0000FF"/>
          <w:rtl/>
        </w:rPr>
        <w:t xml:space="preserve"> معیّن می‌گردد</w:t>
      </w:r>
      <w:r w:rsidR="008408A6">
        <w:rPr>
          <w:rFonts w:ascii="IRBadr" w:hAnsi="IRBadr" w:cs="IRBadr" w:hint="cs"/>
          <w:color w:val="0000FF"/>
          <w:rtl/>
        </w:rPr>
        <w:t>؛</w:t>
      </w:r>
      <w:r w:rsidR="000E1ECC" w:rsidRPr="000E1ECC">
        <w:rPr>
          <w:rFonts w:ascii="IRBadr" w:hAnsi="IRBadr" w:cs="IRBadr" w:hint="cs"/>
          <w:color w:val="0000FF"/>
          <w:rtl/>
        </w:rPr>
        <w:t xml:space="preserve"> تا هم پول و هم اجناس و کالاها را شامل بشود؛ بنابرین</w:t>
      </w:r>
      <w:r w:rsidR="008408A6">
        <w:rPr>
          <w:rFonts w:ascii="IRBadr" w:hAnsi="IRBadr" w:cs="IRBadr" w:hint="cs"/>
          <w:color w:val="0000FF"/>
          <w:rtl/>
        </w:rPr>
        <w:t>،</w:t>
      </w:r>
      <w:r w:rsidR="000E1ECC" w:rsidRPr="000E1ECC">
        <w:rPr>
          <w:rFonts w:ascii="IRBadr" w:hAnsi="IRBadr" w:cs="IRBadr" w:hint="cs"/>
          <w:color w:val="0000FF"/>
          <w:rtl/>
        </w:rPr>
        <w:t xml:space="preserve"> نه در تخصیص ثمن به پول، شبهه تخصیص اکثر و مانند آن</w:t>
      </w:r>
      <w:r w:rsidR="00C36B27">
        <w:rPr>
          <w:rFonts w:ascii="IRBadr" w:hAnsi="IRBadr" w:cs="IRBadr" w:hint="cs"/>
          <w:color w:val="0000FF"/>
          <w:rtl/>
        </w:rPr>
        <w:t>،</w:t>
      </w:r>
      <w:r w:rsidR="000E1ECC" w:rsidRPr="000E1ECC">
        <w:rPr>
          <w:rFonts w:ascii="IRBadr" w:hAnsi="IRBadr" w:cs="IRBadr" w:hint="cs"/>
          <w:color w:val="0000FF"/>
          <w:rtl/>
        </w:rPr>
        <w:t xml:space="preserve"> وجود دارد</w:t>
      </w:r>
      <w:r w:rsidR="008408A6">
        <w:rPr>
          <w:rFonts w:ascii="IRBadr" w:hAnsi="IRBadr" w:cs="IRBadr" w:hint="cs"/>
          <w:color w:val="0000FF"/>
          <w:rtl/>
        </w:rPr>
        <w:t>،</w:t>
      </w:r>
      <w:r w:rsidR="000E1ECC" w:rsidRPr="000E1ECC">
        <w:rPr>
          <w:rFonts w:ascii="IRBadr" w:hAnsi="IRBadr" w:cs="IRBadr" w:hint="cs"/>
          <w:color w:val="0000FF"/>
          <w:rtl/>
        </w:rPr>
        <w:t xml:space="preserve"> و نه برای ع</w:t>
      </w:r>
      <w:r w:rsidR="008408A6">
        <w:rPr>
          <w:rFonts w:ascii="IRBadr" w:hAnsi="IRBadr" w:cs="IRBadr" w:hint="cs"/>
          <w:color w:val="0000FF"/>
          <w:rtl/>
        </w:rPr>
        <w:t>دم وجوب</w:t>
      </w:r>
      <w:r w:rsidR="000E1ECC" w:rsidRPr="000E1ECC">
        <w:rPr>
          <w:rFonts w:ascii="IRBadr" w:hAnsi="IRBadr" w:cs="IRBadr" w:hint="cs"/>
          <w:color w:val="0000FF"/>
          <w:rtl/>
        </w:rPr>
        <w:t xml:space="preserve"> زکات در </w:t>
      </w:r>
      <w:r w:rsidR="008408A6">
        <w:rPr>
          <w:rFonts w:ascii="IRBadr" w:hAnsi="IRBadr" w:cs="IRBadr" w:hint="cs"/>
          <w:color w:val="0000FF"/>
          <w:rtl/>
        </w:rPr>
        <w:t>غیر پول رایج</w:t>
      </w:r>
      <w:r w:rsidR="00C36B27">
        <w:rPr>
          <w:rFonts w:ascii="IRBadr" w:hAnsi="IRBadr" w:cs="IRBadr" w:hint="cs"/>
          <w:color w:val="0000FF"/>
          <w:rtl/>
        </w:rPr>
        <w:t>،</w:t>
      </w:r>
      <w:r w:rsidR="008408A6">
        <w:rPr>
          <w:rFonts w:ascii="IRBadr" w:hAnsi="IRBadr" w:cs="IRBadr" w:hint="cs"/>
          <w:color w:val="0000FF"/>
          <w:rtl/>
        </w:rPr>
        <w:t xml:space="preserve"> به ادّعای اجماع یا</w:t>
      </w:r>
      <w:r w:rsidR="000E1ECC" w:rsidRPr="000E1ECC">
        <w:rPr>
          <w:rFonts w:ascii="IRBadr" w:hAnsi="IRBadr" w:cs="IRBadr" w:hint="cs"/>
          <w:color w:val="0000FF"/>
          <w:rtl/>
        </w:rPr>
        <w:t xml:space="preserve"> ضرورت نیاز است. </w:t>
      </w:r>
    </w:p>
    <w:p w:rsidR="00A70027" w:rsidRDefault="000E1ECC" w:rsidP="00BD489B">
      <w:pPr>
        <w:rPr>
          <w:rFonts w:ascii="IRBadr" w:hAnsi="IRBadr" w:cs="IRBadr"/>
          <w:color w:val="0000FF"/>
          <w:rtl/>
        </w:rPr>
      </w:pPr>
      <w:r w:rsidRPr="000E1ECC">
        <w:rPr>
          <w:rFonts w:ascii="IRBadr" w:hAnsi="IRBadr" w:cs="IRBadr" w:hint="cs"/>
          <w:color w:val="0000FF"/>
          <w:rtl/>
        </w:rPr>
        <w:t>به عبارت دیگر، ثمن به معن</w:t>
      </w:r>
      <w:r w:rsidR="008408A6">
        <w:rPr>
          <w:rFonts w:ascii="IRBadr" w:hAnsi="IRBadr" w:cs="IRBadr" w:hint="cs"/>
          <w:color w:val="0000FF"/>
          <w:rtl/>
        </w:rPr>
        <w:t>ا</w:t>
      </w:r>
      <w:r w:rsidRPr="000E1ECC">
        <w:rPr>
          <w:rFonts w:ascii="IRBadr" w:hAnsi="IRBadr" w:cs="IRBadr" w:hint="cs"/>
          <w:color w:val="0000FF"/>
          <w:rtl/>
        </w:rPr>
        <w:t>ی قیمت یا ارزش کالا است</w:t>
      </w:r>
      <w:r>
        <w:rPr>
          <w:rFonts w:ascii="IRBadr" w:hAnsi="IRBadr" w:cs="IRBadr" w:hint="cs"/>
          <w:color w:val="0000FF"/>
          <w:rtl/>
        </w:rPr>
        <w:t xml:space="preserve">؛ نه بهای معیّن شده در معامله </w:t>
      </w:r>
      <w:r w:rsidR="00C36B27">
        <w:rPr>
          <w:rFonts w:ascii="IRBadr" w:hAnsi="IRBadr" w:cs="IRBadr" w:hint="cs"/>
          <w:color w:val="0000FF"/>
          <w:rtl/>
        </w:rPr>
        <w:t>(</w:t>
      </w:r>
      <w:r>
        <w:rPr>
          <w:rFonts w:ascii="IRBadr" w:hAnsi="IRBadr" w:cs="IRBadr" w:hint="cs"/>
          <w:color w:val="0000FF"/>
          <w:rtl/>
        </w:rPr>
        <w:t>که ممکن است مساوی یا</w:t>
      </w:r>
      <w:r w:rsidR="008408A6">
        <w:rPr>
          <w:rFonts w:ascii="IRBadr" w:hAnsi="IRBadr" w:cs="IRBadr" w:hint="cs"/>
          <w:color w:val="0000FF"/>
          <w:rtl/>
        </w:rPr>
        <w:t xml:space="preserve"> کمتر یا بیشتر از ارزش آن باشد، یا</w:t>
      </w:r>
      <w:r>
        <w:rPr>
          <w:rFonts w:ascii="IRBadr" w:hAnsi="IRBadr" w:cs="IRBadr" w:hint="cs"/>
          <w:color w:val="0000FF"/>
          <w:rtl/>
        </w:rPr>
        <w:t xml:space="preserve"> ممکن است پول یا کالای دیگری باشد</w:t>
      </w:r>
      <w:r w:rsidR="00C36B27">
        <w:rPr>
          <w:rFonts w:ascii="IRBadr" w:hAnsi="IRBadr" w:cs="IRBadr" w:hint="cs"/>
          <w:color w:val="0000FF"/>
          <w:rtl/>
        </w:rPr>
        <w:t>)؛</w:t>
      </w:r>
      <w:r w:rsidR="008408A6">
        <w:rPr>
          <w:rFonts w:ascii="IRBadr" w:hAnsi="IRBadr" w:cs="IRBadr" w:hint="cs"/>
          <w:color w:val="0000FF"/>
          <w:rtl/>
        </w:rPr>
        <w:t xml:space="preserve"> پس ثمن و قیمت، هرگاه به صورت مطلق و بدون قیدی خاص، ذکر شود،</w:t>
      </w:r>
      <w:r>
        <w:rPr>
          <w:rFonts w:ascii="IRBadr" w:hAnsi="IRBadr" w:cs="IRBadr" w:hint="cs"/>
          <w:color w:val="0000FF"/>
          <w:rtl/>
        </w:rPr>
        <w:t xml:space="preserve"> منظور</w:t>
      </w:r>
      <w:r w:rsidR="00BD489B">
        <w:rPr>
          <w:rFonts w:ascii="IRBadr" w:hAnsi="IRBadr" w:cs="IRBadr" w:hint="cs"/>
          <w:color w:val="0000FF"/>
          <w:rtl/>
        </w:rPr>
        <w:t>،</w:t>
      </w:r>
      <w:r>
        <w:rPr>
          <w:rFonts w:ascii="IRBadr" w:hAnsi="IRBadr" w:cs="IRBadr" w:hint="cs"/>
          <w:color w:val="0000FF"/>
          <w:rtl/>
        </w:rPr>
        <w:t xml:space="preserve"> مقداری از پول رایج ا</w:t>
      </w:r>
      <w:r w:rsidR="008408A6">
        <w:rPr>
          <w:rFonts w:ascii="IRBadr" w:hAnsi="IRBadr" w:cs="IRBadr" w:hint="cs"/>
          <w:color w:val="0000FF"/>
          <w:rtl/>
        </w:rPr>
        <w:t>ست که ارزش آن کالا محسوب می‌شود؛</w:t>
      </w:r>
      <w:r>
        <w:rPr>
          <w:rFonts w:ascii="IRBadr" w:hAnsi="IRBadr" w:cs="IRBadr" w:hint="cs"/>
          <w:color w:val="0000FF"/>
          <w:rtl/>
        </w:rPr>
        <w:t xml:space="preserve"> از این رو</w:t>
      </w:r>
      <w:r w:rsidR="008408A6">
        <w:rPr>
          <w:rFonts w:ascii="IRBadr" w:hAnsi="IRBadr" w:cs="IRBadr" w:hint="cs"/>
          <w:color w:val="0000FF"/>
          <w:rtl/>
        </w:rPr>
        <w:t>،</w:t>
      </w:r>
      <w:r>
        <w:rPr>
          <w:rFonts w:ascii="IRBadr" w:hAnsi="IRBadr" w:cs="IRBadr" w:hint="cs"/>
          <w:color w:val="0000FF"/>
          <w:rtl/>
        </w:rPr>
        <w:t xml:space="preserve"> هنگامی که گفته می‌شود: </w:t>
      </w:r>
      <w:r w:rsidR="00BD489B">
        <w:rPr>
          <w:rFonts w:ascii="IRBadr" w:hAnsi="IRBadr" w:cs="IRBadr" w:hint="cs"/>
          <w:color w:val="0000FF"/>
          <w:rtl/>
        </w:rPr>
        <w:t>«</w:t>
      </w:r>
      <w:r>
        <w:rPr>
          <w:rFonts w:ascii="IRBadr" w:hAnsi="IRBadr" w:cs="IRBadr" w:hint="cs"/>
          <w:color w:val="0000FF"/>
          <w:rtl/>
        </w:rPr>
        <w:t xml:space="preserve">تلف کننده مال دیگران ضامن </w:t>
      </w:r>
      <w:r w:rsidR="008408A6">
        <w:rPr>
          <w:rFonts w:ascii="IRBadr" w:hAnsi="IRBadr" w:cs="IRBadr" w:hint="cs"/>
          <w:color w:val="0000FF"/>
          <w:rtl/>
        </w:rPr>
        <w:t>ثمن یا قیمت آن است</w:t>
      </w:r>
      <w:r w:rsidR="00BD489B">
        <w:rPr>
          <w:rFonts w:ascii="IRBadr" w:hAnsi="IRBadr" w:cs="IRBadr" w:hint="cs"/>
          <w:color w:val="0000FF"/>
          <w:rtl/>
        </w:rPr>
        <w:t>»</w:t>
      </w:r>
      <w:r w:rsidR="008408A6">
        <w:rPr>
          <w:rFonts w:ascii="IRBadr" w:hAnsi="IRBadr" w:cs="IRBadr" w:hint="cs"/>
          <w:color w:val="0000FF"/>
          <w:rtl/>
        </w:rPr>
        <w:t xml:space="preserve">، منظور، ضمان به اندازه ارزش آن مال به پول رایج است، هرچند مصداق آن در عصر صدور حدیث در پول خاصی (درهم و دینار) </w:t>
      </w:r>
      <w:r>
        <w:rPr>
          <w:rFonts w:ascii="IRBadr" w:hAnsi="IRBadr" w:cs="IRBadr" w:hint="cs"/>
          <w:color w:val="0000FF"/>
          <w:rtl/>
        </w:rPr>
        <w:t>منحصر بوده است</w:t>
      </w:r>
      <w:r w:rsidR="00A70027">
        <w:rPr>
          <w:rFonts w:ascii="IRBadr" w:hAnsi="IRBadr" w:cs="IRBadr" w:hint="cs"/>
          <w:color w:val="0000FF"/>
          <w:rtl/>
        </w:rPr>
        <w:t>.</w:t>
      </w:r>
      <w:r w:rsidR="008408A6">
        <w:rPr>
          <w:rFonts w:ascii="IRBadr" w:hAnsi="IRBadr" w:cs="IRBadr" w:hint="cs"/>
          <w:color w:val="0000FF"/>
          <w:rtl/>
        </w:rPr>
        <w:t xml:space="preserve"> </w:t>
      </w:r>
    </w:p>
    <w:p w:rsidR="00810A8E" w:rsidRDefault="008408A6" w:rsidP="00BD489B">
      <w:pPr>
        <w:rPr>
          <w:rFonts w:ascii="IRBadr" w:hAnsi="IRBadr" w:cs="IRBadr"/>
          <w:rtl/>
        </w:rPr>
      </w:pPr>
      <w:r>
        <w:rPr>
          <w:rFonts w:ascii="IRBadr" w:hAnsi="IRBadr" w:cs="IRBadr" w:hint="cs"/>
          <w:color w:val="0000FF"/>
          <w:rtl/>
        </w:rPr>
        <w:t xml:space="preserve">از این رو، با اینکه طبق ادلّه، ضمان بعضی از اشیاء، به قیمت آن </w:t>
      </w:r>
      <w:r w:rsidR="000E1ECC">
        <w:rPr>
          <w:rFonts w:ascii="IRBadr" w:hAnsi="IRBadr" w:cs="IRBadr" w:hint="cs"/>
          <w:color w:val="0000FF"/>
          <w:rtl/>
        </w:rPr>
        <w:t>تعلّق می‌گیرد</w:t>
      </w:r>
      <w:r>
        <w:rPr>
          <w:rFonts w:ascii="IRBadr" w:hAnsi="IRBadr" w:cs="IRBadr" w:hint="cs"/>
          <w:color w:val="0000FF"/>
          <w:rtl/>
        </w:rPr>
        <w:t>،</w:t>
      </w:r>
      <w:r w:rsidR="000E1ECC">
        <w:rPr>
          <w:rFonts w:ascii="IRBadr" w:hAnsi="IRBadr" w:cs="IRBadr" w:hint="cs"/>
          <w:color w:val="0000FF"/>
          <w:rtl/>
        </w:rPr>
        <w:t xml:space="preserve"> ولی در اینکه در هر عصری </w:t>
      </w:r>
      <w:r>
        <w:rPr>
          <w:rFonts w:ascii="IRBadr" w:hAnsi="IRBadr" w:cs="IRBadr" w:hint="cs"/>
          <w:color w:val="0000FF"/>
          <w:rtl/>
        </w:rPr>
        <w:t xml:space="preserve">باید قیمت آن به پول </w:t>
      </w:r>
      <w:r w:rsidR="000E1ECC">
        <w:rPr>
          <w:rFonts w:ascii="IRBadr" w:hAnsi="IRBadr" w:cs="IRBadr" w:hint="cs"/>
          <w:color w:val="0000FF"/>
          <w:rtl/>
        </w:rPr>
        <w:t>رایج پرداخت شود</w:t>
      </w:r>
      <w:r>
        <w:rPr>
          <w:rFonts w:ascii="IRBadr" w:hAnsi="IRBadr" w:cs="IRBadr" w:hint="cs"/>
          <w:color w:val="0000FF"/>
          <w:rtl/>
        </w:rPr>
        <w:t>،</w:t>
      </w:r>
      <w:r w:rsidR="000E1ECC">
        <w:rPr>
          <w:rFonts w:ascii="IRBadr" w:hAnsi="IRBadr" w:cs="IRBadr" w:hint="cs"/>
          <w:color w:val="0000FF"/>
          <w:rtl/>
        </w:rPr>
        <w:t xml:space="preserve"> اختلاف نظری بین فقها نیست؛ بنابرین</w:t>
      </w:r>
      <w:r w:rsidR="00BD489B">
        <w:rPr>
          <w:rFonts w:ascii="IRBadr" w:hAnsi="IRBadr" w:cs="IRBadr" w:hint="cs"/>
          <w:color w:val="0000FF"/>
          <w:rtl/>
        </w:rPr>
        <w:t>،</w:t>
      </w:r>
      <w:r w:rsidR="000E1ECC">
        <w:rPr>
          <w:rFonts w:ascii="IRBadr" w:hAnsi="IRBadr" w:cs="IRBadr" w:hint="cs"/>
          <w:color w:val="0000FF"/>
          <w:rtl/>
        </w:rPr>
        <w:t xml:space="preserve"> ادلّه ثبوت زکات در قیمت کالا</w:t>
      </w:r>
      <w:r w:rsidR="00C36B27">
        <w:rPr>
          <w:rFonts w:ascii="IRBadr" w:hAnsi="IRBadr" w:cs="IRBadr" w:hint="cs"/>
          <w:color w:val="0000FF"/>
          <w:rtl/>
        </w:rPr>
        <w:t>، ب</w:t>
      </w:r>
      <w:r w:rsidR="000E1ECC">
        <w:rPr>
          <w:rFonts w:ascii="IRBadr" w:hAnsi="IRBadr" w:cs="IRBadr" w:hint="cs"/>
          <w:color w:val="0000FF"/>
          <w:rtl/>
        </w:rPr>
        <w:t xml:space="preserve">ر تعلّق </w:t>
      </w:r>
      <w:r>
        <w:rPr>
          <w:rFonts w:ascii="IRBadr" w:hAnsi="IRBadr" w:cs="IRBadr" w:hint="cs"/>
          <w:color w:val="0000FF"/>
          <w:rtl/>
        </w:rPr>
        <w:t>زکات به هر چیزی که در عرف</w:t>
      </w:r>
      <w:r w:rsidR="00C36B27">
        <w:rPr>
          <w:rFonts w:ascii="IRBadr" w:hAnsi="IRBadr" w:cs="IRBadr" w:hint="cs"/>
          <w:color w:val="0000FF"/>
          <w:rtl/>
        </w:rPr>
        <w:t>،</w:t>
      </w:r>
      <w:r>
        <w:rPr>
          <w:rFonts w:ascii="IRBadr" w:hAnsi="IRBadr" w:cs="IRBadr" w:hint="cs"/>
          <w:color w:val="0000FF"/>
          <w:rtl/>
        </w:rPr>
        <w:t xml:space="preserve"> ارزش یا بهای کالا محسوب می‌شود، دلالت د</w:t>
      </w:r>
      <w:r w:rsidR="00BD489B">
        <w:rPr>
          <w:rFonts w:ascii="IRBadr" w:hAnsi="IRBadr" w:cs="IRBadr" w:hint="cs"/>
          <w:color w:val="0000FF"/>
          <w:rtl/>
        </w:rPr>
        <w:t>ا</w:t>
      </w:r>
      <w:r>
        <w:rPr>
          <w:rFonts w:ascii="IRBadr" w:hAnsi="IRBadr" w:cs="IRBadr" w:hint="cs"/>
          <w:color w:val="0000FF"/>
          <w:rtl/>
        </w:rPr>
        <w:t>رد</w:t>
      </w:r>
      <w:r w:rsidR="00C36B27">
        <w:rPr>
          <w:rFonts w:ascii="IRBadr" w:hAnsi="IRBadr" w:cs="IRBadr" w:hint="cs"/>
          <w:color w:val="0000FF"/>
          <w:rtl/>
        </w:rPr>
        <w:t>؛</w:t>
      </w:r>
      <w:r>
        <w:rPr>
          <w:rFonts w:ascii="IRBadr" w:hAnsi="IRBadr" w:cs="IRBadr" w:hint="cs"/>
          <w:color w:val="0000FF"/>
          <w:rtl/>
        </w:rPr>
        <w:t xml:space="preserve"> </w:t>
      </w:r>
      <w:r w:rsidR="000E1ECC">
        <w:rPr>
          <w:rFonts w:ascii="IRBadr" w:hAnsi="IRBadr" w:cs="IRBadr" w:hint="cs"/>
          <w:color w:val="0000FF"/>
          <w:rtl/>
        </w:rPr>
        <w:t>هر چند درهم و دینار و از جنس طلا و نقره نباشد؛ همانطور که اگر اشیای قیمی</w:t>
      </w:r>
      <w:r w:rsidR="00BD489B">
        <w:rPr>
          <w:rFonts w:ascii="IRBadr" w:hAnsi="IRBadr" w:cs="IRBadr" w:hint="cs"/>
          <w:color w:val="0000FF"/>
          <w:rtl/>
        </w:rPr>
        <w:t xml:space="preserve"> (اشیائی که در صورت تلف، قیمت آن بر ذمّه است؛ نه مثل آن) تلف شود، </w:t>
      </w:r>
      <w:r w:rsidR="000E1ECC">
        <w:rPr>
          <w:rFonts w:ascii="IRBadr" w:hAnsi="IRBadr" w:cs="IRBadr" w:hint="cs"/>
          <w:color w:val="0000FF"/>
          <w:rtl/>
        </w:rPr>
        <w:t>در هر عصر و زمانی</w:t>
      </w:r>
      <w:r w:rsidR="00C36B27">
        <w:rPr>
          <w:rFonts w:ascii="IRBadr" w:hAnsi="IRBadr" w:cs="IRBadr" w:hint="cs"/>
          <w:color w:val="0000FF"/>
          <w:rtl/>
        </w:rPr>
        <w:t>،</w:t>
      </w:r>
      <w:r w:rsidR="000E1ECC">
        <w:rPr>
          <w:rFonts w:ascii="IRBadr" w:hAnsi="IRBadr" w:cs="IRBadr" w:hint="cs"/>
          <w:color w:val="0000FF"/>
          <w:rtl/>
        </w:rPr>
        <w:t xml:space="preserve"> ارزش آن به پول رایج آن زمان، </w:t>
      </w:r>
      <w:r w:rsidR="00BD489B">
        <w:rPr>
          <w:rFonts w:ascii="IRBadr" w:hAnsi="IRBadr" w:cs="IRBadr" w:hint="cs"/>
          <w:color w:val="0000FF"/>
          <w:rtl/>
        </w:rPr>
        <w:t xml:space="preserve">بر ذمّه </w:t>
      </w:r>
      <w:r w:rsidR="000E1ECC">
        <w:rPr>
          <w:rFonts w:ascii="IRBadr" w:hAnsi="IRBadr" w:cs="IRBadr" w:hint="cs"/>
          <w:color w:val="0000FF"/>
          <w:rtl/>
        </w:rPr>
        <w:t>است</w:t>
      </w:r>
      <w:r w:rsidR="000E1ECC">
        <w:rPr>
          <w:rFonts w:ascii="IRBadr" w:hAnsi="IRBadr" w:cs="IRBadr" w:hint="cs"/>
          <w:rtl/>
        </w:rPr>
        <w:t>»</w:t>
      </w:r>
      <w:r w:rsidR="00A70027">
        <w:rPr>
          <w:rFonts w:ascii="IRBadr" w:hAnsi="IRBadr" w:cs="IRBadr" w:hint="cs"/>
          <w:rtl/>
        </w:rPr>
        <w:t>.</w:t>
      </w:r>
    </w:p>
    <w:p w:rsidR="00F776AC" w:rsidRDefault="00F776AC" w:rsidP="00F50BBA">
      <w:pPr>
        <w:pStyle w:val="Heading5"/>
        <w:rPr>
          <w:rtl/>
        </w:rPr>
      </w:pPr>
      <w:bookmarkStart w:id="36" w:name="_Toc150331828"/>
      <w:bookmarkStart w:id="37" w:name="_Toc150331913"/>
      <w:bookmarkStart w:id="38" w:name="_Toc150331987"/>
      <w:r>
        <w:rPr>
          <w:rFonts w:hint="cs"/>
          <w:rtl/>
        </w:rPr>
        <w:t>نقد کلام آقای قائینی</w:t>
      </w:r>
      <w:r w:rsidR="00C55CA5">
        <w:rPr>
          <w:rFonts w:hint="cs"/>
          <w:rtl/>
        </w:rPr>
        <w:t>؛ اراده عوض از ثمن</w:t>
      </w:r>
      <w:bookmarkEnd w:id="36"/>
      <w:bookmarkEnd w:id="37"/>
      <w:bookmarkEnd w:id="38"/>
    </w:p>
    <w:p w:rsidR="00C55CA5" w:rsidRDefault="00A70027" w:rsidP="00A70027">
      <w:pPr>
        <w:rPr>
          <w:rFonts w:ascii="IRBadr" w:hAnsi="IRBadr" w:cs="IRBadr"/>
          <w:rtl/>
        </w:rPr>
      </w:pPr>
      <w:r>
        <w:rPr>
          <w:rFonts w:ascii="IRBadr" w:hAnsi="IRBadr" w:cs="IRBadr" w:hint="cs"/>
          <w:rtl/>
        </w:rPr>
        <w:t>اینکه ثمن، گاهی به معنی قیمت شیء نیز استعمال می‌شود، مطلب صحیحی است؛ ولی در روایات محل بحث، نمی‌توان ثمن را به این معنی، تفسیر کرد. ثمن وقتی به معنی قیمت باشد، یک معنای کلی و یک امر معنوی است و به معنی ارزش شیء است. بر ارزش یک شیء که ممکن نیست حول بگذرد. محل بحث ما در ثمنی است که سال بر آن می‌گذرد. مالی که انسان دارد، دارای یک ارزشی است. گذشتن سال بر ارزش یک شیء، به معنی گذشتن سال، بر خود آن شیء است. آنطور نیست که گذشتن سال بر خضراوات، باعث ثبوت زکات در آن شود؛ پس روشن می‌شود که مراد از ثمن در این روایات،</w:t>
      </w:r>
      <w:r w:rsidR="00C55CA5">
        <w:rPr>
          <w:rFonts w:ascii="IRBadr" w:hAnsi="IRBadr" w:cs="IRBadr" w:hint="cs"/>
          <w:rtl/>
        </w:rPr>
        <w:t xml:space="preserve"> که گذشتن حول بر آن معتبر شده است، ثمن به معنی قیمت (که ارزش شیء باشد) نیست؛ بلکه ثمن در این روایات به معنی</w:t>
      </w:r>
      <w:r>
        <w:rPr>
          <w:rFonts w:ascii="IRBadr" w:hAnsi="IRBadr" w:cs="IRBadr" w:hint="cs"/>
          <w:rtl/>
        </w:rPr>
        <w:t xml:space="preserve"> عوض شیء است. </w:t>
      </w:r>
    </w:p>
    <w:p w:rsidR="00A70027" w:rsidRDefault="00A70027" w:rsidP="00C55CA5">
      <w:pPr>
        <w:rPr>
          <w:rFonts w:ascii="IRBadr" w:hAnsi="IRBadr" w:cs="IRBadr"/>
          <w:rtl/>
        </w:rPr>
      </w:pPr>
      <w:r>
        <w:rPr>
          <w:rFonts w:ascii="IRBadr" w:hAnsi="IRBadr" w:cs="IRBadr" w:hint="cs"/>
          <w:rtl/>
        </w:rPr>
        <w:t>در کلام</w:t>
      </w:r>
      <w:r w:rsidR="00C55CA5">
        <w:rPr>
          <w:rFonts w:ascii="IRBadr" w:hAnsi="IRBadr" w:cs="IRBadr" w:hint="cs"/>
          <w:rtl/>
        </w:rPr>
        <w:t xml:space="preserve"> آقای قائینی</w:t>
      </w:r>
      <w:r>
        <w:rPr>
          <w:rFonts w:ascii="IRBadr" w:hAnsi="IRBadr" w:cs="IRBadr" w:hint="cs"/>
          <w:rtl/>
        </w:rPr>
        <w:t xml:space="preserve">، بین دو معنای ثمن، خلط شده است. </w:t>
      </w:r>
      <w:r w:rsidR="00C55CA5">
        <w:rPr>
          <w:rFonts w:ascii="IRBadr" w:hAnsi="IRBadr" w:cs="IRBadr" w:hint="cs"/>
          <w:rtl/>
        </w:rPr>
        <w:t>وقتی گفته می‌شود:</w:t>
      </w:r>
      <w:r>
        <w:rPr>
          <w:rFonts w:ascii="IRBadr" w:hAnsi="IRBadr" w:cs="IRBadr" w:hint="cs"/>
          <w:rtl/>
        </w:rPr>
        <w:t xml:space="preserve"> اگر مالی تلف شد، </w:t>
      </w:r>
      <w:r w:rsidR="00C55CA5">
        <w:rPr>
          <w:rFonts w:ascii="IRBadr" w:hAnsi="IRBadr" w:cs="IRBadr" w:hint="cs"/>
          <w:rtl/>
        </w:rPr>
        <w:t>تالف، ثمن آن مال را ضامن است،</w:t>
      </w:r>
      <w:r>
        <w:rPr>
          <w:rFonts w:ascii="IRBadr" w:hAnsi="IRBadr" w:cs="IRBadr" w:hint="cs"/>
          <w:rtl/>
        </w:rPr>
        <w:t xml:space="preserve"> در این عبارت، </w:t>
      </w:r>
      <w:r w:rsidR="00C55CA5">
        <w:rPr>
          <w:rFonts w:ascii="IRBadr" w:hAnsi="IRBadr" w:cs="IRBadr" w:hint="cs"/>
          <w:rtl/>
        </w:rPr>
        <w:t>ثمن به معنی قیمت و ارزش شیء است؛</w:t>
      </w:r>
      <w:r>
        <w:rPr>
          <w:rFonts w:ascii="IRBadr" w:hAnsi="IRBadr" w:cs="IRBadr" w:hint="cs"/>
          <w:rtl/>
        </w:rPr>
        <w:t xml:space="preserve"> ولی اگر گفته شود: در قیمت فلان شیء، زکات ثابت ا</w:t>
      </w:r>
      <w:r w:rsidR="00C55CA5">
        <w:rPr>
          <w:rFonts w:ascii="IRBadr" w:hAnsi="IRBadr" w:cs="IRBadr" w:hint="cs"/>
          <w:rtl/>
        </w:rPr>
        <w:t>ست،</w:t>
      </w:r>
      <w:r>
        <w:rPr>
          <w:rFonts w:ascii="IRBadr" w:hAnsi="IRBadr" w:cs="IRBadr" w:hint="cs"/>
          <w:rtl/>
        </w:rPr>
        <w:t xml:space="preserve"> این کلام در صورتی صحیح است که در همین حال که وجود دارد، به آن زکات تعلّق بگیرد، ولی آن زکات، به قیمت آن تعلّق داشته باشد؛ نه به عین آن. </w:t>
      </w:r>
    </w:p>
    <w:p w:rsidR="00C55CA5" w:rsidRDefault="00A70027" w:rsidP="000F134A">
      <w:pPr>
        <w:rPr>
          <w:rFonts w:ascii="IRBadr" w:hAnsi="IRBadr" w:cs="IRBadr"/>
          <w:rtl/>
        </w:rPr>
      </w:pPr>
      <w:r>
        <w:rPr>
          <w:rFonts w:ascii="IRBadr" w:hAnsi="IRBadr" w:cs="IRBadr" w:hint="cs"/>
          <w:rtl/>
        </w:rPr>
        <w:t>برخی از عامه در زکات مال التجارة، قائل به آنند که زکات به قیمت تعلّق می‌گیرد؛ نه به عین. در کتاب خلاف شیخ، اختلاف اقوال عامه در زکات مال التجارة بیان شده است. برخی از ایشان، متعلّق زکات را عین و برخی دیگر، قیمت می‌دانند.</w:t>
      </w:r>
      <w:r w:rsidR="00A1281C">
        <w:rPr>
          <w:rFonts w:ascii="IRBadr" w:hAnsi="IRBadr" w:cs="IRBadr" w:hint="cs"/>
          <w:rtl/>
        </w:rPr>
        <w:t xml:space="preserve"> در آن بحث که قیمت در مقابل عین قرار گرفته است، قیمت به معنی ارزش کالا است؛ ولی قیمت به این معنی، حول بر آن نمی‌گذرد</w:t>
      </w:r>
      <w:r w:rsidR="000F134A">
        <w:rPr>
          <w:rFonts w:ascii="IRBadr" w:hAnsi="IRBadr" w:cs="IRBadr" w:hint="cs"/>
          <w:rtl/>
        </w:rPr>
        <w:t xml:space="preserve">. آنچه که ممکن است حول بر آن بگذرد و ممکن است حول بر آن نگذرد، آن عوضی است که شیء، به آن تبدیل می‌شود. بر آن عوض، ممکن است سال گذشته باشد یا نگذشته باشد. </w:t>
      </w:r>
    </w:p>
    <w:p w:rsidR="00A70027" w:rsidRDefault="000F134A" w:rsidP="000F134A">
      <w:pPr>
        <w:rPr>
          <w:rFonts w:ascii="IRBadr" w:hAnsi="IRBadr" w:cs="IRBadr"/>
          <w:rtl/>
        </w:rPr>
      </w:pPr>
      <w:r>
        <w:rPr>
          <w:rFonts w:ascii="IRBadr" w:hAnsi="IRBadr" w:cs="IRBadr" w:hint="cs"/>
          <w:rtl/>
        </w:rPr>
        <w:t>در جمیع روایات محل بحث که ثمن در آن‌ها ذکر شده است، ثمن به معنی قیمت شیء است. البته بحث از آنکه روایات، نسبت به کالا اطلاق دارد یا خیر، به نظر ما اطلاق ندارد؛ چرا که روایات، در مقام بیان آن است که اگر مال غیر زکوی، به مال زکوی تبدیل گردد، به مجرّد تبدیل، این زکات، تعلّق نمی‌گیرد بلکه باید سال بر آن بگذرد.</w:t>
      </w:r>
      <w:r w:rsidR="008D666C">
        <w:rPr>
          <w:rFonts w:ascii="IRBadr" w:hAnsi="IRBadr" w:cs="IRBadr" w:hint="cs"/>
          <w:rtl/>
        </w:rPr>
        <w:t xml:space="preserve"> در تمامی این روایات، این اشکال وجود دارد. ما روایات را مرور می‌نماییم و توضیح</w:t>
      </w:r>
      <w:r w:rsidR="00C55CA5">
        <w:rPr>
          <w:rFonts w:ascii="IRBadr" w:hAnsi="IRBadr" w:cs="IRBadr" w:hint="cs"/>
          <w:rtl/>
        </w:rPr>
        <w:t>ات سندی</w:t>
      </w:r>
      <w:r w:rsidR="008D666C">
        <w:rPr>
          <w:rFonts w:ascii="IRBadr" w:hAnsi="IRBadr" w:cs="IRBadr" w:hint="cs"/>
          <w:rtl/>
        </w:rPr>
        <w:t xml:space="preserve"> مختصری بیان می‌کنیم.</w:t>
      </w:r>
    </w:p>
    <w:p w:rsidR="002A0D72" w:rsidRDefault="002A0D72" w:rsidP="00F50BBA">
      <w:pPr>
        <w:pStyle w:val="Heading4"/>
      </w:pPr>
      <w:bookmarkStart w:id="39" w:name="_Toc150331829"/>
      <w:bookmarkStart w:id="40" w:name="_Toc150331914"/>
      <w:bookmarkStart w:id="41" w:name="_Toc150331988"/>
      <w:r>
        <w:rPr>
          <w:rFonts w:hint="cs"/>
          <w:rtl/>
        </w:rPr>
        <w:t>موثّق سماعه:</w:t>
      </w:r>
      <w:bookmarkEnd w:id="39"/>
      <w:bookmarkEnd w:id="40"/>
      <w:bookmarkEnd w:id="41"/>
    </w:p>
    <w:p w:rsidR="002A0D72" w:rsidRDefault="002A0D72" w:rsidP="002A0D72">
      <w:pPr>
        <w:rPr>
          <w:rFonts w:ascii="IRBadr" w:hAnsi="IRBadr" w:cs="IRBadr"/>
          <w:rtl/>
        </w:rPr>
      </w:pPr>
      <w:r w:rsidRPr="002A0D72">
        <w:rPr>
          <w:rFonts w:ascii="IRBadr" w:hAnsi="IRBadr" w:cs="IRBadr" w:hint="eastAsia"/>
          <w:color w:val="008000"/>
          <w:rtl/>
        </w:rPr>
        <w:t>«</w:t>
      </w:r>
      <w:r w:rsidRPr="00C55CA5">
        <w:rPr>
          <w:rFonts w:ascii="IRBadr" w:hAnsi="IRBadr" w:cs="IRBadr" w:hint="cs"/>
          <w:color w:val="8064A2" w:themeColor="accent4"/>
          <w:rtl/>
        </w:rPr>
        <w:t>مُحَمَّدُ</w:t>
      </w:r>
      <w:r w:rsidRPr="00C55CA5">
        <w:rPr>
          <w:rFonts w:ascii="IRBadr" w:hAnsi="IRBadr" w:cs="IRBadr"/>
          <w:color w:val="8064A2" w:themeColor="accent4"/>
          <w:rtl/>
        </w:rPr>
        <w:t xml:space="preserve"> </w:t>
      </w:r>
      <w:r w:rsidRPr="00C55CA5">
        <w:rPr>
          <w:rFonts w:ascii="IRBadr" w:hAnsi="IRBadr" w:cs="IRBadr" w:hint="cs"/>
          <w:color w:val="8064A2" w:themeColor="accent4"/>
          <w:rtl/>
        </w:rPr>
        <w:t>بْنُ</w:t>
      </w:r>
      <w:r w:rsidRPr="00C55CA5">
        <w:rPr>
          <w:rFonts w:ascii="IRBadr" w:hAnsi="IRBadr" w:cs="IRBadr"/>
          <w:color w:val="8064A2" w:themeColor="accent4"/>
          <w:rtl/>
        </w:rPr>
        <w:t xml:space="preserve"> </w:t>
      </w:r>
      <w:r w:rsidRPr="00C55CA5">
        <w:rPr>
          <w:rFonts w:ascii="IRBadr" w:hAnsi="IRBadr" w:cs="IRBadr" w:hint="cs"/>
          <w:color w:val="8064A2" w:themeColor="accent4"/>
          <w:rtl/>
        </w:rPr>
        <w:t>يَحْيَى</w:t>
      </w:r>
      <w:r w:rsidRPr="00C55CA5">
        <w:rPr>
          <w:rFonts w:ascii="IRBadr" w:hAnsi="IRBadr" w:cs="IRBadr"/>
          <w:color w:val="8064A2" w:themeColor="accent4"/>
          <w:rtl/>
        </w:rPr>
        <w:t xml:space="preserve"> </w:t>
      </w:r>
      <w:r w:rsidRPr="00C55CA5">
        <w:rPr>
          <w:rFonts w:ascii="IRBadr" w:hAnsi="IRBadr" w:cs="IRBadr" w:hint="cs"/>
          <w:color w:val="8064A2" w:themeColor="accent4"/>
          <w:rtl/>
        </w:rPr>
        <w:t>عَنْ</w:t>
      </w:r>
      <w:r w:rsidRPr="00C55CA5">
        <w:rPr>
          <w:rFonts w:ascii="IRBadr" w:hAnsi="IRBadr" w:cs="IRBadr"/>
          <w:color w:val="8064A2" w:themeColor="accent4"/>
          <w:rtl/>
        </w:rPr>
        <w:t xml:space="preserve"> </w:t>
      </w:r>
      <w:r w:rsidRPr="00C55CA5">
        <w:rPr>
          <w:rFonts w:ascii="IRBadr" w:hAnsi="IRBadr" w:cs="IRBadr" w:hint="cs"/>
          <w:color w:val="8064A2" w:themeColor="accent4"/>
          <w:rtl/>
        </w:rPr>
        <w:t>أَحْمَدَ</w:t>
      </w:r>
      <w:r w:rsidRPr="00C55CA5">
        <w:rPr>
          <w:rFonts w:ascii="IRBadr" w:hAnsi="IRBadr" w:cs="IRBadr"/>
          <w:color w:val="8064A2" w:themeColor="accent4"/>
          <w:rtl/>
        </w:rPr>
        <w:t xml:space="preserve"> </w:t>
      </w:r>
      <w:r w:rsidRPr="00C55CA5">
        <w:rPr>
          <w:rFonts w:ascii="IRBadr" w:hAnsi="IRBadr" w:cs="IRBadr" w:hint="cs"/>
          <w:color w:val="8064A2" w:themeColor="accent4"/>
          <w:rtl/>
        </w:rPr>
        <w:t>بْنِ</w:t>
      </w:r>
      <w:r w:rsidRPr="00C55CA5">
        <w:rPr>
          <w:rFonts w:ascii="IRBadr" w:hAnsi="IRBadr" w:cs="IRBadr"/>
          <w:color w:val="8064A2" w:themeColor="accent4"/>
          <w:rtl/>
        </w:rPr>
        <w:t xml:space="preserve"> </w:t>
      </w:r>
      <w:r w:rsidRPr="00C55CA5">
        <w:rPr>
          <w:rFonts w:ascii="IRBadr" w:hAnsi="IRBadr" w:cs="IRBadr" w:hint="cs"/>
          <w:color w:val="8064A2" w:themeColor="accent4"/>
          <w:rtl/>
        </w:rPr>
        <w:t>مُحَمَّدٍ</w:t>
      </w:r>
      <w:r w:rsidRPr="00C55CA5">
        <w:rPr>
          <w:rFonts w:ascii="IRBadr" w:hAnsi="IRBadr" w:cs="IRBadr"/>
          <w:color w:val="8064A2" w:themeColor="accent4"/>
          <w:rtl/>
        </w:rPr>
        <w:t xml:space="preserve"> </w:t>
      </w:r>
      <w:r w:rsidRPr="00C55CA5">
        <w:rPr>
          <w:rFonts w:ascii="IRBadr" w:hAnsi="IRBadr" w:cs="IRBadr" w:hint="cs"/>
          <w:color w:val="8064A2" w:themeColor="accent4"/>
          <w:rtl/>
        </w:rPr>
        <w:t>عَنْ</w:t>
      </w:r>
      <w:r w:rsidRPr="00C55CA5">
        <w:rPr>
          <w:rFonts w:ascii="IRBadr" w:hAnsi="IRBadr" w:cs="IRBadr"/>
          <w:color w:val="8064A2" w:themeColor="accent4"/>
          <w:rtl/>
        </w:rPr>
        <w:t xml:space="preserve"> </w:t>
      </w:r>
      <w:r w:rsidRPr="00C55CA5">
        <w:rPr>
          <w:rFonts w:ascii="IRBadr" w:hAnsi="IRBadr" w:cs="IRBadr" w:hint="cs"/>
          <w:color w:val="8064A2" w:themeColor="accent4"/>
          <w:rtl/>
        </w:rPr>
        <w:t>عُثْمَانَ</w:t>
      </w:r>
      <w:r w:rsidRPr="00C55CA5">
        <w:rPr>
          <w:rFonts w:ascii="IRBadr" w:hAnsi="IRBadr" w:cs="IRBadr"/>
          <w:color w:val="8064A2" w:themeColor="accent4"/>
          <w:rtl/>
        </w:rPr>
        <w:t xml:space="preserve"> </w:t>
      </w:r>
      <w:r w:rsidRPr="00C55CA5">
        <w:rPr>
          <w:rFonts w:ascii="IRBadr" w:hAnsi="IRBadr" w:cs="IRBadr" w:hint="cs"/>
          <w:color w:val="8064A2" w:themeColor="accent4"/>
          <w:rtl/>
        </w:rPr>
        <w:t>بْنِ</w:t>
      </w:r>
      <w:r w:rsidRPr="00C55CA5">
        <w:rPr>
          <w:rFonts w:ascii="IRBadr" w:hAnsi="IRBadr" w:cs="IRBadr"/>
          <w:color w:val="8064A2" w:themeColor="accent4"/>
          <w:rtl/>
        </w:rPr>
        <w:t xml:space="preserve"> </w:t>
      </w:r>
      <w:r w:rsidRPr="00C55CA5">
        <w:rPr>
          <w:rFonts w:ascii="IRBadr" w:hAnsi="IRBadr" w:cs="IRBadr" w:hint="cs"/>
          <w:color w:val="8064A2" w:themeColor="accent4"/>
          <w:rtl/>
        </w:rPr>
        <w:t>عِيسَى</w:t>
      </w:r>
      <w:r w:rsidRPr="00C55CA5">
        <w:rPr>
          <w:rFonts w:ascii="IRBadr" w:hAnsi="IRBadr" w:cs="IRBadr"/>
          <w:color w:val="8064A2" w:themeColor="accent4"/>
          <w:rtl/>
        </w:rPr>
        <w:t xml:space="preserve"> </w:t>
      </w:r>
      <w:r w:rsidRPr="00C55CA5">
        <w:rPr>
          <w:rFonts w:ascii="IRBadr" w:hAnsi="IRBadr" w:cs="IRBadr" w:hint="cs"/>
          <w:color w:val="8064A2" w:themeColor="accent4"/>
          <w:rtl/>
        </w:rPr>
        <w:t>عَنْ</w:t>
      </w:r>
      <w:r w:rsidRPr="00C55CA5">
        <w:rPr>
          <w:rFonts w:ascii="IRBadr" w:hAnsi="IRBadr" w:cs="IRBadr"/>
          <w:color w:val="8064A2" w:themeColor="accent4"/>
          <w:rtl/>
        </w:rPr>
        <w:t xml:space="preserve"> </w:t>
      </w:r>
      <w:r w:rsidRPr="00C55CA5">
        <w:rPr>
          <w:rFonts w:ascii="IRBadr" w:hAnsi="IRBadr" w:cs="IRBadr" w:hint="cs"/>
          <w:color w:val="8064A2" w:themeColor="accent4"/>
          <w:rtl/>
        </w:rPr>
        <w:t>سَمَاعَةَ</w:t>
      </w:r>
      <w:r w:rsidRPr="00C55CA5">
        <w:rPr>
          <w:rFonts w:ascii="IRBadr" w:hAnsi="IRBadr" w:cs="IRBadr"/>
          <w:color w:val="8064A2" w:themeColor="accent4"/>
          <w:rtl/>
        </w:rPr>
        <w:t xml:space="preserve"> </w:t>
      </w:r>
      <w:r w:rsidRPr="00C55CA5">
        <w:rPr>
          <w:rFonts w:ascii="IRBadr" w:hAnsi="IRBadr" w:cs="IRBadr" w:hint="cs"/>
          <w:color w:val="8064A2" w:themeColor="accent4"/>
          <w:rtl/>
        </w:rPr>
        <w:t>عَنْ</w:t>
      </w:r>
      <w:r w:rsidRPr="00C55CA5">
        <w:rPr>
          <w:rFonts w:ascii="IRBadr" w:hAnsi="IRBadr" w:cs="IRBadr"/>
          <w:color w:val="8064A2" w:themeColor="accent4"/>
          <w:rtl/>
        </w:rPr>
        <w:t xml:space="preserve"> </w:t>
      </w:r>
      <w:r w:rsidRPr="00C55CA5">
        <w:rPr>
          <w:rFonts w:ascii="IRBadr" w:hAnsi="IRBadr" w:cs="IRBadr" w:hint="cs"/>
          <w:color w:val="8064A2" w:themeColor="accent4"/>
          <w:rtl/>
        </w:rPr>
        <w:t>أَبِي</w:t>
      </w:r>
      <w:r w:rsidRPr="00C55CA5">
        <w:rPr>
          <w:rFonts w:ascii="IRBadr" w:hAnsi="IRBadr" w:cs="IRBadr"/>
          <w:color w:val="8064A2" w:themeColor="accent4"/>
          <w:rtl/>
        </w:rPr>
        <w:t xml:space="preserve"> </w:t>
      </w:r>
      <w:r w:rsidRPr="00C55CA5">
        <w:rPr>
          <w:rFonts w:ascii="IRBadr" w:hAnsi="IRBadr" w:cs="IRBadr" w:hint="cs"/>
          <w:color w:val="8064A2" w:themeColor="accent4"/>
          <w:rtl/>
        </w:rPr>
        <w:t>عَبْدِ</w:t>
      </w:r>
      <w:r w:rsidRPr="00C55CA5">
        <w:rPr>
          <w:rFonts w:ascii="IRBadr" w:hAnsi="IRBadr" w:cs="IRBadr"/>
          <w:color w:val="8064A2" w:themeColor="accent4"/>
          <w:rtl/>
        </w:rPr>
        <w:t xml:space="preserve"> </w:t>
      </w:r>
      <w:r w:rsidRPr="00C55CA5">
        <w:rPr>
          <w:rFonts w:ascii="IRBadr" w:hAnsi="IRBadr" w:cs="IRBadr" w:hint="cs"/>
          <w:color w:val="8064A2" w:themeColor="accent4"/>
          <w:rtl/>
        </w:rPr>
        <w:t>اللَّهِ</w:t>
      </w:r>
      <w:r w:rsidRPr="00C55CA5">
        <w:rPr>
          <w:rFonts w:ascii="IRBadr" w:hAnsi="IRBadr" w:cs="IRBadr"/>
          <w:color w:val="8064A2" w:themeColor="accent4"/>
          <w:rtl/>
        </w:rPr>
        <w:t xml:space="preserve"> </w:t>
      </w:r>
      <w:r w:rsidRPr="00C55CA5">
        <w:rPr>
          <w:rFonts w:ascii="IRBadr" w:hAnsi="IRBadr" w:cs="IRBadr" w:hint="cs"/>
          <w:color w:val="8064A2" w:themeColor="accent4"/>
          <w:rtl/>
        </w:rPr>
        <w:t>ع</w:t>
      </w:r>
      <w:r w:rsidRPr="00C55CA5">
        <w:rPr>
          <w:rFonts w:ascii="IRBadr" w:hAnsi="IRBadr" w:cs="IRBadr"/>
          <w:color w:val="8064A2" w:themeColor="accent4"/>
          <w:rtl/>
        </w:rPr>
        <w:t xml:space="preserve"> </w:t>
      </w:r>
      <w:r w:rsidRPr="00C55CA5">
        <w:rPr>
          <w:rFonts w:ascii="IRBadr" w:hAnsi="IRBadr" w:cs="IRBadr" w:hint="cs"/>
          <w:color w:val="8064A2" w:themeColor="accent4"/>
          <w:rtl/>
        </w:rPr>
        <w:t>قَالَ</w:t>
      </w:r>
      <w:r w:rsidRPr="00C55CA5">
        <w:rPr>
          <w:rFonts w:ascii="IRBadr" w:hAnsi="IRBadr" w:cs="IRBadr"/>
          <w:color w:val="8064A2" w:themeColor="accent4"/>
          <w:rtl/>
        </w:rPr>
        <w:t>:</w:t>
      </w:r>
      <w:r w:rsidRPr="002A0D72">
        <w:rPr>
          <w:rFonts w:ascii="IRBadr" w:hAnsi="IRBadr" w:cs="IRBadr"/>
          <w:color w:val="008000"/>
          <w:rtl/>
        </w:rPr>
        <w:t xml:space="preserve"> </w:t>
      </w:r>
      <w:r w:rsidRPr="002A0D72">
        <w:rPr>
          <w:rFonts w:ascii="IRBadr" w:hAnsi="IRBadr" w:cs="IRBadr" w:hint="cs"/>
          <w:color w:val="008000"/>
          <w:rtl/>
        </w:rPr>
        <w:t>لَيْسَ</w:t>
      </w:r>
      <w:r w:rsidRPr="002A0D72">
        <w:rPr>
          <w:rFonts w:ascii="IRBadr" w:hAnsi="IRBadr" w:cs="IRBadr"/>
          <w:color w:val="008000"/>
          <w:rtl/>
        </w:rPr>
        <w:t xml:space="preserve"> </w:t>
      </w:r>
      <w:r w:rsidRPr="002A0D72">
        <w:rPr>
          <w:rFonts w:ascii="IRBadr" w:hAnsi="IRBadr" w:cs="IRBadr" w:hint="cs"/>
          <w:color w:val="008000"/>
          <w:rtl/>
        </w:rPr>
        <w:t>عَلَى</w:t>
      </w:r>
      <w:r w:rsidRPr="002A0D72">
        <w:rPr>
          <w:rFonts w:ascii="IRBadr" w:hAnsi="IRBadr" w:cs="IRBadr"/>
          <w:color w:val="008000"/>
          <w:rtl/>
        </w:rPr>
        <w:t xml:space="preserve"> </w:t>
      </w:r>
      <w:r w:rsidRPr="002A0D72">
        <w:rPr>
          <w:rFonts w:ascii="IRBadr" w:hAnsi="IRBadr" w:cs="IRBadr" w:hint="cs"/>
          <w:color w:val="008000"/>
          <w:rtl/>
        </w:rPr>
        <w:t>الْبُقُولِ</w:t>
      </w:r>
      <w:r w:rsidRPr="002A0D72">
        <w:rPr>
          <w:rFonts w:ascii="IRBadr" w:hAnsi="IRBadr" w:cs="IRBadr"/>
          <w:color w:val="008000"/>
          <w:rtl/>
        </w:rPr>
        <w:t xml:space="preserve"> </w:t>
      </w:r>
      <w:r w:rsidRPr="002A0D72">
        <w:rPr>
          <w:rFonts w:ascii="IRBadr" w:hAnsi="IRBadr" w:cs="IRBadr" w:hint="cs"/>
          <w:color w:val="008000"/>
          <w:rtl/>
        </w:rPr>
        <w:t>وَ</w:t>
      </w:r>
      <w:r w:rsidRPr="002A0D72">
        <w:rPr>
          <w:rFonts w:ascii="IRBadr" w:hAnsi="IRBadr" w:cs="IRBadr"/>
          <w:color w:val="008000"/>
          <w:rtl/>
        </w:rPr>
        <w:t xml:space="preserve"> </w:t>
      </w:r>
      <w:r w:rsidRPr="002A0D72">
        <w:rPr>
          <w:rFonts w:ascii="IRBadr" w:hAnsi="IRBadr" w:cs="IRBadr" w:hint="cs"/>
          <w:color w:val="008000"/>
          <w:rtl/>
        </w:rPr>
        <w:t>لَا</w:t>
      </w:r>
      <w:r w:rsidRPr="002A0D72">
        <w:rPr>
          <w:rFonts w:ascii="IRBadr" w:hAnsi="IRBadr" w:cs="IRBadr"/>
          <w:color w:val="008000"/>
          <w:rtl/>
        </w:rPr>
        <w:t xml:space="preserve"> </w:t>
      </w:r>
      <w:r w:rsidRPr="002A0D72">
        <w:rPr>
          <w:rFonts w:ascii="IRBadr" w:hAnsi="IRBadr" w:cs="IRBadr" w:hint="cs"/>
          <w:color w:val="008000"/>
          <w:rtl/>
        </w:rPr>
        <w:t>عَلَى</w:t>
      </w:r>
      <w:r w:rsidRPr="002A0D72">
        <w:rPr>
          <w:rFonts w:ascii="IRBadr" w:hAnsi="IRBadr" w:cs="IRBadr"/>
          <w:color w:val="008000"/>
          <w:rtl/>
        </w:rPr>
        <w:t xml:space="preserve"> </w:t>
      </w:r>
      <w:r w:rsidRPr="002A0D72">
        <w:rPr>
          <w:rFonts w:ascii="IRBadr" w:hAnsi="IRBadr" w:cs="IRBadr" w:hint="cs"/>
          <w:color w:val="008000"/>
          <w:rtl/>
        </w:rPr>
        <w:t>الْبِطِّيخِ</w:t>
      </w:r>
      <w:r w:rsidRPr="002A0D72">
        <w:rPr>
          <w:rFonts w:ascii="IRBadr" w:hAnsi="IRBadr" w:cs="IRBadr"/>
          <w:color w:val="008000"/>
          <w:rtl/>
        </w:rPr>
        <w:t xml:space="preserve"> </w:t>
      </w:r>
      <w:r w:rsidRPr="002A0D72">
        <w:rPr>
          <w:rFonts w:ascii="IRBadr" w:hAnsi="IRBadr" w:cs="IRBadr" w:hint="cs"/>
          <w:color w:val="008000"/>
          <w:rtl/>
        </w:rPr>
        <w:t>وَ</w:t>
      </w:r>
      <w:r w:rsidRPr="002A0D72">
        <w:rPr>
          <w:rFonts w:ascii="IRBadr" w:hAnsi="IRBadr" w:cs="IRBadr"/>
          <w:color w:val="008000"/>
          <w:rtl/>
        </w:rPr>
        <w:t xml:space="preserve"> </w:t>
      </w:r>
      <w:r w:rsidRPr="002A0D72">
        <w:rPr>
          <w:rFonts w:ascii="IRBadr" w:hAnsi="IRBadr" w:cs="IRBadr" w:hint="cs"/>
          <w:color w:val="008000"/>
          <w:rtl/>
        </w:rPr>
        <w:t>أَشْبَاهِهِ</w:t>
      </w:r>
      <w:r w:rsidRPr="002A0D72">
        <w:rPr>
          <w:rFonts w:ascii="IRBadr" w:hAnsi="IRBadr" w:cs="IRBadr"/>
          <w:color w:val="008000"/>
          <w:rtl/>
        </w:rPr>
        <w:t xml:space="preserve"> </w:t>
      </w:r>
      <w:r w:rsidRPr="002A0D72">
        <w:rPr>
          <w:rFonts w:ascii="IRBadr" w:hAnsi="IRBadr" w:cs="IRBadr" w:hint="cs"/>
          <w:color w:val="008000"/>
          <w:rtl/>
        </w:rPr>
        <w:t>زَكَاةٌ</w:t>
      </w:r>
      <w:r w:rsidRPr="002A0D72">
        <w:rPr>
          <w:rFonts w:ascii="IRBadr" w:hAnsi="IRBadr" w:cs="IRBadr"/>
          <w:color w:val="008000"/>
          <w:rtl/>
        </w:rPr>
        <w:t xml:space="preserve"> </w:t>
      </w:r>
      <w:r w:rsidRPr="002A0D72">
        <w:rPr>
          <w:rFonts w:ascii="IRBadr" w:hAnsi="IRBadr" w:cs="IRBadr" w:hint="cs"/>
          <w:color w:val="008000"/>
          <w:rtl/>
        </w:rPr>
        <w:t>إِلَّا</w:t>
      </w:r>
      <w:r w:rsidRPr="002A0D72">
        <w:rPr>
          <w:rFonts w:ascii="IRBadr" w:hAnsi="IRBadr" w:cs="IRBadr"/>
          <w:color w:val="008000"/>
          <w:rtl/>
        </w:rPr>
        <w:t xml:space="preserve"> </w:t>
      </w:r>
      <w:r w:rsidRPr="002A0D72">
        <w:rPr>
          <w:rFonts w:ascii="IRBadr" w:hAnsi="IRBadr" w:cs="IRBadr" w:hint="cs"/>
          <w:color w:val="008000"/>
          <w:rtl/>
        </w:rPr>
        <w:t>مَا</w:t>
      </w:r>
      <w:r w:rsidRPr="002A0D72">
        <w:rPr>
          <w:rFonts w:ascii="IRBadr" w:hAnsi="IRBadr" w:cs="IRBadr"/>
          <w:color w:val="008000"/>
          <w:rtl/>
        </w:rPr>
        <w:t xml:space="preserve"> </w:t>
      </w:r>
      <w:r w:rsidRPr="002A0D72">
        <w:rPr>
          <w:rFonts w:ascii="IRBadr" w:hAnsi="IRBadr" w:cs="IRBadr" w:hint="cs"/>
          <w:color w:val="008000"/>
          <w:rtl/>
        </w:rPr>
        <w:t>اجْتَمَعَ</w:t>
      </w:r>
      <w:r w:rsidRPr="002A0D72">
        <w:rPr>
          <w:rFonts w:ascii="IRBadr" w:hAnsi="IRBadr" w:cs="IRBadr"/>
          <w:color w:val="008000"/>
          <w:rtl/>
        </w:rPr>
        <w:t xml:space="preserve"> </w:t>
      </w:r>
      <w:r w:rsidRPr="002A0D72">
        <w:rPr>
          <w:rFonts w:ascii="IRBadr" w:hAnsi="IRBadr" w:cs="IRBadr" w:hint="cs"/>
          <w:color w:val="008000"/>
          <w:rtl/>
        </w:rPr>
        <w:t>عِنْدَكَ</w:t>
      </w:r>
      <w:r w:rsidRPr="002A0D72">
        <w:rPr>
          <w:rFonts w:ascii="IRBadr" w:hAnsi="IRBadr" w:cs="IRBadr"/>
          <w:color w:val="008000"/>
          <w:rtl/>
        </w:rPr>
        <w:t xml:space="preserve"> </w:t>
      </w:r>
      <w:r w:rsidRPr="002A0D72">
        <w:rPr>
          <w:rFonts w:ascii="IRBadr" w:hAnsi="IRBadr" w:cs="IRBadr" w:hint="cs"/>
          <w:color w:val="008000"/>
          <w:rtl/>
        </w:rPr>
        <w:t>مِنْ</w:t>
      </w:r>
      <w:r w:rsidRPr="002A0D72">
        <w:rPr>
          <w:rFonts w:ascii="IRBadr" w:hAnsi="IRBadr" w:cs="IRBadr"/>
          <w:color w:val="008000"/>
          <w:rtl/>
        </w:rPr>
        <w:t xml:space="preserve"> </w:t>
      </w:r>
      <w:r w:rsidRPr="002A0D72">
        <w:rPr>
          <w:rFonts w:ascii="IRBadr" w:hAnsi="IRBadr" w:cs="IRBadr" w:hint="cs"/>
          <w:color w:val="008000"/>
          <w:rtl/>
        </w:rPr>
        <w:t>غَلَّتِهِ</w:t>
      </w:r>
      <w:r w:rsidRPr="002A0D72">
        <w:rPr>
          <w:rFonts w:ascii="IRBadr" w:hAnsi="IRBadr" w:cs="IRBadr"/>
          <w:color w:val="008000"/>
          <w:rtl/>
        </w:rPr>
        <w:t xml:space="preserve"> </w:t>
      </w:r>
      <w:r w:rsidRPr="002A0D72">
        <w:rPr>
          <w:rFonts w:ascii="IRBadr" w:hAnsi="IRBadr" w:cs="IRBadr" w:hint="cs"/>
          <w:color w:val="008000"/>
          <w:rtl/>
        </w:rPr>
        <w:t>فَبَقِيَ</w:t>
      </w:r>
      <w:r w:rsidRPr="002A0D72">
        <w:rPr>
          <w:rFonts w:ascii="IRBadr" w:hAnsi="IRBadr" w:cs="IRBadr"/>
          <w:color w:val="008000"/>
          <w:rtl/>
        </w:rPr>
        <w:t xml:space="preserve"> </w:t>
      </w:r>
      <w:r w:rsidRPr="002A0D72">
        <w:rPr>
          <w:rFonts w:ascii="IRBadr" w:hAnsi="IRBadr" w:cs="IRBadr" w:hint="cs"/>
          <w:color w:val="008000"/>
          <w:rtl/>
        </w:rPr>
        <w:t>عِنْدَكَ</w:t>
      </w:r>
      <w:r w:rsidRPr="002A0D72">
        <w:rPr>
          <w:rFonts w:ascii="IRBadr" w:hAnsi="IRBadr" w:cs="IRBadr"/>
          <w:color w:val="008000"/>
          <w:rtl/>
        </w:rPr>
        <w:t xml:space="preserve"> </w:t>
      </w:r>
      <w:r w:rsidRPr="002A0D72">
        <w:rPr>
          <w:rFonts w:ascii="IRBadr" w:hAnsi="IRBadr" w:cs="IRBadr" w:hint="cs"/>
          <w:color w:val="008000"/>
          <w:rtl/>
        </w:rPr>
        <w:t>سَنَةً</w:t>
      </w:r>
      <w:r w:rsidRPr="002A0D72">
        <w:rPr>
          <w:rFonts w:ascii="IRBadr" w:hAnsi="IRBadr" w:cs="IRBadr" w:hint="eastAsia"/>
          <w:color w:val="008000"/>
          <w:rtl/>
        </w:rPr>
        <w:t>»</w:t>
      </w:r>
      <w:r w:rsidRPr="002A0D72">
        <w:rPr>
          <w:rStyle w:val="FootnoteReference"/>
          <w:rFonts w:ascii="IRBadr" w:hAnsi="IRBadr" w:cs="IRBadr"/>
          <w:color w:val="008000"/>
          <w:rtl/>
        </w:rPr>
        <w:footnoteReference w:id="5"/>
      </w:r>
      <w:r w:rsidRPr="002A0D72">
        <w:rPr>
          <w:rFonts w:ascii="IRBadr" w:hAnsi="IRBadr" w:cs="IRBadr"/>
          <w:rtl/>
        </w:rPr>
        <w:t>.</w:t>
      </w:r>
    </w:p>
    <w:p w:rsidR="00C55CA5" w:rsidRDefault="00C55CA5" w:rsidP="002A0D72">
      <w:pPr>
        <w:rPr>
          <w:rFonts w:ascii="IRBadr" w:hAnsi="IRBadr" w:cs="IRBadr"/>
          <w:rtl/>
        </w:rPr>
      </w:pPr>
      <w:r>
        <w:rPr>
          <w:rFonts w:ascii="IRBadr" w:hAnsi="IRBadr" w:cs="IRBadr" w:hint="cs"/>
          <w:rtl/>
        </w:rPr>
        <w:t>آقای قائینی از این روایت به موثّقه تعبیر کرده‌اند. این تعبیر یا به جهت عثمان بن عیسی است و یا به جهت سماعة است.</w:t>
      </w:r>
    </w:p>
    <w:p w:rsidR="00F45A0A" w:rsidRDefault="00F45A0A" w:rsidP="00F50BBA">
      <w:pPr>
        <w:pStyle w:val="Heading5"/>
        <w:rPr>
          <w:rtl/>
        </w:rPr>
      </w:pPr>
      <w:bookmarkStart w:id="42" w:name="_Toc150331830"/>
      <w:bookmarkStart w:id="43" w:name="_Toc150331915"/>
      <w:bookmarkStart w:id="44" w:name="_Toc150331989"/>
      <w:r>
        <w:rPr>
          <w:rFonts w:hint="cs"/>
          <w:rtl/>
        </w:rPr>
        <w:t>عثمان بن عیسی</w:t>
      </w:r>
      <w:r w:rsidR="00D37962">
        <w:rPr>
          <w:rFonts w:hint="cs"/>
          <w:rtl/>
        </w:rPr>
        <w:t xml:space="preserve"> و واقفی بودن او</w:t>
      </w:r>
      <w:bookmarkEnd w:id="42"/>
      <w:bookmarkEnd w:id="43"/>
      <w:bookmarkEnd w:id="44"/>
    </w:p>
    <w:p w:rsidR="002A0D72" w:rsidRDefault="002A0D72" w:rsidP="00695063">
      <w:pPr>
        <w:rPr>
          <w:rFonts w:ascii="IRBadr" w:hAnsi="IRBadr" w:cs="IRBadr"/>
          <w:rtl/>
        </w:rPr>
      </w:pPr>
      <w:r>
        <w:rPr>
          <w:rFonts w:ascii="IRBadr" w:hAnsi="IRBadr" w:cs="IRBadr" w:hint="cs"/>
          <w:rtl/>
        </w:rPr>
        <w:t xml:space="preserve">عثمان بن عیسی در یک دوره، واقفی بوده؛ ولی از وقف برگشته است. او در همان زمان امام رضا </w:t>
      </w:r>
      <w:r w:rsidR="00695063">
        <w:rPr>
          <w:rFonts w:ascii="IRBadr" w:hAnsi="IRBadr" w:cs="IRBadr" w:hint="cs"/>
        </w:rPr>
        <w:sym w:font="Abo-thar" w:char="F041"/>
      </w:r>
      <w:r>
        <w:rPr>
          <w:rFonts w:ascii="IRBadr" w:hAnsi="IRBadr" w:cs="IRBadr" w:hint="cs"/>
          <w:rtl/>
        </w:rPr>
        <w:t xml:space="preserve"> از وقف برگشته است. نقل احمد بن محمد بن عیسی، از عثمان ین عیسی، مر</w:t>
      </w:r>
      <w:r w:rsidR="00C74447">
        <w:rPr>
          <w:rFonts w:ascii="IRBadr" w:hAnsi="IRBadr" w:cs="IRBadr" w:hint="cs"/>
          <w:rtl/>
        </w:rPr>
        <w:t>بوط به پس از رجوع او از وقف است؛</w:t>
      </w:r>
      <w:r w:rsidR="00C55CA5">
        <w:rPr>
          <w:rFonts w:ascii="IRBadr" w:hAnsi="IRBadr" w:cs="IRBadr" w:hint="cs"/>
          <w:rtl/>
        </w:rPr>
        <w:t xml:space="preserve"> چرا که</w:t>
      </w:r>
      <w:r w:rsidR="00C74447">
        <w:rPr>
          <w:rFonts w:ascii="IRBadr" w:hAnsi="IRBadr" w:cs="IRBadr" w:hint="cs"/>
          <w:rtl/>
        </w:rPr>
        <w:t xml:space="preserve"> احمد بن محمد بن عیسی، زمان امام رضا </w:t>
      </w:r>
      <w:r w:rsidR="00695063">
        <w:rPr>
          <w:rFonts w:ascii="IRBadr" w:hAnsi="IRBadr" w:cs="IRBadr" w:hint="cs"/>
        </w:rPr>
        <w:sym w:font="Abo-thar" w:char="F041"/>
      </w:r>
      <w:r w:rsidR="00695063">
        <w:rPr>
          <w:rFonts w:ascii="IRBadr" w:hAnsi="IRBadr" w:cs="IRBadr" w:hint="cs"/>
          <w:rtl/>
        </w:rPr>
        <w:t xml:space="preserve"> </w:t>
      </w:r>
      <w:r w:rsidR="00C74447">
        <w:rPr>
          <w:rFonts w:ascii="IRBadr" w:hAnsi="IRBadr" w:cs="IRBadr" w:hint="cs"/>
          <w:rtl/>
        </w:rPr>
        <w:t>را درک نکرده و مربوط به طبقه بعدی است؛ بنابرین، تعبیر آقای قائینی اگر به جهت عثمان بن عیسی باشد، صحیح نیست.</w:t>
      </w:r>
    </w:p>
    <w:p w:rsidR="00DE7361" w:rsidRDefault="00F45A0A" w:rsidP="00F50BBA">
      <w:pPr>
        <w:pStyle w:val="Heading5"/>
        <w:rPr>
          <w:rtl/>
        </w:rPr>
      </w:pPr>
      <w:bookmarkStart w:id="45" w:name="_Toc150331831"/>
      <w:bookmarkStart w:id="46" w:name="_Toc150331916"/>
      <w:bookmarkStart w:id="47" w:name="_Toc150331990"/>
      <w:r>
        <w:rPr>
          <w:rFonts w:hint="cs"/>
          <w:rtl/>
        </w:rPr>
        <w:t>سماعه</w:t>
      </w:r>
      <w:bookmarkEnd w:id="45"/>
      <w:bookmarkEnd w:id="46"/>
      <w:bookmarkEnd w:id="47"/>
      <w:r w:rsidR="00D37962">
        <w:rPr>
          <w:rFonts w:hint="cs"/>
          <w:rtl/>
        </w:rPr>
        <w:t xml:space="preserve"> </w:t>
      </w:r>
    </w:p>
    <w:p w:rsidR="00DE7361" w:rsidRPr="00DE7361" w:rsidRDefault="00DE7361" w:rsidP="00DE7361">
      <w:pPr>
        <w:rPr>
          <w:rFonts w:ascii="IRBadr" w:hAnsi="IRBadr" w:cs="IRBadr"/>
          <w:rtl/>
        </w:rPr>
      </w:pPr>
      <w:r w:rsidRPr="00DE7361">
        <w:rPr>
          <w:rFonts w:ascii="IRBadr" w:hAnsi="IRBadr" w:cs="IRBadr" w:hint="cs"/>
          <w:rtl/>
        </w:rPr>
        <w:t>در رابطه با سماعه دو نکته بیان می‌گردد.</w:t>
      </w:r>
    </w:p>
    <w:p w:rsidR="00F45A0A" w:rsidRDefault="00DE7361" w:rsidP="00F50BBA">
      <w:pPr>
        <w:pStyle w:val="Heading6"/>
        <w:rPr>
          <w:rtl/>
        </w:rPr>
      </w:pPr>
      <w:bookmarkStart w:id="48" w:name="_Toc150331832"/>
      <w:bookmarkStart w:id="49" w:name="_Toc150331917"/>
      <w:bookmarkStart w:id="50" w:name="_Toc150331991"/>
      <w:r>
        <w:rPr>
          <w:rFonts w:hint="cs"/>
          <w:rtl/>
        </w:rPr>
        <w:t>توهّم وقف در سماعة</w:t>
      </w:r>
      <w:bookmarkEnd w:id="48"/>
      <w:bookmarkEnd w:id="49"/>
      <w:bookmarkEnd w:id="50"/>
    </w:p>
    <w:p w:rsidR="00C74447" w:rsidRDefault="00D37962" w:rsidP="002A0D72">
      <w:pPr>
        <w:rPr>
          <w:rFonts w:ascii="IRBadr" w:hAnsi="IRBadr" w:cs="IRBadr"/>
          <w:rtl/>
        </w:rPr>
      </w:pPr>
      <w:r>
        <w:rPr>
          <w:rFonts w:ascii="IRBadr" w:hAnsi="IRBadr" w:cs="IRBadr" w:hint="cs"/>
          <w:rtl/>
        </w:rPr>
        <w:t>تعبیر آقای قائینی</w:t>
      </w:r>
      <w:r w:rsidR="00DE7361">
        <w:rPr>
          <w:rFonts w:ascii="IRBadr" w:hAnsi="IRBadr" w:cs="IRBadr" w:hint="cs"/>
          <w:rtl/>
        </w:rPr>
        <w:t xml:space="preserve"> به موثّقه بودن روایت، اگر</w:t>
      </w:r>
      <w:r>
        <w:rPr>
          <w:rFonts w:ascii="IRBadr" w:hAnsi="IRBadr" w:cs="IRBadr" w:hint="cs"/>
          <w:rtl/>
        </w:rPr>
        <w:t xml:space="preserve"> </w:t>
      </w:r>
      <w:r w:rsidR="00C74447">
        <w:rPr>
          <w:rFonts w:ascii="IRBadr" w:hAnsi="IRBadr" w:cs="IRBadr" w:hint="cs"/>
          <w:rtl/>
        </w:rPr>
        <w:t xml:space="preserve">به جهت سماعه است، </w:t>
      </w:r>
      <w:r w:rsidR="00DE7361">
        <w:rPr>
          <w:rFonts w:ascii="IRBadr" w:hAnsi="IRBadr" w:cs="IRBadr" w:hint="cs"/>
          <w:rtl/>
        </w:rPr>
        <w:t xml:space="preserve">باید گفت: </w:t>
      </w:r>
      <w:r w:rsidR="00C74447">
        <w:rPr>
          <w:rFonts w:ascii="IRBadr" w:hAnsi="IRBadr" w:cs="IRBadr" w:hint="cs"/>
          <w:rtl/>
        </w:rPr>
        <w:t>بنا بر تحقیق، سماعه، امامی ثقه است، و نسبت وقف به او، اشتباهی قدیمی است. ما شواهدی بر امامی بودن او اقامه نموده‌ایم. اینکه او را واقفی شمرده‌اند، یا به جهت آن است که دو تن از راویان او واقفی‌اند، و یا به جهت آنکه رواتی با نام «ابن سماعة» وجود دارد که واقفی هستند و به اشتباه این نسبت برای سماعه نیز بیان شده است، و یا به جهت آن است که واقفه، روایاتی از سماعه، در تایید وقف، نقل کرده‌اند.</w:t>
      </w:r>
      <w:r w:rsidR="00080938">
        <w:rPr>
          <w:rFonts w:ascii="IRBadr" w:hAnsi="IRBadr" w:cs="IRBadr" w:hint="cs"/>
          <w:rtl/>
        </w:rPr>
        <w:t xml:space="preserve"> این بحث را در جای خودش به تفصیل ما مطرح نموده‌ایم و شواهدی مبنی بر آنکه سماعه، دوره وقف را درک نکرده است، اقامه نمودیم.</w:t>
      </w:r>
    </w:p>
    <w:p w:rsidR="00DE7361" w:rsidRPr="00695063" w:rsidRDefault="00DE7361" w:rsidP="00F50BBA">
      <w:pPr>
        <w:pStyle w:val="Heading6"/>
        <w:rPr>
          <w:rtl/>
        </w:rPr>
      </w:pPr>
      <w:bookmarkStart w:id="51" w:name="_Toc150331833"/>
      <w:bookmarkStart w:id="52" w:name="_Toc150331918"/>
      <w:bookmarkStart w:id="53" w:name="_Toc150331992"/>
      <w:r>
        <w:rPr>
          <w:rFonts w:hint="cs"/>
          <w:rtl/>
        </w:rPr>
        <w:t xml:space="preserve">حیات سماعه در زمان امام رضا </w:t>
      </w:r>
      <w:bookmarkEnd w:id="51"/>
      <w:bookmarkEnd w:id="52"/>
      <w:bookmarkEnd w:id="53"/>
      <w:r w:rsidR="00695063">
        <w:rPr>
          <w:rFonts w:hint="cs"/>
        </w:rPr>
        <w:sym w:font="Abo-thar" w:char="F041"/>
      </w:r>
    </w:p>
    <w:p w:rsidR="00080938" w:rsidRDefault="00080938" w:rsidP="00695063">
      <w:pPr>
        <w:rPr>
          <w:rFonts w:ascii="IRBadr" w:hAnsi="IRBadr" w:cs="IRBadr"/>
          <w:rtl/>
        </w:rPr>
      </w:pPr>
      <w:r>
        <w:rPr>
          <w:rFonts w:ascii="IRBadr" w:hAnsi="IRBadr" w:cs="IRBadr" w:hint="cs"/>
          <w:rtl/>
        </w:rPr>
        <w:t>ممکن است توهّم شود که سماعه، زم</w:t>
      </w:r>
      <w:r w:rsidR="00695063">
        <w:rPr>
          <w:rFonts w:ascii="IRBadr" w:hAnsi="IRBadr" w:cs="IRBadr" w:hint="cs"/>
          <w:rtl/>
        </w:rPr>
        <w:t xml:space="preserve">ان امام رضا </w:t>
      </w:r>
      <w:r w:rsidR="00695063">
        <w:rPr>
          <w:rFonts w:ascii="IRBadr" w:hAnsi="IRBadr" w:cs="IRBadr" w:hint="cs"/>
        </w:rPr>
        <w:sym w:font="Abo-thar" w:char="F041"/>
      </w:r>
      <w:r>
        <w:rPr>
          <w:rFonts w:ascii="IRBadr" w:hAnsi="IRBadr" w:cs="IRBadr" w:hint="cs"/>
          <w:rtl/>
        </w:rPr>
        <w:t xml:space="preserve"> را درک کرده است؛ چرا که برخی از روایات از او نقل شده که در انتهای سند آن، آمده است: «...عن سماعة قال قال سالتُ اباالحسن الأوّل». اینکه سماعه، از موسی بن جعفر </w:t>
      </w:r>
      <w:r w:rsidR="00695063">
        <w:rPr>
          <w:rFonts w:ascii="IRBadr" w:hAnsi="IRBadr" w:cs="IRBadr" w:hint="cs"/>
        </w:rPr>
        <w:sym w:font="Abo-thar" w:char="F041"/>
      </w:r>
      <w:r w:rsidR="00695063">
        <w:rPr>
          <w:rFonts w:ascii="IRBadr" w:hAnsi="IRBadr" w:cs="IRBadr" w:hint="cs"/>
          <w:rtl/>
        </w:rPr>
        <w:t xml:space="preserve"> </w:t>
      </w:r>
      <w:r>
        <w:rPr>
          <w:rFonts w:ascii="IRBadr" w:hAnsi="IRBadr" w:cs="IRBadr" w:hint="cs"/>
          <w:rtl/>
        </w:rPr>
        <w:t>به ابوالحسن الاول تعبیر نموده است، نشان می‌دهد که او زمان ا</w:t>
      </w:r>
      <w:r w:rsidR="00695063">
        <w:rPr>
          <w:rFonts w:ascii="IRBadr" w:hAnsi="IRBadr" w:cs="IRBadr" w:hint="cs"/>
          <w:rtl/>
        </w:rPr>
        <w:t xml:space="preserve">مام رضا </w:t>
      </w:r>
      <w:r w:rsidR="00695063">
        <w:rPr>
          <w:rFonts w:ascii="IRBadr" w:hAnsi="IRBadr" w:cs="IRBadr" w:hint="cs"/>
        </w:rPr>
        <w:sym w:font="Abo-thar" w:char="F041"/>
      </w:r>
      <w:r>
        <w:rPr>
          <w:rFonts w:ascii="IRBadr" w:hAnsi="IRBadr" w:cs="IRBadr" w:hint="cs"/>
          <w:rtl/>
        </w:rPr>
        <w:t xml:space="preserve"> را نیز درک کرده و ایشان را ابوالحسن ثانی می‌دانسته است.</w:t>
      </w:r>
      <w:r w:rsidR="00D85DF7">
        <w:rPr>
          <w:rFonts w:ascii="IRBadr" w:hAnsi="IRBadr" w:cs="IRBadr" w:hint="cs"/>
          <w:rtl/>
        </w:rPr>
        <w:t xml:space="preserve"> یا تعبیر «سالت ابا الحسن الماضی» نیز در برخی روایات از او بیان شده است. تعبیر «ابوالحسن الاول» با تعبیر «ابوالحسن الماضی»</w:t>
      </w:r>
      <w:r w:rsidR="00DE7361">
        <w:rPr>
          <w:rFonts w:ascii="IRBadr" w:hAnsi="IRBadr" w:cs="IRBadr" w:hint="cs"/>
          <w:rtl/>
        </w:rPr>
        <w:t xml:space="preserve"> این اشتراک را دارند که هر دو</w:t>
      </w:r>
      <w:r w:rsidR="00D85DF7">
        <w:rPr>
          <w:rFonts w:ascii="IRBadr" w:hAnsi="IRBadr" w:cs="IRBadr" w:hint="cs"/>
          <w:rtl/>
        </w:rPr>
        <w:t xml:space="preserve"> </w:t>
      </w:r>
      <w:r w:rsidR="00DE7361">
        <w:rPr>
          <w:rFonts w:ascii="IRBadr" w:hAnsi="IRBadr" w:cs="IRBadr" w:hint="cs"/>
          <w:rtl/>
        </w:rPr>
        <w:t xml:space="preserve">تعبیر </w:t>
      </w:r>
      <w:r w:rsidR="00D85DF7">
        <w:rPr>
          <w:rFonts w:ascii="IRBadr" w:hAnsi="IRBadr" w:cs="IRBadr" w:hint="cs"/>
          <w:rtl/>
        </w:rPr>
        <w:t>در زمانی استفاده می‌شده است ک</w:t>
      </w:r>
      <w:r w:rsidR="00695063">
        <w:rPr>
          <w:rFonts w:ascii="IRBadr" w:hAnsi="IRBadr" w:cs="IRBadr" w:hint="cs"/>
          <w:rtl/>
        </w:rPr>
        <w:t xml:space="preserve">ه امام کاظم </w:t>
      </w:r>
      <w:r w:rsidR="00695063">
        <w:rPr>
          <w:rFonts w:ascii="IRBadr" w:hAnsi="IRBadr" w:cs="IRBadr" w:hint="cs"/>
        </w:rPr>
        <w:sym w:font="Abo-thar" w:char="F041"/>
      </w:r>
      <w:r w:rsidR="00D85DF7">
        <w:rPr>
          <w:rFonts w:ascii="IRBadr" w:hAnsi="IRBadr" w:cs="IRBadr" w:hint="cs"/>
          <w:rtl/>
        </w:rPr>
        <w:t xml:space="preserve"> از دنیا رفته‌اند؛ ولی </w:t>
      </w:r>
      <w:r w:rsidR="00DE7361">
        <w:rPr>
          <w:rFonts w:ascii="IRBadr" w:hAnsi="IRBadr" w:cs="IRBadr" w:hint="cs"/>
          <w:rtl/>
        </w:rPr>
        <w:t xml:space="preserve">این تفاوت را نیز دارند که تعبیر «ابوالحسن الاول» </w:t>
      </w:r>
      <w:r w:rsidR="00D85DF7">
        <w:rPr>
          <w:rFonts w:ascii="IRBadr" w:hAnsi="IRBadr" w:cs="IRBadr" w:hint="cs"/>
          <w:rtl/>
        </w:rPr>
        <w:t>ممکن است مربوط به زمان امام رضا باشد و هم آنکه ممکن است مربوط به بعد از زمان امام رضا علیه السلام باشد.</w:t>
      </w:r>
      <w:r w:rsidR="004D0917">
        <w:rPr>
          <w:rFonts w:ascii="IRBadr" w:hAnsi="IRBadr" w:cs="IRBadr" w:hint="cs"/>
          <w:rtl/>
        </w:rPr>
        <w:t xml:space="preserve"> ولی تعبیر «ابوالحسن الماضی» در زمان امام رضا علیه السلام به</w:t>
      </w:r>
      <w:r w:rsidR="00DE7361">
        <w:rPr>
          <w:rFonts w:ascii="IRBadr" w:hAnsi="IRBadr" w:cs="IRBadr" w:hint="cs"/>
          <w:rtl/>
        </w:rPr>
        <w:t xml:space="preserve"> موسی</w:t>
      </w:r>
      <w:r w:rsidR="00695063">
        <w:rPr>
          <w:rFonts w:ascii="IRBadr" w:hAnsi="IRBadr" w:cs="IRBadr" w:hint="cs"/>
          <w:rtl/>
        </w:rPr>
        <w:t xml:space="preserve"> بن جعفر </w:t>
      </w:r>
      <w:r w:rsidR="00695063">
        <w:rPr>
          <w:rFonts w:ascii="IRBadr" w:hAnsi="IRBadr" w:cs="IRBadr" w:hint="cs"/>
        </w:rPr>
        <w:sym w:font="Abo-thar" w:char="F041"/>
      </w:r>
      <w:r w:rsidR="00DE7361">
        <w:rPr>
          <w:rFonts w:ascii="IRBadr" w:hAnsi="IRBadr" w:cs="IRBadr" w:hint="cs"/>
          <w:rtl/>
        </w:rPr>
        <w:t xml:space="preserve"> اطلاق می‌گردد؛ و به معنی آن ابوالحسنی است که از دنیا رفته است.</w:t>
      </w:r>
      <w:r w:rsidR="00216FD4">
        <w:rPr>
          <w:rFonts w:ascii="IRBadr" w:hAnsi="IRBadr" w:cs="IRBadr" w:hint="cs"/>
          <w:rtl/>
        </w:rPr>
        <w:t xml:space="preserve"> هر یک از این دو تعبیر که</w:t>
      </w:r>
      <w:r w:rsidR="00DE7361">
        <w:rPr>
          <w:rFonts w:ascii="IRBadr" w:hAnsi="IRBadr" w:cs="IRBadr" w:hint="cs"/>
          <w:rtl/>
        </w:rPr>
        <w:t xml:space="preserve"> توسّط سماعه به کار رفته</w:t>
      </w:r>
      <w:r w:rsidR="00216FD4">
        <w:rPr>
          <w:rFonts w:ascii="IRBadr" w:hAnsi="IRBadr" w:cs="IRBadr" w:hint="cs"/>
          <w:rtl/>
        </w:rPr>
        <w:t xml:space="preserve"> باشد، نشان می‌دهد که سماعه،‌ زمان امام رضا علیه السلام را درک کرده است.</w:t>
      </w:r>
      <w:r w:rsidR="00DE7361">
        <w:rPr>
          <w:rFonts w:ascii="IRBadr" w:hAnsi="IRBadr" w:cs="IRBadr" w:hint="cs"/>
          <w:rtl/>
        </w:rPr>
        <w:t xml:space="preserve"> </w:t>
      </w:r>
    </w:p>
    <w:p w:rsidR="00216FD4" w:rsidRDefault="00DE7361" w:rsidP="00DE7361">
      <w:pPr>
        <w:rPr>
          <w:rFonts w:ascii="IRBadr" w:hAnsi="IRBadr" w:cs="IRBadr"/>
          <w:rtl/>
        </w:rPr>
      </w:pPr>
      <w:r>
        <w:rPr>
          <w:rFonts w:ascii="IRBadr" w:hAnsi="IRBadr" w:cs="IRBadr" w:hint="cs"/>
          <w:rtl/>
        </w:rPr>
        <w:t xml:space="preserve">این کلام، قابل مناقشه است. </w:t>
      </w:r>
      <w:r w:rsidR="00216FD4">
        <w:rPr>
          <w:rFonts w:ascii="IRBadr" w:hAnsi="IRBadr" w:cs="IRBadr" w:hint="cs"/>
          <w:rtl/>
        </w:rPr>
        <w:t xml:space="preserve">نکته آن است که </w:t>
      </w:r>
      <w:r>
        <w:rPr>
          <w:rFonts w:ascii="IRBadr" w:hAnsi="IRBadr" w:cs="IRBadr" w:hint="cs"/>
          <w:rtl/>
        </w:rPr>
        <w:t xml:space="preserve">گاهی </w:t>
      </w:r>
      <w:r w:rsidR="00216FD4">
        <w:rPr>
          <w:rFonts w:ascii="IRBadr" w:hAnsi="IRBadr" w:cs="IRBadr" w:hint="cs"/>
          <w:rtl/>
        </w:rPr>
        <w:t xml:space="preserve">در نقل </w:t>
      </w:r>
      <w:r>
        <w:rPr>
          <w:rFonts w:ascii="IRBadr" w:hAnsi="IRBadr" w:cs="IRBadr" w:hint="cs"/>
          <w:rtl/>
        </w:rPr>
        <w:t xml:space="preserve">یک مطلب </w:t>
      </w:r>
      <w:r>
        <w:rPr>
          <w:rFonts w:ascii="IRBadr" w:hAnsi="IRBadr" w:cs="IRBadr"/>
          <w:rtl/>
        </w:rPr>
        <w:t>–</w:t>
      </w:r>
      <w:r>
        <w:rPr>
          <w:rFonts w:ascii="IRBadr" w:hAnsi="IRBadr" w:cs="IRBadr" w:hint="cs"/>
          <w:rtl/>
        </w:rPr>
        <w:t>هر چند نقل به لفظ باشد-</w:t>
      </w:r>
      <w:r w:rsidR="00216FD4">
        <w:rPr>
          <w:rFonts w:ascii="IRBadr" w:hAnsi="IRBadr" w:cs="IRBadr" w:hint="cs"/>
          <w:rtl/>
        </w:rPr>
        <w:t>، ممکن است، تغییرات خاصی رخ دهد. به عنوان مثال،</w:t>
      </w:r>
      <w:r>
        <w:rPr>
          <w:rFonts w:ascii="IRBadr" w:hAnsi="IRBadr" w:cs="IRBadr" w:hint="cs"/>
          <w:rtl/>
        </w:rPr>
        <w:t xml:space="preserve"> ما در موارد متعدّد</w:t>
      </w:r>
      <w:r w:rsidR="00216FD4">
        <w:rPr>
          <w:rFonts w:ascii="IRBadr" w:hAnsi="IRBadr" w:cs="IRBadr" w:hint="cs"/>
          <w:rtl/>
        </w:rPr>
        <w:t xml:space="preserve"> </w:t>
      </w:r>
      <w:r>
        <w:rPr>
          <w:rFonts w:ascii="IRBadr" w:hAnsi="IRBadr" w:cs="IRBadr" w:hint="cs"/>
          <w:rtl/>
        </w:rPr>
        <w:t xml:space="preserve">از </w:t>
      </w:r>
      <w:r w:rsidR="00216FD4">
        <w:rPr>
          <w:rFonts w:ascii="IRBadr" w:hAnsi="IRBadr" w:cs="IRBadr" w:hint="cs"/>
          <w:rtl/>
        </w:rPr>
        <w:t>جناب آیت الله والد</w:t>
      </w:r>
      <w:r w:rsidR="00F50BBA">
        <w:rPr>
          <w:rFonts w:ascii="IRBadr" w:hAnsi="IRBadr" w:cs="IRBadr" w:hint="cs"/>
          <w:rtl/>
        </w:rPr>
        <w:t xml:space="preserve"> شنیده‌ایم که ایشان</w:t>
      </w:r>
      <w:r w:rsidR="00216FD4">
        <w:rPr>
          <w:rFonts w:ascii="IRBadr" w:hAnsi="IRBadr" w:cs="IRBadr" w:hint="cs"/>
          <w:rtl/>
        </w:rPr>
        <w:t xml:space="preserve"> برای بیان یک خاطره</w:t>
      </w:r>
      <w:r w:rsidR="00F50BBA">
        <w:rPr>
          <w:rFonts w:ascii="IRBadr" w:hAnsi="IRBadr" w:cs="IRBadr" w:hint="cs"/>
          <w:rtl/>
        </w:rPr>
        <w:t xml:space="preserve"> از آیت الله بروجردی</w:t>
      </w:r>
      <w:r w:rsidR="00216FD4">
        <w:rPr>
          <w:rFonts w:ascii="IRBadr" w:hAnsi="IRBadr" w:cs="IRBadr" w:hint="cs"/>
          <w:rtl/>
        </w:rPr>
        <w:t xml:space="preserve"> می‌فرمایند: «من از پدرم شنیدم که ایشان نقل کردند که من خدمت مرحوم بروجردی رسیدم و...». در این جمله نکته‌ای که وجود دارد آن است که در لحظه‌ای که پدر ایشان،</w:t>
      </w:r>
      <w:r w:rsidR="00F50BBA">
        <w:rPr>
          <w:rFonts w:ascii="IRBadr" w:hAnsi="IRBadr" w:cs="IRBadr" w:hint="cs"/>
          <w:rtl/>
        </w:rPr>
        <w:t xml:space="preserve"> آن</w:t>
      </w:r>
      <w:r w:rsidR="00216FD4">
        <w:rPr>
          <w:rFonts w:ascii="IRBadr" w:hAnsi="IRBadr" w:cs="IRBadr" w:hint="cs"/>
          <w:rtl/>
        </w:rPr>
        <w:t xml:space="preserve"> واقعه را </w:t>
      </w:r>
      <w:r w:rsidR="00F50BBA">
        <w:rPr>
          <w:rFonts w:ascii="IRBadr" w:hAnsi="IRBadr" w:cs="IRBadr" w:hint="cs"/>
          <w:rtl/>
        </w:rPr>
        <w:t xml:space="preserve">برای ایشان </w:t>
      </w:r>
      <w:r w:rsidR="00216FD4">
        <w:rPr>
          <w:rFonts w:ascii="IRBadr" w:hAnsi="IRBadr" w:cs="IRBadr" w:hint="cs"/>
          <w:rtl/>
        </w:rPr>
        <w:t xml:space="preserve">نقل کرده است، ممکن است آقای بروجردی، زنده باشند، ولی حال که مقام بیان خاطره و نقل قول است، تعبیر «مرحوم»، به این نقل اضافه می‌شود؛ یعنی حتّی اگر ظاهر تعبیر آن است که عبارت، نقل به لفظ می‌شود، ولی باز هم </w:t>
      </w:r>
      <w:r w:rsidR="00E15979">
        <w:rPr>
          <w:rFonts w:ascii="IRBadr" w:hAnsi="IRBadr" w:cs="IRBadr" w:hint="cs"/>
          <w:rtl/>
        </w:rPr>
        <w:t xml:space="preserve">در مقام نقل از شخصی که از دنیا رفته است، تعبیر «مرحوم» به این نقل اضافه می‌شود. یکی از قرائن نشان‌دهنده این معنی آن است که گاهی نقل‌های دیگر روایت که ملاحظه می‌شود، پس از ذکر نام حضرت، تعبیر «الماضی»، اضافه نشده است و به همان ابوالحسن اکتفا شده است. </w:t>
      </w:r>
    </w:p>
    <w:p w:rsidR="00FE4636" w:rsidRPr="00E84C23" w:rsidRDefault="00FE4636" w:rsidP="00E15979">
      <w:pPr>
        <w:rPr>
          <w:rFonts w:ascii="IRBadr" w:hAnsi="IRBadr" w:cs="IRBadr"/>
          <w:b/>
          <w:bCs/>
        </w:rPr>
      </w:pPr>
      <w:r w:rsidRPr="00FE4636">
        <w:rPr>
          <w:rFonts w:ascii="IRBadr" w:hAnsi="IRBadr" w:cs="IRBadr" w:hint="cs"/>
          <w:b/>
          <w:bCs/>
          <w:rtl/>
        </w:rPr>
        <w:t>و صلّی اللّه علی سیّدنا و نبیّنا محمّد و آل محمّد</w:t>
      </w:r>
      <w:r w:rsidR="00E84C23">
        <w:rPr>
          <w:rFonts w:ascii="IRBadr" w:hAnsi="IRBadr" w:cs="IRBadr" w:hint="cs"/>
          <w:b/>
          <w:bCs/>
          <w:rtl/>
        </w:rPr>
        <w:t xml:space="preserve"> </w:t>
      </w:r>
      <w:r w:rsidR="00E84C23">
        <w:rPr>
          <w:rFonts w:ascii="IRBadr" w:hAnsi="IRBadr" w:cs="IRBadr" w:hint="cs"/>
          <w:b/>
          <w:bCs/>
        </w:rPr>
        <w:sym w:font="Abo-thar" w:char="F072"/>
      </w:r>
    </w:p>
    <w:p w:rsidR="00080938" w:rsidRDefault="00080938" w:rsidP="002A0D72">
      <w:pPr>
        <w:rPr>
          <w:rFonts w:ascii="IRBadr" w:hAnsi="IRBadr" w:cs="IRBadr"/>
          <w:rtl/>
        </w:rPr>
      </w:pPr>
    </w:p>
    <w:p w:rsidR="00080938" w:rsidRDefault="00080938" w:rsidP="002A0D72">
      <w:pPr>
        <w:rPr>
          <w:rFonts w:ascii="IRBadr" w:hAnsi="IRBadr" w:cs="IRBadr"/>
          <w:rtl/>
        </w:rPr>
      </w:pPr>
    </w:p>
    <w:p w:rsidR="00080938" w:rsidRDefault="00080938" w:rsidP="002A0D72">
      <w:pPr>
        <w:rPr>
          <w:rFonts w:ascii="IRBadr" w:hAnsi="IRBadr" w:cs="IRBadr"/>
          <w:rtl/>
        </w:rPr>
      </w:pPr>
    </w:p>
    <w:p w:rsidR="00080938" w:rsidRDefault="00080938" w:rsidP="002A0D72">
      <w:pPr>
        <w:rPr>
          <w:rFonts w:ascii="IRBadr" w:hAnsi="IRBadr" w:cs="IRBadr"/>
          <w:rtl/>
        </w:rPr>
      </w:pPr>
    </w:p>
    <w:p w:rsidR="00555095" w:rsidRPr="006162A2" w:rsidRDefault="00555095" w:rsidP="00F776AC">
      <w:pPr>
        <w:ind w:firstLine="0"/>
        <w:rPr>
          <w:rtl/>
        </w:rPr>
      </w:pPr>
    </w:p>
    <w:sectPr w:rsidR="00555095" w:rsidRPr="006162A2"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AB6" w:rsidRDefault="00386AB6" w:rsidP="008B750B">
      <w:pPr>
        <w:spacing w:line="240" w:lineRule="auto"/>
      </w:pPr>
      <w:r>
        <w:separator/>
      </w:r>
    </w:p>
    <w:p w:rsidR="00386AB6" w:rsidRDefault="00386AB6"/>
  </w:endnote>
  <w:endnote w:type="continuationSeparator" w:id="0">
    <w:p w:rsidR="00386AB6" w:rsidRDefault="00386AB6" w:rsidP="008B750B">
      <w:pPr>
        <w:spacing w:line="240" w:lineRule="auto"/>
      </w:pPr>
      <w:r>
        <w:continuationSeparator/>
      </w:r>
    </w:p>
    <w:p w:rsidR="00386AB6" w:rsidRDefault="00386A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 w:name="Abo-thar">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750" w:rsidRDefault="00627750">
    <w:pPr>
      <w:pStyle w:val="Footer"/>
    </w:pPr>
  </w:p>
  <w:p w:rsidR="00627750" w:rsidRDefault="0062775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27750" w:rsidRPr="006D44C1" w:rsidTr="0020241A">
      <w:tc>
        <w:tcPr>
          <w:tcW w:w="3382" w:type="dxa"/>
          <w:tcBorders>
            <w:top w:val="nil"/>
            <w:left w:val="nil"/>
            <w:bottom w:val="nil"/>
            <w:right w:val="nil"/>
          </w:tcBorders>
        </w:tcPr>
        <w:p w:rsidR="00627750" w:rsidRDefault="00627750"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27750" w:rsidRDefault="00627750" w:rsidP="006D44C1">
          <w:pPr>
            <w:pStyle w:val="Footer"/>
            <w:jc w:val="right"/>
            <w:rPr>
              <w:rtl/>
            </w:rPr>
          </w:pPr>
          <w:r>
            <w:rPr>
              <w:rFonts w:hint="cs"/>
              <w:rtl/>
            </w:rPr>
            <w:t xml:space="preserve">صفحه </w:t>
          </w:r>
          <w:r>
            <w:fldChar w:fldCharType="begin"/>
          </w:r>
          <w:r>
            <w:instrText>PAGE   \* MERGEFORMAT</w:instrText>
          </w:r>
          <w:r>
            <w:fldChar w:fldCharType="separate"/>
          </w:r>
          <w:r w:rsidR="002F0E09" w:rsidRPr="002F0E09">
            <w:rPr>
              <w:noProof/>
              <w:rtl/>
              <w:lang w:val="fa-IR"/>
            </w:rPr>
            <w:t>1</w:t>
          </w:r>
          <w:r>
            <w:rPr>
              <w:noProof/>
            </w:rPr>
            <w:fldChar w:fldCharType="end"/>
          </w:r>
        </w:p>
      </w:tc>
      <w:tc>
        <w:tcPr>
          <w:tcW w:w="4786" w:type="dxa"/>
          <w:tcBorders>
            <w:top w:val="nil"/>
            <w:left w:val="nil"/>
            <w:bottom w:val="nil"/>
            <w:right w:val="nil"/>
          </w:tcBorders>
          <w:vAlign w:val="center"/>
        </w:tcPr>
        <w:p w:rsidR="00627750" w:rsidRPr="006D44C1" w:rsidRDefault="00627750" w:rsidP="001B6799">
          <w:pPr>
            <w:pStyle w:val="Footer"/>
            <w:bidi w:val="0"/>
            <w:rPr>
              <w:color w:val="808080" w:themeColor="background1" w:themeShade="80"/>
              <w:rtl/>
            </w:rPr>
          </w:pPr>
          <w:bookmarkStart w:id="54" w:name="BokAdres"/>
          <w:bookmarkEnd w:id="54"/>
          <w:r>
            <w:rPr>
              <w:color w:val="808080" w:themeColor="background1" w:themeShade="80"/>
            </w:rPr>
            <w:t>F1js1_14020814-027_ah1_mfeb.ir</w:t>
          </w:r>
        </w:p>
      </w:tc>
    </w:tr>
  </w:tbl>
  <w:p w:rsidR="00627750" w:rsidRDefault="00627750" w:rsidP="00FA5F3D">
    <w:pPr>
      <w:pStyle w:val="Footer"/>
      <w:jc w:val="center"/>
    </w:pPr>
  </w:p>
  <w:p w:rsidR="00627750" w:rsidRDefault="006277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AB6" w:rsidRDefault="00386AB6" w:rsidP="008B750B">
      <w:pPr>
        <w:spacing w:line="240" w:lineRule="auto"/>
      </w:pPr>
      <w:r>
        <w:separator/>
      </w:r>
    </w:p>
    <w:p w:rsidR="00386AB6" w:rsidRDefault="00386AB6"/>
  </w:footnote>
  <w:footnote w:type="continuationSeparator" w:id="0">
    <w:p w:rsidR="00386AB6" w:rsidRDefault="00386AB6" w:rsidP="008B750B">
      <w:pPr>
        <w:spacing w:line="240" w:lineRule="auto"/>
      </w:pPr>
      <w:r>
        <w:continuationSeparator/>
      </w:r>
    </w:p>
    <w:p w:rsidR="00386AB6" w:rsidRDefault="00386AB6"/>
  </w:footnote>
  <w:footnote w:id="1">
    <w:p w:rsidR="004E4970" w:rsidRPr="004E4970" w:rsidRDefault="004E4970" w:rsidP="004E4970">
      <w:pPr>
        <w:pStyle w:val="FootnoteText"/>
      </w:pPr>
      <w:r w:rsidRPr="004E4970">
        <w:footnoteRef/>
      </w:r>
      <w:r w:rsidRPr="004E4970">
        <w:rPr>
          <w:rtl/>
        </w:rPr>
        <w:t xml:space="preserve"> </w:t>
      </w:r>
      <w:hyperlink r:id="rId1" w:history="1">
        <w:r w:rsidRPr="004E4970">
          <w:rPr>
            <w:rStyle w:val="Hyperlink"/>
            <w:rFonts w:hint="cs"/>
            <w:rtl/>
          </w:rPr>
          <w:t>الکافی،</w:t>
        </w:r>
        <w:r w:rsidRPr="004E4970">
          <w:rPr>
            <w:rStyle w:val="Hyperlink"/>
            <w:rtl/>
          </w:rPr>
          <w:t xml:space="preserve"> </w:t>
        </w:r>
        <w:r w:rsidRPr="004E4970">
          <w:rPr>
            <w:rStyle w:val="Hyperlink"/>
            <w:rFonts w:hint="cs"/>
            <w:rtl/>
          </w:rPr>
          <w:t>محمد</w:t>
        </w:r>
        <w:r w:rsidRPr="004E4970">
          <w:rPr>
            <w:rStyle w:val="Hyperlink"/>
            <w:rtl/>
          </w:rPr>
          <w:t xml:space="preserve"> </w:t>
        </w:r>
        <w:r w:rsidRPr="004E4970">
          <w:rPr>
            <w:rStyle w:val="Hyperlink"/>
            <w:rFonts w:hint="cs"/>
            <w:rtl/>
          </w:rPr>
          <w:t>بن</w:t>
        </w:r>
        <w:r w:rsidRPr="004E4970">
          <w:rPr>
            <w:rStyle w:val="Hyperlink"/>
            <w:rtl/>
          </w:rPr>
          <w:t xml:space="preserve"> </w:t>
        </w:r>
        <w:r w:rsidRPr="004E4970">
          <w:rPr>
            <w:rStyle w:val="Hyperlink"/>
            <w:rFonts w:hint="cs"/>
            <w:rtl/>
          </w:rPr>
          <w:t>یعقوب</w:t>
        </w:r>
        <w:r w:rsidRPr="004E4970">
          <w:rPr>
            <w:rStyle w:val="Hyperlink"/>
            <w:rtl/>
          </w:rPr>
          <w:t xml:space="preserve"> </w:t>
        </w:r>
        <w:r w:rsidRPr="004E4970">
          <w:rPr>
            <w:rStyle w:val="Hyperlink"/>
            <w:rFonts w:hint="cs"/>
            <w:rtl/>
          </w:rPr>
          <w:t>کلینی،</w:t>
        </w:r>
        <w:r w:rsidRPr="004E4970">
          <w:rPr>
            <w:rStyle w:val="Hyperlink"/>
            <w:rtl/>
          </w:rPr>
          <w:t xml:space="preserve"> </w:t>
        </w:r>
        <w:r w:rsidRPr="004E4970">
          <w:rPr>
            <w:rStyle w:val="Hyperlink"/>
            <w:rFonts w:hint="cs"/>
            <w:rtl/>
          </w:rPr>
          <w:t>ج</w:t>
        </w:r>
        <w:r w:rsidRPr="004E4970">
          <w:rPr>
            <w:rStyle w:val="Hyperlink"/>
            <w:rtl/>
          </w:rPr>
          <w:t>3</w:t>
        </w:r>
        <w:r w:rsidRPr="004E4970">
          <w:rPr>
            <w:rStyle w:val="Hyperlink"/>
            <w:rFonts w:hint="cs"/>
            <w:rtl/>
          </w:rPr>
          <w:t>،</w:t>
        </w:r>
        <w:r w:rsidRPr="004E4970">
          <w:rPr>
            <w:rStyle w:val="Hyperlink"/>
            <w:rtl/>
          </w:rPr>
          <w:t xml:space="preserve"> </w:t>
        </w:r>
        <w:r w:rsidRPr="004E4970">
          <w:rPr>
            <w:rStyle w:val="Hyperlink"/>
            <w:rFonts w:hint="cs"/>
            <w:rtl/>
          </w:rPr>
          <w:t>ص</w:t>
        </w:r>
        <w:r w:rsidRPr="004E4970">
          <w:rPr>
            <w:rStyle w:val="Hyperlink"/>
            <w:rtl/>
          </w:rPr>
          <w:t>509.</w:t>
        </w:r>
      </w:hyperlink>
    </w:p>
  </w:footnote>
  <w:footnote w:id="2">
    <w:p w:rsidR="00627750" w:rsidRPr="00152207" w:rsidRDefault="00627750" w:rsidP="004E4970">
      <w:pPr>
        <w:pStyle w:val="FootnoteText"/>
      </w:pPr>
      <w:r w:rsidRPr="00152207">
        <w:footnoteRef/>
      </w:r>
      <w:r w:rsidRPr="00152207">
        <w:rPr>
          <w:rtl/>
        </w:rPr>
        <w:t xml:space="preserve"> </w:t>
      </w:r>
      <w:hyperlink r:id="rId2" w:history="1">
        <w:r w:rsidRPr="00152207">
          <w:rPr>
            <w:rStyle w:val="Hyperlink"/>
            <w:rFonts w:hint="cs"/>
            <w:rtl/>
          </w:rPr>
          <w:t>الکافی،</w:t>
        </w:r>
        <w:r w:rsidRPr="00152207">
          <w:rPr>
            <w:rStyle w:val="Hyperlink"/>
            <w:rtl/>
          </w:rPr>
          <w:t xml:space="preserve"> </w:t>
        </w:r>
        <w:r w:rsidRPr="00152207">
          <w:rPr>
            <w:rStyle w:val="Hyperlink"/>
            <w:rFonts w:hint="cs"/>
            <w:rtl/>
          </w:rPr>
          <w:t>محمد</w:t>
        </w:r>
        <w:r w:rsidRPr="00152207">
          <w:rPr>
            <w:rStyle w:val="Hyperlink"/>
            <w:rtl/>
          </w:rPr>
          <w:t xml:space="preserve"> </w:t>
        </w:r>
        <w:r w:rsidRPr="00152207">
          <w:rPr>
            <w:rStyle w:val="Hyperlink"/>
            <w:rFonts w:hint="cs"/>
            <w:rtl/>
          </w:rPr>
          <w:t>بن</w:t>
        </w:r>
        <w:r w:rsidRPr="00152207">
          <w:rPr>
            <w:rStyle w:val="Hyperlink"/>
            <w:rtl/>
          </w:rPr>
          <w:t xml:space="preserve"> </w:t>
        </w:r>
        <w:r w:rsidRPr="00152207">
          <w:rPr>
            <w:rStyle w:val="Hyperlink"/>
            <w:rFonts w:hint="cs"/>
            <w:rtl/>
          </w:rPr>
          <w:t>یعقوب</w:t>
        </w:r>
        <w:r w:rsidRPr="00152207">
          <w:rPr>
            <w:rStyle w:val="Hyperlink"/>
            <w:rtl/>
          </w:rPr>
          <w:t xml:space="preserve"> </w:t>
        </w:r>
        <w:r w:rsidRPr="00152207">
          <w:rPr>
            <w:rStyle w:val="Hyperlink"/>
            <w:rFonts w:hint="cs"/>
            <w:rtl/>
          </w:rPr>
          <w:t>کلینی،</w:t>
        </w:r>
        <w:r w:rsidRPr="00152207">
          <w:rPr>
            <w:rStyle w:val="Hyperlink"/>
            <w:rtl/>
          </w:rPr>
          <w:t xml:space="preserve"> </w:t>
        </w:r>
        <w:r w:rsidRPr="00152207">
          <w:rPr>
            <w:rStyle w:val="Hyperlink"/>
            <w:rFonts w:hint="cs"/>
            <w:rtl/>
          </w:rPr>
          <w:t>ج</w:t>
        </w:r>
        <w:r w:rsidRPr="00152207">
          <w:rPr>
            <w:rStyle w:val="Hyperlink"/>
            <w:rtl/>
          </w:rPr>
          <w:t>3</w:t>
        </w:r>
        <w:r w:rsidRPr="00152207">
          <w:rPr>
            <w:rStyle w:val="Hyperlink"/>
            <w:rFonts w:hint="cs"/>
            <w:rtl/>
          </w:rPr>
          <w:t>،</w:t>
        </w:r>
        <w:r w:rsidRPr="00152207">
          <w:rPr>
            <w:rStyle w:val="Hyperlink"/>
            <w:rtl/>
          </w:rPr>
          <w:t xml:space="preserve"> </w:t>
        </w:r>
        <w:r w:rsidRPr="00152207">
          <w:rPr>
            <w:rStyle w:val="Hyperlink"/>
            <w:rFonts w:hint="cs"/>
            <w:rtl/>
          </w:rPr>
          <w:t>ص</w:t>
        </w:r>
        <w:r w:rsidRPr="00152207">
          <w:rPr>
            <w:rStyle w:val="Hyperlink"/>
            <w:rtl/>
          </w:rPr>
          <w:t>511.</w:t>
        </w:r>
      </w:hyperlink>
      <w:r w:rsidR="004E4970">
        <w:rPr>
          <w:rFonts w:hint="cs"/>
          <w:rtl/>
        </w:rPr>
        <w:t xml:space="preserve"> ؛ جامع أحادیث الشیعة، ج۹، ص۸۶، ح۱۲۶۶۶.</w:t>
      </w:r>
    </w:p>
  </w:footnote>
  <w:footnote w:id="3">
    <w:p w:rsidR="00627750" w:rsidRPr="00363ED8" w:rsidRDefault="00627750" w:rsidP="00363ED8">
      <w:pPr>
        <w:pStyle w:val="FootnoteText"/>
      </w:pPr>
      <w:r w:rsidRPr="00363ED8">
        <w:footnoteRef/>
      </w:r>
      <w:r w:rsidRPr="00363ED8">
        <w:rPr>
          <w:rtl/>
        </w:rPr>
        <w:t xml:space="preserve"> </w:t>
      </w:r>
      <w:hyperlink r:id="rId3" w:history="1">
        <w:r w:rsidRPr="00363ED8">
          <w:rPr>
            <w:rStyle w:val="Hyperlink"/>
            <w:rFonts w:hint="cs"/>
            <w:rtl/>
          </w:rPr>
          <w:t>الخصال،</w:t>
        </w:r>
        <w:r w:rsidRPr="00363ED8">
          <w:rPr>
            <w:rStyle w:val="Hyperlink"/>
            <w:rtl/>
          </w:rPr>
          <w:t xml:space="preserve"> </w:t>
        </w:r>
        <w:r w:rsidRPr="00363ED8">
          <w:rPr>
            <w:rStyle w:val="Hyperlink"/>
            <w:rFonts w:hint="cs"/>
            <w:rtl/>
          </w:rPr>
          <w:t>الشیخ</w:t>
        </w:r>
        <w:r w:rsidRPr="00363ED8">
          <w:rPr>
            <w:rStyle w:val="Hyperlink"/>
            <w:rtl/>
          </w:rPr>
          <w:t xml:space="preserve"> </w:t>
        </w:r>
        <w:r w:rsidRPr="00363ED8">
          <w:rPr>
            <w:rStyle w:val="Hyperlink"/>
            <w:rFonts w:hint="cs"/>
            <w:rtl/>
          </w:rPr>
          <w:t>الصدوق،</w:t>
        </w:r>
        <w:r w:rsidRPr="00363ED8">
          <w:rPr>
            <w:rStyle w:val="Hyperlink"/>
            <w:rtl/>
          </w:rPr>
          <w:t xml:space="preserve"> </w:t>
        </w:r>
        <w:r w:rsidRPr="00363ED8">
          <w:rPr>
            <w:rStyle w:val="Hyperlink"/>
            <w:rFonts w:hint="cs"/>
            <w:rtl/>
          </w:rPr>
          <w:t>محمد</w:t>
        </w:r>
        <w:r w:rsidRPr="00363ED8">
          <w:rPr>
            <w:rStyle w:val="Hyperlink"/>
            <w:rtl/>
          </w:rPr>
          <w:t xml:space="preserve"> </w:t>
        </w:r>
        <w:r w:rsidRPr="00363ED8">
          <w:rPr>
            <w:rStyle w:val="Hyperlink"/>
            <w:rFonts w:hint="cs"/>
            <w:rtl/>
          </w:rPr>
          <w:t>بن</w:t>
        </w:r>
        <w:r w:rsidRPr="00363ED8">
          <w:rPr>
            <w:rStyle w:val="Hyperlink"/>
            <w:rtl/>
          </w:rPr>
          <w:t xml:space="preserve"> </w:t>
        </w:r>
        <w:r w:rsidRPr="00363ED8">
          <w:rPr>
            <w:rStyle w:val="Hyperlink"/>
            <w:rFonts w:hint="cs"/>
            <w:rtl/>
          </w:rPr>
          <w:t>علی</w:t>
        </w:r>
        <w:r w:rsidRPr="00363ED8">
          <w:rPr>
            <w:rStyle w:val="Hyperlink"/>
            <w:rtl/>
          </w:rPr>
          <w:t xml:space="preserve"> </w:t>
        </w:r>
        <w:r w:rsidRPr="00363ED8">
          <w:rPr>
            <w:rStyle w:val="Hyperlink"/>
            <w:rFonts w:hint="cs"/>
            <w:rtl/>
          </w:rPr>
          <w:t>بن</w:t>
        </w:r>
        <w:r w:rsidRPr="00363ED8">
          <w:rPr>
            <w:rStyle w:val="Hyperlink"/>
            <w:rtl/>
          </w:rPr>
          <w:t xml:space="preserve"> </w:t>
        </w:r>
        <w:r w:rsidRPr="00363ED8">
          <w:rPr>
            <w:rStyle w:val="Hyperlink"/>
            <w:rFonts w:hint="cs"/>
            <w:rtl/>
          </w:rPr>
          <w:t>بابویه،</w:t>
        </w:r>
        <w:r w:rsidRPr="00363ED8">
          <w:rPr>
            <w:rStyle w:val="Hyperlink"/>
            <w:rtl/>
          </w:rPr>
          <w:t xml:space="preserve"> </w:t>
        </w:r>
        <w:r w:rsidRPr="00363ED8">
          <w:rPr>
            <w:rStyle w:val="Hyperlink"/>
            <w:rFonts w:hint="cs"/>
            <w:rtl/>
          </w:rPr>
          <w:t>ج</w:t>
        </w:r>
        <w:r w:rsidRPr="00363ED8">
          <w:rPr>
            <w:rStyle w:val="Hyperlink"/>
            <w:rtl/>
          </w:rPr>
          <w:t>2</w:t>
        </w:r>
        <w:r w:rsidRPr="00363ED8">
          <w:rPr>
            <w:rStyle w:val="Hyperlink"/>
            <w:rFonts w:hint="cs"/>
            <w:rtl/>
          </w:rPr>
          <w:t>،</w:t>
        </w:r>
        <w:r w:rsidRPr="00363ED8">
          <w:rPr>
            <w:rStyle w:val="Hyperlink"/>
            <w:rtl/>
          </w:rPr>
          <w:t xml:space="preserve"> </w:t>
        </w:r>
        <w:r w:rsidRPr="00363ED8">
          <w:rPr>
            <w:rStyle w:val="Hyperlink"/>
            <w:rFonts w:hint="cs"/>
            <w:rtl/>
          </w:rPr>
          <w:t>ص</w:t>
        </w:r>
        <w:r w:rsidRPr="00363ED8">
          <w:rPr>
            <w:rStyle w:val="Hyperlink"/>
            <w:rtl/>
          </w:rPr>
          <w:t>604.</w:t>
        </w:r>
      </w:hyperlink>
    </w:p>
  </w:footnote>
  <w:footnote w:id="4">
    <w:p w:rsidR="002078C9" w:rsidRPr="002078C9" w:rsidRDefault="002078C9" w:rsidP="00783694">
      <w:pPr>
        <w:pStyle w:val="FootnoteText"/>
      </w:pPr>
      <w:r w:rsidRPr="002078C9">
        <w:footnoteRef/>
      </w:r>
      <w:r w:rsidRPr="002078C9">
        <w:rPr>
          <w:rtl/>
        </w:rPr>
        <w:t xml:space="preserve"> </w:t>
      </w:r>
      <w:hyperlink r:id="rId4" w:history="1">
        <w:r w:rsidRPr="002078C9">
          <w:rPr>
            <w:rStyle w:val="Hyperlink"/>
            <w:rFonts w:hint="cs"/>
            <w:rtl/>
          </w:rPr>
          <w:t>الکافی،</w:t>
        </w:r>
        <w:r w:rsidRPr="002078C9">
          <w:rPr>
            <w:rStyle w:val="Hyperlink"/>
            <w:rtl/>
          </w:rPr>
          <w:t xml:space="preserve"> </w:t>
        </w:r>
        <w:r w:rsidRPr="002078C9">
          <w:rPr>
            <w:rStyle w:val="Hyperlink"/>
            <w:rFonts w:hint="cs"/>
            <w:rtl/>
          </w:rPr>
          <w:t>محمد</w:t>
        </w:r>
        <w:r w:rsidRPr="002078C9">
          <w:rPr>
            <w:rStyle w:val="Hyperlink"/>
            <w:rtl/>
          </w:rPr>
          <w:t xml:space="preserve"> </w:t>
        </w:r>
        <w:r w:rsidRPr="002078C9">
          <w:rPr>
            <w:rStyle w:val="Hyperlink"/>
            <w:rFonts w:hint="cs"/>
            <w:rtl/>
          </w:rPr>
          <w:t>بن</w:t>
        </w:r>
        <w:r w:rsidRPr="002078C9">
          <w:rPr>
            <w:rStyle w:val="Hyperlink"/>
            <w:rtl/>
          </w:rPr>
          <w:t xml:space="preserve"> </w:t>
        </w:r>
        <w:r w:rsidRPr="002078C9">
          <w:rPr>
            <w:rStyle w:val="Hyperlink"/>
            <w:rFonts w:hint="cs"/>
            <w:rtl/>
          </w:rPr>
          <w:t>یعقوب</w:t>
        </w:r>
        <w:r w:rsidRPr="002078C9">
          <w:rPr>
            <w:rStyle w:val="Hyperlink"/>
            <w:rtl/>
          </w:rPr>
          <w:t xml:space="preserve"> </w:t>
        </w:r>
        <w:r w:rsidRPr="002078C9">
          <w:rPr>
            <w:rStyle w:val="Hyperlink"/>
            <w:rFonts w:hint="cs"/>
            <w:rtl/>
          </w:rPr>
          <w:t>کلینی،</w:t>
        </w:r>
        <w:r w:rsidRPr="002078C9">
          <w:rPr>
            <w:rStyle w:val="Hyperlink"/>
            <w:rtl/>
          </w:rPr>
          <w:t xml:space="preserve"> </w:t>
        </w:r>
        <w:r w:rsidRPr="002078C9">
          <w:rPr>
            <w:rStyle w:val="Hyperlink"/>
            <w:rFonts w:hint="cs"/>
            <w:rtl/>
          </w:rPr>
          <w:t>ج</w:t>
        </w:r>
        <w:r w:rsidRPr="002078C9">
          <w:rPr>
            <w:rStyle w:val="Hyperlink"/>
            <w:rtl/>
          </w:rPr>
          <w:t>3</w:t>
        </w:r>
        <w:r w:rsidRPr="002078C9">
          <w:rPr>
            <w:rStyle w:val="Hyperlink"/>
            <w:rFonts w:hint="cs"/>
            <w:rtl/>
          </w:rPr>
          <w:t>،</w:t>
        </w:r>
        <w:r w:rsidRPr="002078C9">
          <w:rPr>
            <w:rStyle w:val="Hyperlink"/>
            <w:rtl/>
          </w:rPr>
          <w:t xml:space="preserve"> </w:t>
        </w:r>
        <w:r w:rsidRPr="002078C9">
          <w:rPr>
            <w:rStyle w:val="Hyperlink"/>
            <w:rFonts w:hint="cs"/>
            <w:rtl/>
          </w:rPr>
          <w:t>ص</w:t>
        </w:r>
        <w:r w:rsidRPr="002078C9">
          <w:rPr>
            <w:rStyle w:val="Hyperlink"/>
            <w:rtl/>
          </w:rPr>
          <w:t>512.</w:t>
        </w:r>
      </w:hyperlink>
      <w:r>
        <w:rPr>
          <w:rFonts w:hint="cs"/>
          <w:rtl/>
        </w:rPr>
        <w:t xml:space="preserve"> ؛ جامع أحادیث الشیعة، ج۹، ص۸۵، </w:t>
      </w:r>
      <w:r w:rsidR="00783694">
        <w:rPr>
          <w:rFonts w:hint="cs"/>
          <w:rtl/>
        </w:rPr>
        <w:t>ح</w:t>
      </w:r>
      <w:r>
        <w:rPr>
          <w:rFonts w:hint="cs"/>
          <w:rtl/>
        </w:rPr>
        <w:t>۱۲۶۶۵.</w:t>
      </w:r>
    </w:p>
  </w:footnote>
  <w:footnote w:id="5">
    <w:p w:rsidR="002A0D72" w:rsidRPr="002A0D72" w:rsidRDefault="002A0D72" w:rsidP="002A0D72">
      <w:pPr>
        <w:pStyle w:val="FootnoteText"/>
      </w:pPr>
      <w:r w:rsidRPr="002A0D72">
        <w:footnoteRef/>
      </w:r>
      <w:r w:rsidRPr="002A0D72">
        <w:rPr>
          <w:rtl/>
        </w:rPr>
        <w:t xml:space="preserve"> </w:t>
      </w:r>
      <w:hyperlink r:id="rId5" w:history="1">
        <w:r w:rsidRPr="002A0D72">
          <w:rPr>
            <w:rStyle w:val="Hyperlink"/>
            <w:rFonts w:hint="cs"/>
            <w:rtl/>
          </w:rPr>
          <w:t>الکافی،</w:t>
        </w:r>
        <w:r w:rsidRPr="002A0D72">
          <w:rPr>
            <w:rStyle w:val="Hyperlink"/>
            <w:rtl/>
          </w:rPr>
          <w:t xml:space="preserve"> </w:t>
        </w:r>
        <w:r w:rsidRPr="002A0D72">
          <w:rPr>
            <w:rStyle w:val="Hyperlink"/>
            <w:rFonts w:hint="cs"/>
            <w:rtl/>
          </w:rPr>
          <w:t>محمد</w:t>
        </w:r>
        <w:r w:rsidRPr="002A0D72">
          <w:rPr>
            <w:rStyle w:val="Hyperlink"/>
            <w:rtl/>
          </w:rPr>
          <w:t xml:space="preserve"> </w:t>
        </w:r>
        <w:r w:rsidRPr="002A0D72">
          <w:rPr>
            <w:rStyle w:val="Hyperlink"/>
            <w:rFonts w:hint="cs"/>
            <w:rtl/>
          </w:rPr>
          <w:t>بن</w:t>
        </w:r>
        <w:r w:rsidRPr="002A0D72">
          <w:rPr>
            <w:rStyle w:val="Hyperlink"/>
            <w:rtl/>
          </w:rPr>
          <w:t xml:space="preserve"> </w:t>
        </w:r>
        <w:r w:rsidRPr="002A0D72">
          <w:rPr>
            <w:rStyle w:val="Hyperlink"/>
            <w:rFonts w:hint="cs"/>
            <w:rtl/>
          </w:rPr>
          <w:t>یعقوب</w:t>
        </w:r>
        <w:r w:rsidRPr="002A0D72">
          <w:rPr>
            <w:rStyle w:val="Hyperlink"/>
            <w:rtl/>
          </w:rPr>
          <w:t xml:space="preserve"> </w:t>
        </w:r>
        <w:r w:rsidRPr="002A0D72">
          <w:rPr>
            <w:rStyle w:val="Hyperlink"/>
            <w:rFonts w:hint="cs"/>
            <w:rtl/>
          </w:rPr>
          <w:t>کلینی،</w:t>
        </w:r>
        <w:r w:rsidRPr="002A0D72">
          <w:rPr>
            <w:rStyle w:val="Hyperlink"/>
            <w:rtl/>
          </w:rPr>
          <w:t xml:space="preserve"> </w:t>
        </w:r>
        <w:r w:rsidRPr="002A0D72">
          <w:rPr>
            <w:rStyle w:val="Hyperlink"/>
            <w:rFonts w:hint="cs"/>
            <w:rtl/>
          </w:rPr>
          <w:t>ج</w:t>
        </w:r>
        <w:r w:rsidRPr="002A0D72">
          <w:rPr>
            <w:rStyle w:val="Hyperlink"/>
            <w:rtl/>
          </w:rPr>
          <w:t>3</w:t>
        </w:r>
        <w:r w:rsidRPr="002A0D72">
          <w:rPr>
            <w:rStyle w:val="Hyperlink"/>
            <w:rFonts w:hint="cs"/>
            <w:rtl/>
          </w:rPr>
          <w:t>،</w:t>
        </w:r>
        <w:r w:rsidRPr="002A0D72">
          <w:rPr>
            <w:rStyle w:val="Hyperlink"/>
            <w:rtl/>
          </w:rPr>
          <w:t xml:space="preserve"> </w:t>
        </w:r>
        <w:r w:rsidRPr="002A0D72">
          <w:rPr>
            <w:rStyle w:val="Hyperlink"/>
            <w:rFonts w:hint="cs"/>
            <w:rtl/>
          </w:rPr>
          <w:t>ص</w:t>
        </w:r>
        <w:r w:rsidRPr="002A0D72">
          <w:rPr>
            <w:rStyle w:val="Hyperlink"/>
            <w:rtl/>
          </w:rPr>
          <w:t>511.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750" w:rsidRDefault="00627750">
    <w:pPr>
      <w:pStyle w:val="Header"/>
    </w:pPr>
  </w:p>
  <w:p w:rsidR="00627750" w:rsidRDefault="006277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1AFB"/>
    <w:rsid w:val="000072A3"/>
    <w:rsid w:val="00025777"/>
    <w:rsid w:val="00025B70"/>
    <w:rsid w:val="00033654"/>
    <w:rsid w:val="000353D7"/>
    <w:rsid w:val="00055496"/>
    <w:rsid w:val="00080938"/>
    <w:rsid w:val="00080A41"/>
    <w:rsid w:val="00080DEB"/>
    <w:rsid w:val="0008299B"/>
    <w:rsid w:val="000913AA"/>
    <w:rsid w:val="00094847"/>
    <w:rsid w:val="00096C63"/>
    <w:rsid w:val="000B0EEF"/>
    <w:rsid w:val="000B5DB5"/>
    <w:rsid w:val="000C3947"/>
    <w:rsid w:val="000D2A37"/>
    <w:rsid w:val="000D30E9"/>
    <w:rsid w:val="000D6818"/>
    <w:rsid w:val="000E1ECC"/>
    <w:rsid w:val="000E335E"/>
    <w:rsid w:val="000F134A"/>
    <w:rsid w:val="000F16CF"/>
    <w:rsid w:val="000F5BAC"/>
    <w:rsid w:val="00102585"/>
    <w:rsid w:val="00114AB7"/>
    <w:rsid w:val="00116B2B"/>
    <w:rsid w:val="00124E3D"/>
    <w:rsid w:val="00127E95"/>
    <w:rsid w:val="00130659"/>
    <w:rsid w:val="001347C7"/>
    <w:rsid w:val="001356B0"/>
    <w:rsid w:val="00143F6F"/>
    <w:rsid w:val="00146354"/>
    <w:rsid w:val="00151937"/>
    <w:rsid w:val="0015220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3E9C"/>
    <w:rsid w:val="002078C9"/>
    <w:rsid w:val="00211632"/>
    <w:rsid w:val="0021630D"/>
    <w:rsid w:val="00216FD4"/>
    <w:rsid w:val="0024121B"/>
    <w:rsid w:val="00247D2F"/>
    <w:rsid w:val="00256560"/>
    <w:rsid w:val="00257650"/>
    <w:rsid w:val="0027605E"/>
    <w:rsid w:val="00281E00"/>
    <w:rsid w:val="00294A52"/>
    <w:rsid w:val="00296FE7"/>
    <w:rsid w:val="002A0D72"/>
    <w:rsid w:val="002B575F"/>
    <w:rsid w:val="002B729B"/>
    <w:rsid w:val="002C1E45"/>
    <w:rsid w:val="002C23B5"/>
    <w:rsid w:val="002C53A2"/>
    <w:rsid w:val="002D0040"/>
    <w:rsid w:val="002D2FA8"/>
    <w:rsid w:val="002E220F"/>
    <w:rsid w:val="002F0E09"/>
    <w:rsid w:val="00307311"/>
    <w:rsid w:val="0031383F"/>
    <w:rsid w:val="0032100F"/>
    <w:rsid w:val="0033402C"/>
    <w:rsid w:val="00340521"/>
    <w:rsid w:val="00345C73"/>
    <w:rsid w:val="00354A99"/>
    <w:rsid w:val="00360311"/>
    <w:rsid w:val="00361922"/>
    <w:rsid w:val="00363ED8"/>
    <w:rsid w:val="0037339B"/>
    <w:rsid w:val="00386AB6"/>
    <w:rsid w:val="00386C11"/>
    <w:rsid w:val="00397466"/>
    <w:rsid w:val="003A6148"/>
    <w:rsid w:val="003B7462"/>
    <w:rsid w:val="003C33F6"/>
    <w:rsid w:val="003C3D2E"/>
    <w:rsid w:val="003C43A5"/>
    <w:rsid w:val="003E1C5C"/>
    <w:rsid w:val="003E6650"/>
    <w:rsid w:val="003F5B46"/>
    <w:rsid w:val="00401363"/>
    <w:rsid w:val="00402E47"/>
    <w:rsid w:val="00402ECC"/>
    <w:rsid w:val="00425015"/>
    <w:rsid w:val="00430994"/>
    <w:rsid w:val="00441B6D"/>
    <w:rsid w:val="004556EF"/>
    <w:rsid w:val="00462B07"/>
    <w:rsid w:val="00465BD2"/>
    <w:rsid w:val="004715C8"/>
    <w:rsid w:val="00481C31"/>
    <w:rsid w:val="00482FC1"/>
    <w:rsid w:val="00483027"/>
    <w:rsid w:val="00484710"/>
    <w:rsid w:val="004871AA"/>
    <w:rsid w:val="004918D7"/>
    <w:rsid w:val="004926E1"/>
    <w:rsid w:val="004A2FEA"/>
    <w:rsid w:val="004D0917"/>
    <w:rsid w:val="004D2DD7"/>
    <w:rsid w:val="004D75C5"/>
    <w:rsid w:val="004E2186"/>
    <w:rsid w:val="004E4970"/>
    <w:rsid w:val="004E66FB"/>
    <w:rsid w:val="004F470A"/>
    <w:rsid w:val="004F4C59"/>
    <w:rsid w:val="00500C8F"/>
    <w:rsid w:val="00501909"/>
    <w:rsid w:val="00507BBB"/>
    <w:rsid w:val="005128DF"/>
    <w:rsid w:val="0051592A"/>
    <w:rsid w:val="005206FE"/>
    <w:rsid w:val="005257ED"/>
    <w:rsid w:val="005306F8"/>
    <w:rsid w:val="0054023D"/>
    <w:rsid w:val="005426BF"/>
    <w:rsid w:val="00551271"/>
    <w:rsid w:val="00555095"/>
    <w:rsid w:val="0056213C"/>
    <w:rsid w:val="00580C24"/>
    <w:rsid w:val="005968EF"/>
    <w:rsid w:val="00596C1E"/>
    <w:rsid w:val="005A2E26"/>
    <w:rsid w:val="005B7BCA"/>
    <w:rsid w:val="005C0DAE"/>
    <w:rsid w:val="005C188E"/>
    <w:rsid w:val="005D2349"/>
    <w:rsid w:val="005E1B60"/>
    <w:rsid w:val="005E3E90"/>
    <w:rsid w:val="005E5507"/>
    <w:rsid w:val="005E607B"/>
    <w:rsid w:val="005F0A8D"/>
    <w:rsid w:val="00601229"/>
    <w:rsid w:val="00603B67"/>
    <w:rsid w:val="006162A2"/>
    <w:rsid w:val="006240DA"/>
    <w:rsid w:val="00626127"/>
    <w:rsid w:val="00627750"/>
    <w:rsid w:val="0063256E"/>
    <w:rsid w:val="00633F04"/>
    <w:rsid w:val="00635219"/>
    <w:rsid w:val="00635EC0"/>
    <w:rsid w:val="00640B58"/>
    <w:rsid w:val="00651B02"/>
    <w:rsid w:val="00651B19"/>
    <w:rsid w:val="00660A29"/>
    <w:rsid w:val="00695063"/>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3694"/>
    <w:rsid w:val="0078594B"/>
    <w:rsid w:val="007924A8"/>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0A8E"/>
    <w:rsid w:val="00816367"/>
    <w:rsid w:val="00816A0B"/>
    <w:rsid w:val="0082489E"/>
    <w:rsid w:val="00824B22"/>
    <w:rsid w:val="00830C53"/>
    <w:rsid w:val="00837FAA"/>
    <w:rsid w:val="008408A6"/>
    <w:rsid w:val="00841F77"/>
    <w:rsid w:val="0085276D"/>
    <w:rsid w:val="00863390"/>
    <w:rsid w:val="0086385C"/>
    <w:rsid w:val="00871916"/>
    <w:rsid w:val="008956DD"/>
    <w:rsid w:val="008A510E"/>
    <w:rsid w:val="008A522A"/>
    <w:rsid w:val="008B1F30"/>
    <w:rsid w:val="008B4464"/>
    <w:rsid w:val="008B750B"/>
    <w:rsid w:val="008C3162"/>
    <w:rsid w:val="008D1F14"/>
    <w:rsid w:val="008D666C"/>
    <w:rsid w:val="008D6FC7"/>
    <w:rsid w:val="008E3924"/>
    <w:rsid w:val="008F13F7"/>
    <w:rsid w:val="008F5B4D"/>
    <w:rsid w:val="00907425"/>
    <w:rsid w:val="00923C34"/>
    <w:rsid w:val="00924152"/>
    <w:rsid w:val="0092513D"/>
    <w:rsid w:val="00927A9F"/>
    <w:rsid w:val="009314C1"/>
    <w:rsid w:val="009321B4"/>
    <w:rsid w:val="009335CC"/>
    <w:rsid w:val="00935A55"/>
    <w:rsid w:val="00941CEB"/>
    <w:rsid w:val="0094720F"/>
    <w:rsid w:val="00953B28"/>
    <w:rsid w:val="00954322"/>
    <w:rsid w:val="00957CAA"/>
    <w:rsid w:val="0096778A"/>
    <w:rsid w:val="00977656"/>
    <w:rsid w:val="009846A7"/>
    <w:rsid w:val="00985E15"/>
    <w:rsid w:val="0098794D"/>
    <w:rsid w:val="0099497B"/>
    <w:rsid w:val="009A43BA"/>
    <w:rsid w:val="009B0D05"/>
    <w:rsid w:val="009B4CA6"/>
    <w:rsid w:val="009B79F8"/>
    <w:rsid w:val="009C66D5"/>
    <w:rsid w:val="009D13FD"/>
    <w:rsid w:val="009D266A"/>
    <w:rsid w:val="009F7D74"/>
    <w:rsid w:val="009F7E07"/>
    <w:rsid w:val="00A01522"/>
    <w:rsid w:val="00A10A11"/>
    <w:rsid w:val="00A1281C"/>
    <w:rsid w:val="00A13C6A"/>
    <w:rsid w:val="00A17B09"/>
    <w:rsid w:val="00A457C6"/>
    <w:rsid w:val="00A46AD0"/>
    <w:rsid w:val="00A47063"/>
    <w:rsid w:val="00A473A8"/>
    <w:rsid w:val="00A513F0"/>
    <w:rsid w:val="00A61AC8"/>
    <w:rsid w:val="00A6366F"/>
    <w:rsid w:val="00A65D4C"/>
    <w:rsid w:val="00A70027"/>
    <w:rsid w:val="00A70512"/>
    <w:rsid w:val="00A77D3B"/>
    <w:rsid w:val="00A91397"/>
    <w:rsid w:val="00A944D8"/>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489B"/>
    <w:rsid w:val="00BD5F8C"/>
    <w:rsid w:val="00BD7C60"/>
    <w:rsid w:val="00BE29DD"/>
    <w:rsid w:val="00BE50F5"/>
    <w:rsid w:val="00C066AF"/>
    <w:rsid w:val="00C10E06"/>
    <w:rsid w:val="00C145B8"/>
    <w:rsid w:val="00C2438F"/>
    <w:rsid w:val="00C31AF0"/>
    <w:rsid w:val="00C32A7E"/>
    <w:rsid w:val="00C34F28"/>
    <w:rsid w:val="00C368DF"/>
    <w:rsid w:val="00C36B27"/>
    <w:rsid w:val="00C442C5"/>
    <w:rsid w:val="00C55CA5"/>
    <w:rsid w:val="00C57B5C"/>
    <w:rsid w:val="00C57C7C"/>
    <w:rsid w:val="00C61049"/>
    <w:rsid w:val="00C63FFE"/>
    <w:rsid w:val="00C74447"/>
    <w:rsid w:val="00C82C50"/>
    <w:rsid w:val="00C91EB6"/>
    <w:rsid w:val="00CA10B0"/>
    <w:rsid w:val="00CA2F8E"/>
    <w:rsid w:val="00CA3EE2"/>
    <w:rsid w:val="00CA7FD5"/>
    <w:rsid w:val="00CB3287"/>
    <w:rsid w:val="00CB33E2"/>
    <w:rsid w:val="00CB4E68"/>
    <w:rsid w:val="00CC2733"/>
    <w:rsid w:val="00CD0050"/>
    <w:rsid w:val="00CE7481"/>
    <w:rsid w:val="00CF0A8F"/>
    <w:rsid w:val="00D048CE"/>
    <w:rsid w:val="00D10487"/>
    <w:rsid w:val="00D10840"/>
    <w:rsid w:val="00D10998"/>
    <w:rsid w:val="00D15CBD"/>
    <w:rsid w:val="00D221CB"/>
    <w:rsid w:val="00D23391"/>
    <w:rsid w:val="00D31805"/>
    <w:rsid w:val="00D37962"/>
    <w:rsid w:val="00D552B9"/>
    <w:rsid w:val="00D735B2"/>
    <w:rsid w:val="00D74021"/>
    <w:rsid w:val="00D76D01"/>
    <w:rsid w:val="00D85775"/>
    <w:rsid w:val="00D85DF7"/>
    <w:rsid w:val="00D922A9"/>
    <w:rsid w:val="00D9394A"/>
    <w:rsid w:val="00DB0CBB"/>
    <w:rsid w:val="00DB67CC"/>
    <w:rsid w:val="00DC3783"/>
    <w:rsid w:val="00DE1070"/>
    <w:rsid w:val="00DE4D85"/>
    <w:rsid w:val="00DE7361"/>
    <w:rsid w:val="00DF5D1D"/>
    <w:rsid w:val="00E00219"/>
    <w:rsid w:val="00E0316B"/>
    <w:rsid w:val="00E0360F"/>
    <w:rsid w:val="00E15979"/>
    <w:rsid w:val="00E25E10"/>
    <w:rsid w:val="00E31E76"/>
    <w:rsid w:val="00E50B41"/>
    <w:rsid w:val="00E5219B"/>
    <w:rsid w:val="00E52D07"/>
    <w:rsid w:val="00E5518B"/>
    <w:rsid w:val="00E609FE"/>
    <w:rsid w:val="00E630BE"/>
    <w:rsid w:val="00E75920"/>
    <w:rsid w:val="00E80D96"/>
    <w:rsid w:val="00E84C23"/>
    <w:rsid w:val="00E871FA"/>
    <w:rsid w:val="00E936A4"/>
    <w:rsid w:val="00E954BB"/>
    <w:rsid w:val="00EA45E7"/>
    <w:rsid w:val="00EB78E3"/>
    <w:rsid w:val="00EB7BE3"/>
    <w:rsid w:val="00EC1C4B"/>
    <w:rsid w:val="00EC735A"/>
    <w:rsid w:val="00ED5F38"/>
    <w:rsid w:val="00EF27FE"/>
    <w:rsid w:val="00EF31EF"/>
    <w:rsid w:val="00F05D70"/>
    <w:rsid w:val="00F07FB6"/>
    <w:rsid w:val="00F149D0"/>
    <w:rsid w:val="00F16B53"/>
    <w:rsid w:val="00F25ECD"/>
    <w:rsid w:val="00F318BE"/>
    <w:rsid w:val="00F33297"/>
    <w:rsid w:val="00F343FB"/>
    <w:rsid w:val="00F359FE"/>
    <w:rsid w:val="00F42159"/>
    <w:rsid w:val="00F4256E"/>
    <w:rsid w:val="00F42EE1"/>
    <w:rsid w:val="00F45A0A"/>
    <w:rsid w:val="00F50BBA"/>
    <w:rsid w:val="00F55ED1"/>
    <w:rsid w:val="00F60F1F"/>
    <w:rsid w:val="00F64141"/>
    <w:rsid w:val="00F67508"/>
    <w:rsid w:val="00F71FC9"/>
    <w:rsid w:val="00F73B48"/>
    <w:rsid w:val="00F74F51"/>
    <w:rsid w:val="00F776AC"/>
    <w:rsid w:val="00F842AD"/>
    <w:rsid w:val="00F858E5"/>
    <w:rsid w:val="00F914EB"/>
    <w:rsid w:val="00F91B85"/>
    <w:rsid w:val="00F938E7"/>
    <w:rsid w:val="00FA3B17"/>
    <w:rsid w:val="00FA3C14"/>
    <w:rsid w:val="00FA5A4A"/>
    <w:rsid w:val="00FA5E8D"/>
    <w:rsid w:val="00FA5F3D"/>
    <w:rsid w:val="00FB2103"/>
    <w:rsid w:val="00FB399E"/>
    <w:rsid w:val="00FB7F50"/>
    <w:rsid w:val="00FC2A85"/>
    <w:rsid w:val="00FC40AF"/>
    <w:rsid w:val="00FC73B9"/>
    <w:rsid w:val="00FD0A16"/>
    <w:rsid w:val="00FD77FC"/>
    <w:rsid w:val="00FE3D7D"/>
    <w:rsid w:val="00FE4636"/>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8611495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20107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5339/2/604/&#1605;&#1604;&#1705;&#1607;" TargetMode="External"/><Relationship Id="rId2" Type="http://schemas.openxmlformats.org/officeDocument/2006/relationships/hyperlink" Target="http://lib.eshia.ir/11005/3/511/&#1575;&#1604;&#1582;&#1590;&#1585;" TargetMode="External"/><Relationship Id="rId1" Type="http://schemas.openxmlformats.org/officeDocument/2006/relationships/hyperlink" Target="http://lib.eshia.ir/11005/3/509/&#1608;&#1590;&#1593;" TargetMode="External"/><Relationship Id="rId5" Type="http://schemas.openxmlformats.org/officeDocument/2006/relationships/hyperlink" Target="http://lib.eshia.ir/11005/3/511/&#1575;&#1604;&#1576;&#1602;&#1608;&#1604;" TargetMode="External"/><Relationship Id="rId4" Type="http://schemas.openxmlformats.org/officeDocument/2006/relationships/hyperlink" Target="http://lib.eshia.ir/11005/3/512/&#1575;&#1604;&#1582;&#1590;&#15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7EA6B-9838-4361-8DD5-339155454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2662</TotalTime>
  <Pages>7</Pages>
  <Words>2593</Words>
  <Characters>14783</Characters>
  <Application>Microsoft Office Word</Application>
  <DocSecurity>0</DocSecurity>
  <Lines>123</Lines>
  <Paragraphs>34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17342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54</cp:revision>
  <cp:lastPrinted>2023-11-08T07:06:00Z</cp:lastPrinted>
  <dcterms:created xsi:type="dcterms:W3CDTF">2023-11-06T04:27:00Z</dcterms:created>
  <dcterms:modified xsi:type="dcterms:W3CDTF">2023-11-09T08:00:00Z</dcterms:modified>
  <cp:contentStatus>ویرایش 2.5</cp:contentStatus>
  <cp:version>2.7</cp:version>
</cp:coreProperties>
</file>