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54A35" w:rsidRDefault="00454A35" w:rsidP="00454A35">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454A35" w:rsidRDefault="00454A35" w:rsidP="006C3F5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sidR="006C3F5A">
        <w:rPr>
          <w:rFonts w:ascii="IRANSans" w:hAnsi="IRANSans" w:cs="IRANSans" w:hint="cs"/>
          <w:b/>
          <w:bCs/>
          <w:color w:val="C00000"/>
          <w:sz w:val="28"/>
          <w:shd w:val="clear" w:color="auto" w:fill="FFFFFF"/>
          <w:rtl/>
          <w:lang w:val="x-none"/>
        </w:rPr>
        <w:t>9</w:t>
      </w:r>
      <w:bookmarkStart w:id="0" w:name="_GoBack"/>
      <w:bookmarkEnd w:id="0"/>
    </w:p>
    <w:p w:rsidR="00C91EB6" w:rsidRPr="00454A35" w:rsidRDefault="00454A35" w:rsidP="00454A35">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8224CB">
        <w:rPr>
          <w:rStyle w:val="Hyperlink"/>
          <w:noProof/>
          <w:rtl/>
        </w:rPr>
        <w:fldChar w:fldCharType="begin"/>
      </w:r>
      <w:r w:rsidR="008224CB">
        <w:rPr>
          <w:rStyle w:val="Hyperlink"/>
          <w:noProof/>
          <w:rtl/>
        </w:rPr>
        <w:instrText xml:space="preserve"> </w:instrText>
      </w:r>
      <w:r w:rsidR="008224CB">
        <w:rPr>
          <w:rStyle w:val="Hyperlink"/>
          <w:rFonts w:hint="cs"/>
          <w:noProof/>
        </w:rPr>
        <w:instrText>TOC</w:instrText>
      </w:r>
      <w:r w:rsidR="008224CB">
        <w:rPr>
          <w:rStyle w:val="Hyperlink"/>
          <w:rFonts w:hint="cs"/>
          <w:noProof/>
          <w:rtl/>
        </w:rPr>
        <w:instrText xml:space="preserve"> \</w:instrText>
      </w:r>
      <w:r w:rsidR="008224CB">
        <w:rPr>
          <w:rStyle w:val="Hyperlink"/>
          <w:rFonts w:hint="cs"/>
          <w:noProof/>
        </w:rPr>
        <w:instrText>o "1-9" \h \z \u</w:instrText>
      </w:r>
      <w:r w:rsidR="008224CB">
        <w:rPr>
          <w:rStyle w:val="Hyperlink"/>
          <w:noProof/>
          <w:rtl/>
        </w:rPr>
        <w:instrText xml:space="preserve"> </w:instrText>
      </w:r>
      <w:r w:rsidR="008224CB">
        <w:rPr>
          <w:rStyle w:val="Hyperlink"/>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45FE0">
        <w:rPr>
          <w:rFonts w:hint="cs"/>
          <w:rtl/>
        </w:rPr>
        <w:t>بررسی</w:t>
      </w:r>
      <w:r w:rsidR="00345FE0">
        <w:rPr>
          <w:rtl/>
        </w:rPr>
        <w:t xml:space="preserve"> </w:t>
      </w:r>
      <w:r w:rsidR="00345FE0">
        <w:rPr>
          <w:rFonts w:hint="cs"/>
          <w:rtl/>
        </w:rPr>
        <w:t>کلام</w:t>
      </w:r>
      <w:r w:rsidR="00345FE0">
        <w:rPr>
          <w:rtl/>
        </w:rPr>
        <w:t xml:space="preserve"> </w:t>
      </w:r>
      <w:r w:rsidR="00345FE0">
        <w:rPr>
          <w:rFonts w:hint="cs"/>
          <w:rtl/>
        </w:rPr>
        <w:t>آقای</w:t>
      </w:r>
      <w:r w:rsidR="00345FE0">
        <w:rPr>
          <w:rtl/>
        </w:rPr>
        <w:t xml:space="preserve"> </w:t>
      </w:r>
      <w:r w:rsidR="00345FE0">
        <w:rPr>
          <w:rFonts w:hint="cs"/>
          <w:rtl/>
        </w:rPr>
        <w:t>شهیدی</w:t>
      </w:r>
      <w:r w:rsidR="00025B70">
        <w:rPr>
          <w:rFonts w:hint="cs"/>
          <w:rtl/>
        </w:rPr>
        <w:t xml:space="preserve"> </w:t>
      </w:r>
      <w:r w:rsidR="00386C11" w:rsidRPr="00A6366F">
        <w:rPr>
          <w:rFonts w:hint="cs"/>
          <w:rtl/>
        </w:rPr>
        <w:t>/</w:t>
      </w:r>
      <w:bookmarkStart w:id="2" w:name="BokSabj_d"/>
      <w:bookmarkEnd w:id="2"/>
      <w:r w:rsidR="00345FE0">
        <w:rPr>
          <w:rFonts w:hint="cs"/>
          <w:rtl/>
        </w:rPr>
        <w:t>زکات</w:t>
      </w:r>
      <w:r w:rsidR="00345FE0">
        <w:rPr>
          <w:rtl/>
        </w:rPr>
        <w:t xml:space="preserve"> </w:t>
      </w:r>
      <w:r w:rsidR="00345FE0">
        <w:rPr>
          <w:rFonts w:hint="cs"/>
          <w:rtl/>
        </w:rPr>
        <w:t>پول</w:t>
      </w:r>
      <w:r w:rsidR="00386C11" w:rsidRPr="00A6366F">
        <w:rPr>
          <w:rFonts w:hint="cs"/>
          <w:rtl/>
        </w:rPr>
        <w:t xml:space="preserve"> /</w:t>
      </w:r>
      <w:bookmarkStart w:id="3" w:name="Bokkolli"/>
      <w:bookmarkEnd w:id="3"/>
      <w:r w:rsidR="00345FE0">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Default="00B129A1" w:rsidP="00484710">
      <w:pPr>
        <w:ind w:firstLine="423"/>
        <w:rPr>
          <w:rFonts w:ascii="IRLotus" w:hAnsi="IRLotus" w:cs="IRLotus"/>
          <w:rtl/>
        </w:rPr>
      </w:pPr>
      <w:r w:rsidRPr="00B129A1">
        <w:rPr>
          <w:rFonts w:ascii="IRLotus" w:hAnsi="IRLotus" w:cs="IRLotus" w:hint="cs"/>
          <w:b/>
          <w:bCs/>
          <w:rtl/>
        </w:rPr>
        <w:t>بسم اللّه الرحمن الرحیم، و به نستعین؛ إنّه خیر ناصر و معین. الحمد للّه ربّ العالمین، وصلّی اللّه علی سیّدنا و نبیّنا محمّد و آله الطاهرین و اللعن علی أعدائهم أجمعین من الآن إلی قیام یوم الدین</w:t>
      </w:r>
      <w:r>
        <w:rPr>
          <w:rFonts w:ascii="IRLotus" w:hAnsi="IRLotus" w:cs="IRLotus" w:hint="cs"/>
          <w:rtl/>
        </w:rPr>
        <w:t>.</w:t>
      </w:r>
    </w:p>
    <w:p w:rsidR="0081466B" w:rsidRDefault="0081466B" w:rsidP="00B129A1">
      <w:pPr>
        <w:ind w:firstLine="423"/>
        <w:rPr>
          <w:rFonts w:ascii="IRLotus" w:hAnsi="IRLotus" w:cs="IRLotus"/>
          <w:rtl/>
        </w:rPr>
      </w:pPr>
    </w:p>
    <w:p w:rsidR="0081466B" w:rsidRDefault="0081466B" w:rsidP="0081466B">
      <w:pPr>
        <w:pStyle w:val="Heading1"/>
        <w:rPr>
          <w:rtl/>
        </w:rPr>
      </w:pPr>
      <w:bookmarkStart w:id="4" w:name="_Toc152506578"/>
      <w:bookmarkStart w:id="5" w:name="_Toc152506615"/>
      <w:bookmarkStart w:id="6" w:name="_Toc152506644"/>
      <w:r>
        <w:rPr>
          <w:rFonts w:hint="cs"/>
          <w:rtl/>
        </w:rPr>
        <w:t>زکات پول در کلام آقای شهیدی</w:t>
      </w:r>
      <w:bookmarkEnd w:id="4"/>
      <w:bookmarkEnd w:id="5"/>
      <w:bookmarkEnd w:id="6"/>
    </w:p>
    <w:p w:rsidR="0081466B" w:rsidRPr="0081466B" w:rsidRDefault="0081466B" w:rsidP="0081466B">
      <w:pPr>
        <w:rPr>
          <w:rFonts w:ascii="IRLotus" w:hAnsi="IRLotus" w:cs="IRLotus"/>
          <w:rtl/>
        </w:rPr>
      </w:pPr>
      <w:r w:rsidRPr="0081466B">
        <w:rPr>
          <w:rFonts w:ascii="IRLotus" w:hAnsi="IRLotus" w:cs="IRLotus" w:hint="cs"/>
          <w:rtl/>
        </w:rPr>
        <w:t>در</w:t>
      </w:r>
      <w:r>
        <w:rPr>
          <w:rFonts w:ascii="IRLotus" w:hAnsi="IRLotus" w:cs="IRLotus" w:hint="cs"/>
          <w:rtl/>
        </w:rPr>
        <w:t xml:space="preserve"> جلسه گذشته ادلّه زکات پول در کلام آقای شهیدی بیان گردید. یکی از دلایلی که ایشان به عنوان دلیل دوم ذکر نمودند، دلیلی بود که در کلام شهید صدر وارد شده است.</w:t>
      </w:r>
    </w:p>
    <w:p w:rsidR="0081466B" w:rsidRDefault="0081466B" w:rsidP="0081466B">
      <w:pPr>
        <w:pStyle w:val="Heading2"/>
        <w:rPr>
          <w:rtl/>
        </w:rPr>
      </w:pPr>
      <w:bookmarkStart w:id="7" w:name="_Toc152506579"/>
      <w:bookmarkStart w:id="8" w:name="_Toc152506616"/>
      <w:bookmarkStart w:id="9" w:name="_Toc152506645"/>
      <w:r>
        <w:rPr>
          <w:rFonts w:hint="cs"/>
          <w:rtl/>
        </w:rPr>
        <w:t>دلیل دوم: نظریه شهید صدر</w:t>
      </w:r>
      <w:bookmarkEnd w:id="7"/>
      <w:bookmarkEnd w:id="8"/>
      <w:bookmarkEnd w:id="9"/>
    </w:p>
    <w:p w:rsidR="00B129A1" w:rsidRDefault="00B129A1" w:rsidP="00B129A1">
      <w:pPr>
        <w:ind w:firstLine="423"/>
        <w:rPr>
          <w:rFonts w:ascii="IRLotus" w:hAnsi="IRLotus" w:cs="IRLotus"/>
          <w:rtl/>
        </w:rPr>
      </w:pPr>
      <w:r>
        <w:rPr>
          <w:rFonts w:ascii="IRLotus" w:hAnsi="IRLotus" w:cs="IRLotus" w:hint="cs"/>
          <w:rtl/>
        </w:rPr>
        <w:t>مرحوم شهید صدر بیان کردند که درهم و دینار از آن جهت که مثال برای نقد رایج است، متعلّق زکات قرار گرفته است، و موضوعِ حکم ثبوتی، نقد رایج است. ما در جلسه گذشته از تلفیق دلیل دوم و دلیل چهارم به عنوان یک دلیل یاد کردیم. آقای شهیدی به کلام شهید صدر اشکالاتی وارد کرده‌ است که بیان می‌نماییم، و سپس بررسی می‌کنیم که کدام‌یک از این اشکالات به دلیل ملفّق هم وارد است.</w:t>
      </w:r>
    </w:p>
    <w:p w:rsidR="0081466B" w:rsidRDefault="001A6644" w:rsidP="008224CB">
      <w:pPr>
        <w:pStyle w:val="Heading3"/>
        <w:rPr>
          <w:rtl/>
        </w:rPr>
      </w:pPr>
      <w:bookmarkStart w:id="10" w:name="_Toc152506580"/>
      <w:bookmarkStart w:id="11" w:name="_Toc152506617"/>
      <w:bookmarkStart w:id="12" w:name="_Toc152506646"/>
      <w:r>
        <w:rPr>
          <w:rFonts w:hint="cs"/>
          <w:rtl/>
        </w:rPr>
        <w:t xml:space="preserve">بیان اجمالی </w:t>
      </w:r>
      <w:r w:rsidR="0081466B">
        <w:rPr>
          <w:rFonts w:hint="cs"/>
          <w:rtl/>
        </w:rPr>
        <w:t>اشکال آقای شهیدی به کلام شهید صدر</w:t>
      </w:r>
      <w:bookmarkEnd w:id="10"/>
      <w:bookmarkEnd w:id="11"/>
      <w:bookmarkEnd w:id="12"/>
    </w:p>
    <w:p w:rsidR="008D6E4D" w:rsidRDefault="008D375E" w:rsidP="008D6E4D">
      <w:pPr>
        <w:ind w:firstLine="423"/>
        <w:rPr>
          <w:rFonts w:ascii="IRLotus" w:hAnsi="IRLotus" w:cs="IRLotus"/>
          <w:rtl/>
        </w:rPr>
      </w:pPr>
      <w:r>
        <w:rPr>
          <w:rFonts w:ascii="IRLotus" w:hAnsi="IRLotus" w:cs="IRLotus" w:hint="cs"/>
          <w:rtl/>
        </w:rPr>
        <w:t>آقای شهید</w:t>
      </w:r>
      <w:r w:rsidR="00723058">
        <w:rPr>
          <w:rFonts w:ascii="IRLotus" w:hAnsi="IRLotus" w:cs="IRLotus" w:hint="cs"/>
          <w:rtl/>
        </w:rPr>
        <w:t>ی</w:t>
      </w:r>
      <w:r>
        <w:rPr>
          <w:rFonts w:ascii="IRLotus" w:hAnsi="IRLotus" w:cs="IRLotus" w:hint="cs"/>
          <w:rtl/>
        </w:rPr>
        <w:t xml:space="preserve"> بیان کرده‌اند</w:t>
      </w:r>
      <w:r w:rsidR="00723058">
        <w:rPr>
          <w:rFonts w:ascii="IRLotus" w:hAnsi="IRLotus" w:cs="IRLotus" w:hint="cs"/>
          <w:rtl/>
        </w:rPr>
        <w:t xml:space="preserve"> که شاهدی بر آنکه درهم و دینار از باب مثال ذکر شده </w:t>
      </w:r>
      <w:r w:rsidR="008D6E4D">
        <w:rPr>
          <w:rFonts w:ascii="IRLotus" w:hAnsi="IRLotus" w:cs="IRLotus" w:hint="cs"/>
          <w:rtl/>
        </w:rPr>
        <w:t xml:space="preserve">باشد، </w:t>
      </w:r>
      <w:r w:rsidR="00723058">
        <w:rPr>
          <w:rFonts w:ascii="IRLotus" w:hAnsi="IRLotus" w:cs="IRLotus" w:hint="cs"/>
          <w:rtl/>
        </w:rPr>
        <w:t xml:space="preserve">وجود ندارد. البته ایشان </w:t>
      </w:r>
      <w:r w:rsidR="008D6E4D">
        <w:rPr>
          <w:rFonts w:ascii="IRLotus" w:hAnsi="IRLotus" w:cs="IRLotus" w:hint="cs"/>
          <w:rtl/>
        </w:rPr>
        <w:t xml:space="preserve">در حدّ </w:t>
      </w:r>
      <w:r w:rsidR="00723058">
        <w:rPr>
          <w:rFonts w:ascii="IRLotus" w:hAnsi="IRLotus" w:cs="IRLotus" w:hint="cs"/>
          <w:rtl/>
        </w:rPr>
        <w:t>احتمال</w:t>
      </w:r>
      <w:r w:rsidR="008D6E4D">
        <w:rPr>
          <w:rFonts w:ascii="IRLotus" w:hAnsi="IRLotus" w:cs="IRLotus" w:hint="cs"/>
          <w:rtl/>
        </w:rPr>
        <w:t>،</w:t>
      </w:r>
      <w:r w:rsidR="00723058">
        <w:rPr>
          <w:rFonts w:ascii="IRLotus" w:hAnsi="IRLotus" w:cs="IRLotus" w:hint="cs"/>
          <w:rtl/>
        </w:rPr>
        <w:t xml:space="preserve"> مثال بودن را </w:t>
      </w:r>
      <w:r w:rsidR="008D6E4D">
        <w:rPr>
          <w:rFonts w:ascii="IRLotus" w:hAnsi="IRLotus" w:cs="IRLotus" w:hint="cs"/>
          <w:rtl/>
        </w:rPr>
        <w:t xml:space="preserve">ممکن می‌دانند، </w:t>
      </w:r>
      <w:r w:rsidR="00723058">
        <w:rPr>
          <w:rFonts w:ascii="IRLotus" w:hAnsi="IRLotus" w:cs="IRLotus" w:hint="cs"/>
          <w:rtl/>
        </w:rPr>
        <w:t>ولی</w:t>
      </w:r>
      <w:r w:rsidR="0081466B">
        <w:rPr>
          <w:rFonts w:ascii="IRLotus" w:hAnsi="IRLotus" w:cs="IRLotus" w:hint="cs"/>
          <w:rtl/>
        </w:rPr>
        <w:t xml:space="preserve"> ظهور در مثال بودن را نمی‌پذیر</w:t>
      </w:r>
      <w:r w:rsidR="008D6E4D">
        <w:rPr>
          <w:rFonts w:ascii="IRLotus" w:hAnsi="IRLotus" w:cs="IRLotus" w:hint="cs"/>
          <w:rtl/>
        </w:rPr>
        <w:t>ن</w:t>
      </w:r>
      <w:r w:rsidR="0081466B">
        <w:rPr>
          <w:rFonts w:ascii="IRLotus" w:hAnsi="IRLotus" w:cs="IRLotus" w:hint="cs"/>
          <w:rtl/>
        </w:rPr>
        <w:t>د. گویا آقای شهیدی ظهور ادلّه‌ای که عنوان درهم و دینار در آن ذکر شده را مجمل می‌دانند، و هم مثال‌بودن</w:t>
      </w:r>
      <w:r w:rsidR="007219F2">
        <w:rPr>
          <w:rFonts w:ascii="IRLotus" w:hAnsi="IRLotus" w:cs="IRLotus" w:hint="cs"/>
          <w:rtl/>
        </w:rPr>
        <w:t xml:space="preserve"> درهم و دینار</w:t>
      </w:r>
      <w:r w:rsidR="0081466B">
        <w:rPr>
          <w:rFonts w:ascii="IRLotus" w:hAnsi="IRLotus" w:cs="IRLotus" w:hint="cs"/>
          <w:rtl/>
        </w:rPr>
        <w:t xml:space="preserve"> را محتمل می‌دانند و هم خصوصیّت‌داشتن </w:t>
      </w:r>
      <w:r w:rsidR="007219F2">
        <w:rPr>
          <w:rFonts w:ascii="IRLotus" w:hAnsi="IRLotus" w:cs="IRLotus" w:hint="cs"/>
          <w:rtl/>
        </w:rPr>
        <w:t xml:space="preserve">آن دو </w:t>
      </w:r>
      <w:r w:rsidR="0081466B">
        <w:rPr>
          <w:rFonts w:ascii="IRLotus" w:hAnsi="IRLotus" w:cs="IRLotus" w:hint="cs"/>
          <w:rtl/>
        </w:rPr>
        <w:t>را. ایشان در ادامه بیان می‌کنند که</w:t>
      </w:r>
      <w:r w:rsidR="00723058">
        <w:rPr>
          <w:rFonts w:ascii="IRLotus" w:hAnsi="IRLotus" w:cs="IRLotus" w:hint="cs"/>
          <w:rtl/>
        </w:rPr>
        <w:t xml:space="preserve"> صِرف</w:t>
      </w:r>
      <w:r w:rsidR="0081466B">
        <w:rPr>
          <w:rFonts w:ascii="IRLotus" w:hAnsi="IRLotus" w:cs="IRLotus" w:hint="cs"/>
          <w:rtl/>
        </w:rPr>
        <w:t xml:space="preserve"> احتمال برای استدلال کافی نیست، بلکه برای ثبوت زکات در پول، مثال‌بودن درهم و دینار باید احراز شود.</w:t>
      </w:r>
      <w:r w:rsidR="008D6E4D">
        <w:rPr>
          <w:rFonts w:ascii="IRLotus" w:hAnsi="IRLotus" w:cs="IRLotus" w:hint="cs"/>
          <w:rtl/>
        </w:rPr>
        <w:t xml:space="preserve"> </w:t>
      </w:r>
    </w:p>
    <w:p w:rsidR="0081466B" w:rsidRDefault="008224CB" w:rsidP="008D6E4D">
      <w:pPr>
        <w:ind w:firstLine="423"/>
        <w:rPr>
          <w:rFonts w:ascii="IRLotus" w:hAnsi="IRLotus" w:cs="IRLotus"/>
          <w:rtl/>
        </w:rPr>
      </w:pPr>
      <w:r>
        <w:rPr>
          <w:rFonts w:ascii="IRLotus" w:hAnsi="IRLotus" w:cs="IRLotus" w:hint="cs"/>
          <w:rtl/>
        </w:rPr>
        <w:t>اگر</w:t>
      </w:r>
      <w:r w:rsidR="001A6644">
        <w:rPr>
          <w:rFonts w:ascii="IRLotus" w:hAnsi="IRLotus" w:cs="IRLotus" w:hint="cs"/>
          <w:rtl/>
        </w:rPr>
        <w:t xml:space="preserve"> زکات پول ثابت شود، </w:t>
      </w:r>
      <w:r w:rsidR="008D6E4D">
        <w:rPr>
          <w:rFonts w:ascii="IRLotus" w:hAnsi="IRLotus" w:cs="IRLotus" w:hint="cs"/>
          <w:rtl/>
        </w:rPr>
        <w:t>آقای شهیدی از آن جهت که</w:t>
      </w:r>
      <w:r w:rsidR="001A6644">
        <w:rPr>
          <w:rFonts w:ascii="IRLotus" w:hAnsi="IRLotus" w:cs="IRLotus" w:hint="cs"/>
          <w:rtl/>
        </w:rPr>
        <w:t xml:space="preserve"> ظهور لفظ</w:t>
      </w:r>
      <w:r w:rsidR="008D6E4D">
        <w:rPr>
          <w:rFonts w:ascii="IRLotus" w:hAnsi="IRLotus" w:cs="IRLotus" w:hint="cs"/>
          <w:rtl/>
        </w:rPr>
        <w:t xml:space="preserve"> درهم و دینار را مجمل می‌دان</w:t>
      </w:r>
      <w:r w:rsidR="001A6644">
        <w:rPr>
          <w:rFonts w:ascii="IRLotus" w:hAnsi="IRLotus" w:cs="IRLotus" w:hint="cs"/>
          <w:rtl/>
        </w:rPr>
        <w:t>ن</w:t>
      </w:r>
      <w:r w:rsidR="008D6E4D">
        <w:rPr>
          <w:rFonts w:ascii="IRLotus" w:hAnsi="IRLotus" w:cs="IRLotus" w:hint="cs"/>
          <w:rtl/>
        </w:rPr>
        <w:t>د و دو احتمال در آن ممکن می‌دان</w:t>
      </w:r>
      <w:r w:rsidR="001A6644">
        <w:rPr>
          <w:rFonts w:ascii="IRLotus" w:hAnsi="IRLotus" w:cs="IRLotus" w:hint="cs"/>
          <w:rtl/>
        </w:rPr>
        <w:t>ن</w:t>
      </w:r>
      <w:r w:rsidR="008D6E4D">
        <w:rPr>
          <w:rFonts w:ascii="IRLotus" w:hAnsi="IRLotus" w:cs="IRLotus" w:hint="cs"/>
          <w:rtl/>
        </w:rPr>
        <w:t xml:space="preserve">د، بین </w:t>
      </w:r>
      <w:r w:rsidR="001A6644">
        <w:rPr>
          <w:rFonts w:ascii="IRLotus" w:hAnsi="IRLotus" w:cs="IRLotus" w:hint="cs"/>
          <w:rtl/>
        </w:rPr>
        <w:t>«</w:t>
      </w:r>
      <w:r w:rsidR="008D6E4D">
        <w:rPr>
          <w:rFonts w:ascii="IRLotus" w:hAnsi="IRLotus" w:cs="IRLotus" w:hint="cs"/>
          <w:rtl/>
        </w:rPr>
        <w:t>ادله زکات پول</w:t>
      </w:r>
      <w:r w:rsidR="001A6644">
        <w:rPr>
          <w:rFonts w:ascii="IRLotus" w:hAnsi="IRLotus" w:cs="IRLotus" w:hint="cs"/>
          <w:rtl/>
        </w:rPr>
        <w:t xml:space="preserve">» </w:t>
      </w:r>
      <w:r w:rsidR="008D6E4D">
        <w:rPr>
          <w:rFonts w:ascii="IRLotus" w:hAnsi="IRLotus" w:cs="IRLotus" w:hint="cs"/>
          <w:rtl/>
        </w:rPr>
        <w:t xml:space="preserve">و </w:t>
      </w:r>
      <w:r w:rsidR="001A6644">
        <w:rPr>
          <w:rFonts w:ascii="IRLotus" w:hAnsi="IRLotus" w:cs="IRLotus" w:hint="cs"/>
          <w:rtl/>
        </w:rPr>
        <w:t>«</w:t>
      </w:r>
      <w:r w:rsidR="008D6E4D">
        <w:rPr>
          <w:rFonts w:ascii="IRLotus" w:hAnsi="IRLotus" w:cs="IRLotus" w:hint="cs"/>
          <w:rtl/>
        </w:rPr>
        <w:t>روایات حاصره</w:t>
      </w:r>
      <w:r w:rsidR="001A6644">
        <w:rPr>
          <w:rFonts w:ascii="IRLotus" w:hAnsi="IRLotus" w:cs="IRLotus" w:hint="cs"/>
          <w:rtl/>
        </w:rPr>
        <w:t>»،</w:t>
      </w:r>
      <w:r w:rsidR="008D6E4D">
        <w:rPr>
          <w:rFonts w:ascii="IRLotus" w:hAnsi="IRLotus" w:cs="IRLotus" w:hint="cs"/>
          <w:rtl/>
        </w:rPr>
        <w:t xml:space="preserve"> تنافی نمی‌‌بین</w:t>
      </w:r>
      <w:r w:rsidR="001A6644">
        <w:rPr>
          <w:rFonts w:ascii="IRLotus" w:hAnsi="IRLotus" w:cs="IRLotus" w:hint="cs"/>
          <w:rtl/>
        </w:rPr>
        <w:t>ن</w:t>
      </w:r>
      <w:r w:rsidR="008D6E4D">
        <w:rPr>
          <w:rFonts w:ascii="IRLotus" w:hAnsi="IRLotus" w:cs="IRLotus" w:hint="cs"/>
          <w:rtl/>
        </w:rPr>
        <w:t>د؛ چرا که ادلّه زکات پول (که مثلا در بررسی کلام آقای قائينی بیان شد، مثل روایات زکات ثمن و زکات مال و ادله دیگر)، یک احتمال از آن دو احتمال</w:t>
      </w:r>
      <w:r w:rsidR="001A6644">
        <w:rPr>
          <w:rFonts w:ascii="IRLotus" w:hAnsi="IRLotus" w:cs="IRLotus" w:hint="cs"/>
          <w:rtl/>
        </w:rPr>
        <w:t>ِ</w:t>
      </w:r>
      <w:r w:rsidR="008D6E4D">
        <w:rPr>
          <w:rFonts w:ascii="IRLotus" w:hAnsi="IRLotus" w:cs="IRLotus" w:hint="cs"/>
          <w:rtl/>
        </w:rPr>
        <w:t xml:space="preserve"> ممکن در معنای درهم و دینار را متعیّن می‌کند، و نشان می‌دهد که در ادله حاصره، درهم و دینار از باب مثال ذکر شده است.</w:t>
      </w:r>
    </w:p>
    <w:p w:rsidR="001A6644" w:rsidRDefault="001A6644" w:rsidP="00E70071">
      <w:pPr>
        <w:ind w:firstLine="423"/>
        <w:rPr>
          <w:rFonts w:ascii="IRLotus" w:hAnsi="IRLotus" w:cs="IRLotus"/>
          <w:rtl/>
        </w:rPr>
      </w:pPr>
      <w:r>
        <w:rPr>
          <w:rFonts w:ascii="IRLotus" w:hAnsi="IRLotus" w:cs="IRLotus" w:hint="cs"/>
          <w:rtl/>
        </w:rPr>
        <w:lastRenderedPageBreak/>
        <w:t>البته آقای شهیدی مثال‌بودن درهم و دینار را نمی‌پذیرند و آن را محرز نمی‌دانند، بلکه شواهدی بر خلاف آن اقامه می‌کنند. شواهدی که آقای شهیدی ذکر نموده‌اند نشان می‌دهد که درهم و دینار در روایات، خصوصیّت دارد.</w:t>
      </w:r>
      <w:r w:rsidR="00E70071">
        <w:rPr>
          <w:rFonts w:ascii="IRLotus" w:hAnsi="IRLotus" w:cs="IRLotus" w:hint="cs"/>
          <w:rtl/>
        </w:rPr>
        <w:t xml:space="preserve"> </w:t>
      </w:r>
    </w:p>
    <w:p w:rsidR="0081466B" w:rsidRDefault="0081466B" w:rsidP="008224CB">
      <w:pPr>
        <w:pStyle w:val="Heading3"/>
        <w:rPr>
          <w:rtl/>
        </w:rPr>
      </w:pPr>
      <w:bookmarkStart w:id="13" w:name="_Toc152506581"/>
      <w:bookmarkStart w:id="14" w:name="_Toc152506618"/>
      <w:bookmarkStart w:id="15" w:name="_Toc152506647"/>
      <w:r>
        <w:rPr>
          <w:rFonts w:hint="cs"/>
          <w:rtl/>
        </w:rPr>
        <w:t>اشکال</w:t>
      </w:r>
      <w:r w:rsidR="001A6644">
        <w:rPr>
          <w:rFonts w:hint="cs"/>
          <w:rtl/>
        </w:rPr>
        <w:t>ات</w:t>
      </w:r>
      <w:r>
        <w:rPr>
          <w:rFonts w:hint="cs"/>
          <w:rtl/>
        </w:rPr>
        <w:t xml:space="preserve"> استاد</w:t>
      </w:r>
      <w:r w:rsidR="001A6644">
        <w:rPr>
          <w:rFonts w:hint="cs"/>
          <w:rtl/>
        </w:rPr>
        <w:t xml:space="preserve"> به کلام آقای شهیدی</w:t>
      </w:r>
      <w:r>
        <w:rPr>
          <w:rFonts w:hint="cs"/>
          <w:rtl/>
        </w:rPr>
        <w:t>:</w:t>
      </w:r>
      <w:bookmarkEnd w:id="13"/>
      <w:bookmarkEnd w:id="14"/>
      <w:bookmarkEnd w:id="15"/>
    </w:p>
    <w:p w:rsidR="008D375E" w:rsidRDefault="001A6644" w:rsidP="008D6E4D">
      <w:pPr>
        <w:ind w:firstLine="423"/>
        <w:rPr>
          <w:rFonts w:ascii="IRLotus" w:hAnsi="IRLotus" w:cs="IRLotus"/>
          <w:rtl/>
        </w:rPr>
      </w:pPr>
      <w:r w:rsidRPr="001A6644">
        <w:rPr>
          <w:rFonts w:ascii="IRLotus" w:hAnsi="IRLotus" w:cs="IRLotus" w:hint="cs"/>
          <w:b/>
          <w:bCs/>
          <w:sz w:val="24"/>
          <w:szCs w:val="30"/>
          <w:rtl/>
        </w:rPr>
        <w:t>اشکال اول</w:t>
      </w:r>
      <w:r w:rsidRPr="001A6644">
        <w:rPr>
          <w:rFonts w:ascii="IRLotus" w:hAnsi="IRLotus" w:cs="IRLotus" w:hint="cs"/>
          <w:b/>
          <w:bCs/>
          <w:rtl/>
        </w:rPr>
        <w:t xml:space="preserve">: </w:t>
      </w:r>
      <w:r w:rsidR="006001B6">
        <w:rPr>
          <w:rFonts w:ascii="IRLotus" w:hAnsi="IRLotus" w:cs="IRLotus" w:hint="cs"/>
          <w:rtl/>
        </w:rPr>
        <w:t>به نظر می‌رسد</w:t>
      </w:r>
      <w:r w:rsidR="0081466B">
        <w:rPr>
          <w:rFonts w:ascii="IRLotus" w:hAnsi="IRLotus" w:cs="IRLotus" w:hint="cs"/>
          <w:rtl/>
        </w:rPr>
        <w:t xml:space="preserve"> </w:t>
      </w:r>
      <w:r w:rsidR="008D6E4D">
        <w:rPr>
          <w:rFonts w:ascii="IRLotus" w:hAnsi="IRLotus" w:cs="IRLotus" w:hint="cs"/>
          <w:rtl/>
        </w:rPr>
        <w:t xml:space="preserve">کلام مزبور صحیح نیست. با صرف‌ نظر از </w:t>
      </w:r>
      <w:r w:rsidR="0081466B">
        <w:rPr>
          <w:rFonts w:ascii="IRLotus" w:hAnsi="IRLotus" w:cs="IRLotus" w:hint="cs"/>
          <w:rtl/>
        </w:rPr>
        <w:t xml:space="preserve">برخی از قرائن دال بر </w:t>
      </w:r>
      <w:r w:rsidR="008D6E4D">
        <w:rPr>
          <w:rFonts w:ascii="IRLotus" w:hAnsi="IRLotus" w:cs="IRLotus" w:hint="cs"/>
          <w:rtl/>
        </w:rPr>
        <w:t>مثال‌بودن درهم و دینار</w:t>
      </w:r>
      <w:r w:rsidR="0081466B">
        <w:rPr>
          <w:rFonts w:ascii="IRLotus" w:hAnsi="IRLotus" w:cs="IRLotus" w:hint="cs"/>
          <w:rtl/>
        </w:rPr>
        <w:t>، خود عنوان درهم و دینار در ادلّه، ظاهر در خصوصیّت‌داشتن این دو عنوان است؛ چرا که ظاهر هر عنوانی، خصوصیت داشتن است، و مثال‌بودن آن برای یک عنوان عام، نیازم</w:t>
      </w:r>
      <w:r w:rsidR="007219F2">
        <w:rPr>
          <w:rFonts w:ascii="IRLotus" w:hAnsi="IRLotus" w:cs="IRLotus" w:hint="cs"/>
          <w:rtl/>
        </w:rPr>
        <w:t xml:space="preserve">ند اقامه قرائن اطمینان‌آور است؛ بنابرین، لفظ درهم و دینار در ادلّه، مجمل نیست، بلکه ظهور در خصوصیّت‌داشتن دارد. </w:t>
      </w:r>
    </w:p>
    <w:p w:rsidR="00B95833" w:rsidRDefault="00B95833" w:rsidP="001A6644">
      <w:pPr>
        <w:ind w:firstLine="423"/>
        <w:rPr>
          <w:rFonts w:ascii="IRLotus" w:hAnsi="IRLotus" w:cs="IRLotus"/>
          <w:rtl/>
        </w:rPr>
      </w:pPr>
      <w:r>
        <w:rPr>
          <w:rFonts w:ascii="IRLotus" w:hAnsi="IRLotus" w:cs="IRLotus" w:hint="cs"/>
          <w:rtl/>
        </w:rPr>
        <w:t xml:space="preserve">بنابرین بر فرض </w:t>
      </w:r>
      <w:r w:rsidR="001A6644">
        <w:rPr>
          <w:rFonts w:ascii="IRLotus" w:hAnsi="IRLotus" w:cs="IRLotus" w:hint="cs"/>
          <w:rtl/>
        </w:rPr>
        <w:t>دلالت روایات</w:t>
      </w:r>
      <w:r w:rsidR="008D6E4D">
        <w:rPr>
          <w:rFonts w:ascii="IRLotus" w:hAnsi="IRLotus" w:cs="IRLotus" w:hint="cs"/>
          <w:rtl/>
        </w:rPr>
        <w:t xml:space="preserve"> بر</w:t>
      </w:r>
      <w:r>
        <w:rPr>
          <w:rFonts w:ascii="IRLotus" w:hAnsi="IRLotus" w:cs="IRLotus" w:hint="cs"/>
          <w:rtl/>
        </w:rPr>
        <w:t xml:space="preserve"> زکات در پول،</w:t>
      </w:r>
      <w:r w:rsidR="008D6E4D">
        <w:rPr>
          <w:rFonts w:ascii="IRLotus" w:hAnsi="IRLotus" w:cs="IRLotus" w:hint="cs"/>
          <w:rtl/>
        </w:rPr>
        <w:t xml:space="preserve"> آن </w:t>
      </w:r>
      <w:r w:rsidR="001A6644">
        <w:rPr>
          <w:rFonts w:ascii="IRLotus" w:hAnsi="IRLotus" w:cs="IRLotus" w:hint="cs"/>
          <w:rtl/>
        </w:rPr>
        <w:t>روایات</w:t>
      </w:r>
      <w:r w:rsidR="008D6E4D">
        <w:rPr>
          <w:rFonts w:ascii="IRLotus" w:hAnsi="IRLotus" w:cs="IRLotus" w:hint="cs"/>
          <w:rtl/>
        </w:rPr>
        <w:t>، به عنوان یک دلیل بر خلاف مطرح می‌شود، و عرف</w:t>
      </w:r>
      <w:r w:rsidR="006001B6">
        <w:rPr>
          <w:rFonts w:ascii="IRLotus" w:hAnsi="IRLotus" w:cs="IRLotus" w:hint="cs"/>
          <w:rtl/>
        </w:rPr>
        <w:t>،</w:t>
      </w:r>
      <w:r>
        <w:rPr>
          <w:rFonts w:ascii="IRLotus" w:hAnsi="IRLotus" w:cs="IRLotus" w:hint="cs"/>
          <w:rtl/>
        </w:rPr>
        <w:t xml:space="preserve"> بین ادلّه زکات پول و روایات حاصره، جمع عرفی </w:t>
      </w:r>
      <w:r w:rsidR="008D6E4D">
        <w:rPr>
          <w:rFonts w:ascii="IRLotus" w:hAnsi="IRLotus" w:cs="IRLotus" w:hint="cs"/>
          <w:rtl/>
        </w:rPr>
        <w:t xml:space="preserve">می‌کند و حکم می‌کند به آنکه زکات در مطلق پول ثابت است. </w:t>
      </w:r>
    </w:p>
    <w:p w:rsidR="001A6644" w:rsidRDefault="001A6644" w:rsidP="00277687">
      <w:pPr>
        <w:ind w:firstLine="423"/>
        <w:rPr>
          <w:rFonts w:ascii="IRLotus" w:hAnsi="IRLotus" w:cs="IRLotus"/>
          <w:rtl/>
        </w:rPr>
      </w:pPr>
      <w:r w:rsidRPr="001A6644">
        <w:rPr>
          <w:rFonts w:ascii="IRLotus" w:hAnsi="IRLotus" w:cs="IRLotus" w:hint="cs"/>
          <w:b/>
          <w:bCs/>
          <w:sz w:val="24"/>
          <w:szCs w:val="30"/>
          <w:rtl/>
        </w:rPr>
        <w:t>اشکال دوم:</w:t>
      </w:r>
      <w:r w:rsidRPr="001A6644">
        <w:rPr>
          <w:rFonts w:ascii="IRLotus" w:hAnsi="IRLotus" w:cs="IRLotus" w:hint="cs"/>
          <w:sz w:val="24"/>
          <w:szCs w:val="30"/>
          <w:rtl/>
        </w:rPr>
        <w:t xml:space="preserve"> </w:t>
      </w:r>
      <w:r>
        <w:rPr>
          <w:rFonts w:ascii="IRLotus" w:hAnsi="IRLotus" w:cs="IRLotus" w:hint="cs"/>
          <w:rtl/>
        </w:rPr>
        <w:t xml:space="preserve">قرائنی که آقای شهیدی مبنی بر خصوصیّت‌داشتن درهم و دینار اقامه نموده‌اند، کلام شهید صدر را ردّ می‌کند، ولی استدلالی که ما در جلسه گذشته بیان کردیم -که از تلفیق دلیل دوم و دلیل چهارم مذکور در کلام آقای شهیدی، به عنوان یک دلیل </w:t>
      </w:r>
      <w:r w:rsidR="00E70071">
        <w:rPr>
          <w:rFonts w:ascii="IRLotus" w:hAnsi="IRLotus" w:cs="IRLotus" w:hint="cs"/>
          <w:rtl/>
        </w:rPr>
        <w:t xml:space="preserve">مستقلّ </w:t>
      </w:r>
      <w:r>
        <w:rPr>
          <w:rFonts w:ascii="IRLotus" w:hAnsi="IRLotus" w:cs="IRLotus" w:hint="cs"/>
          <w:rtl/>
        </w:rPr>
        <w:t xml:space="preserve">یاد کردیم-، با شواهدی که آقای شهیدی در این بحث ارائه کرده‌اند، ردّ نمی‌شود. </w:t>
      </w:r>
      <w:r w:rsidR="00E70071">
        <w:rPr>
          <w:rFonts w:ascii="IRLotus" w:hAnsi="IRLotus" w:cs="IRLotus" w:hint="cs"/>
          <w:rtl/>
        </w:rPr>
        <w:t xml:space="preserve">شواهدی که </w:t>
      </w:r>
      <w:r w:rsidR="00277687">
        <w:rPr>
          <w:rFonts w:ascii="IRLotus" w:hAnsi="IRLotus" w:cs="IRLotus" w:hint="cs"/>
          <w:rtl/>
        </w:rPr>
        <w:t>ایشان</w:t>
      </w:r>
      <w:r w:rsidR="00E70071">
        <w:rPr>
          <w:rFonts w:ascii="IRLotus" w:hAnsi="IRLotus" w:cs="IRLotus" w:hint="cs"/>
          <w:rtl/>
        </w:rPr>
        <w:t xml:space="preserve"> ارائه نموده‌اند، چندان قوّتی ندارد. البته ایشان از آن شواهد به عنوان مؤیّد یاد کرده‌اند، ولی در هر صورت، بر فرض آنکه قول شهید صدر را ردّ نمایند، قول ما با این قرائن، ردّ نمی‌گردد.</w:t>
      </w:r>
    </w:p>
    <w:p w:rsidR="00E70071" w:rsidRDefault="00E70071" w:rsidP="00E70071">
      <w:pPr>
        <w:pStyle w:val="Heading3"/>
        <w:rPr>
          <w:rtl/>
        </w:rPr>
      </w:pPr>
      <w:bookmarkStart w:id="16" w:name="_Toc152506582"/>
      <w:bookmarkStart w:id="17" w:name="_Toc152506619"/>
      <w:bookmarkStart w:id="18" w:name="_Toc152506648"/>
      <w:r>
        <w:rPr>
          <w:rFonts w:hint="cs"/>
          <w:rtl/>
        </w:rPr>
        <w:t>شواهد مذکور در کلام آقای شهیدی مبنی  بر خصوصیّت‌داشتن درهم و دینار</w:t>
      </w:r>
      <w:bookmarkEnd w:id="16"/>
      <w:bookmarkEnd w:id="17"/>
      <w:bookmarkEnd w:id="18"/>
      <w:r>
        <w:rPr>
          <w:rFonts w:hint="cs"/>
          <w:rtl/>
        </w:rPr>
        <w:t xml:space="preserve"> </w:t>
      </w:r>
    </w:p>
    <w:p w:rsidR="00E70071" w:rsidRDefault="00E70071" w:rsidP="00E70071">
      <w:pPr>
        <w:rPr>
          <w:rFonts w:ascii="IRLotus" w:hAnsi="IRLotus" w:cs="IRLotus"/>
          <w:rtl/>
        </w:rPr>
      </w:pPr>
      <w:r>
        <w:rPr>
          <w:rFonts w:ascii="IRLotus" w:hAnsi="IRLotus" w:cs="IRLotus" w:hint="cs"/>
          <w:rtl/>
        </w:rPr>
        <w:t>در این بخش، شواهد آقای شهیدی بیان می‌گردد:</w:t>
      </w:r>
    </w:p>
    <w:p w:rsidR="00BE07D6" w:rsidRDefault="00BE07D6" w:rsidP="00BE07D6">
      <w:pPr>
        <w:pStyle w:val="Heading4"/>
        <w:rPr>
          <w:rtl/>
        </w:rPr>
      </w:pPr>
      <w:bookmarkStart w:id="19" w:name="_Toc152506583"/>
      <w:bookmarkStart w:id="20" w:name="_Toc152506620"/>
      <w:bookmarkStart w:id="21" w:name="_Toc152506649"/>
      <w:r>
        <w:rPr>
          <w:rFonts w:hint="cs"/>
          <w:rtl/>
        </w:rPr>
        <w:t>شاهد اول</w:t>
      </w:r>
      <w:bookmarkEnd w:id="19"/>
      <w:bookmarkEnd w:id="20"/>
      <w:bookmarkEnd w:id="21"/>
    </w:p>
    <w:p w:rsidR="00E70071" w:rsidRDefault="00E70071" w:rsidP="00E70071">
      <w:pPr>
        <w:rPr>
          <w:rFonts w:ascii="IRLotus" w:hAnsi="IRLotus" w:cs="IRLotus"/>
          <w:rtl/>
        </w:rPr>
      </w:pPr>
      <w:r>
        <w:rPr>
          <w:rFonts w:ascii="IRLotus" w:hAnsi="IRLotus" w:cs="IRLotus" w:hint="cs"/>
          <w:rtl/>
        </w:rPr>
        <w:t>«</w:t>
      </w:r>
      <w:r w:rsidRPr="00E70071">
        <w:rPr>
          <w:rFonts w:ascii="IRLotus" w:hAnsi="IRLotus" w:cs="IRLotus" w:hint="cs"/>
          <w:color w:val="0000FF"/>
          <w:rtl/>
        </w:rPr>
        <w:t>شاهد اول اینکه در آن زمان، فلس (همان پول سیاه) نیز به عنوان یک نقد رایج وجود داشت، اما زکات را بر آن قرار ندادند. بنابرین، نمی‌توان ادّعا نمود که درهم و دینار مثال برای نقد رایج بوده است</w:t>
      </w:r>
      <w:r>
        <w:rPr>
          <w:rFonts w:ascii="IRLotus" w:hAnsi="IRLotus" w:cs="IRLotus" w:hint="cs"/>
          <w:rtl/>
        </w:rPr>
        <w:t>»</w:t>
      </w:r>
      <w:r>
        <w:rPr>
          <w:rStyle w:val="FootnoteReference"/>
          <w:rFonts w:ascii="IRLotus" w:hAnsi="IRLotus" w:cs="IRLotus"/>
          <w:rtl/>
        </w:rPr>
        <w:footnoteReference w:id="1"/>
      </w:r>
      <w:r>
        <w:rPr>
          <w:rFonts w:ascii="IRLotus" w:hAnsi="IRLotus" w:cs="IRLotus" w:hint="cs"/>
          <w:rtl/>
        </w:rPr>
        <w:t>.</w:t>
      </w:r>
    </w:p>
    <w:p w:rsidR="00E70071" w:rsidRDefault="00E70071" w:rsidP="00E70071">
      <w:pPr>
        <w:rPr>
          <w:rFonts w:ascii="IRLotus" w:hAnsi="IRLotus" w:cs="IRLotus"/>
          <w:rtl/>
        </w:rPr>
      </w:pPr>
      <w:r>
        <w:rPr>
          <w:rFonts w:ascii="IRLotus" w:hAnsi="IRLotus" w:cs="IRLotus" w:hint="cs"/>
          <w:rtl/>
        </w:rPr>
        <w:t>این مساله نیاز به بررسی تاریخی دارد تا روشن شود که فلس به چه میزان رایج بوده است. آقای شهیدی به این وجه پاسخ داده‌اند. از این رو، آن را به عنوان مؤیّد ذکر کرده‌اند، نه دلیل. ایشان بیان کرده‌اند:</w:t>
      </w:r>
    </w:p>
    <w:p w:rsidR="00E70071" w:rsidRDefault="00E70071" w:rsidP="00E70071">
      <w:pPr>
        <w:rPr>
          <w:rFonts w:ascii="IRLotus" w:hAnsi="IRLotus" w:cs="IRLotus"/>
          <w:rtl/>
        </w:rPr>
      </w:pPr>
      <w:r w:rsidRPr="00E70071">
        <w:rPr>
          <w:rFonts w:ascii="IRLotus" w:hAnsi="IRLotus" w:cs="IRLotus" w:hint="cs"/>
          <w:color w:val="0000FF"/>
          <w:rtl/>
        </w:rPr>
        <w:t>«البته ممکن است پاسخ داده شود که وجه عدم زکات بر آن</w:t>
      </w:r>
      <w:r>
        <w:rPr>
          <w:rFonts w:ascii="IRLotus" w:hAnsi="IRLotus" w:cs="IRLotus" w:hint="cs"/>
          <w:color w:val="0000FF"/>
          <w:rtl/>
        </w:rPr>
        <w:t>،</w:t>
      </w:r>
      <w:r w:rsidRPr="00E70071">
        <w:rPr>
          <w:rFonts w:ascii="IRLotus" w:hAnsi="IRLotus" w:cs="IRLotus" w:hint="cs"/>
          <w:color w:val="0000FF"/>
          <w:rtl/>
        </w:rPr>
        <w:t xml:space="preserve"> به این دلیل است که هیچ‌گاه پول سیاه به اندازه نصاب نمی‌رسیده است؛ ‌زیرا آن مقدار فلس که معادل ۲۰ دینار و ۲۰۰ درهم باشد، حجم بسیار بالایی از پول سیاه بوده که این حجم</w:t>
      </w:r>
      <w:r>
        <w:rPr>
          <w:rFonts w:ascii="IRLotus" w:hAnsi="IRLotus" w:cs="IRLotus" w:hint="cs"/>
          <w:color w:val="0000FF"/>
          <w:rtl/>
        </w:rPr>
        <w:t>، نزد کسی به طور عادی به مدّت یک‌</w:t>
      </w:r>
      <w:r w:rsidRPr="00E70071">
        <w:rPr>
          <w:rFonts w:ascii="IRLotus" w:hAnsi="IRLotus" w:cs="IRLotus" w:hint="cs"/>
          <w:color w:val="0000FF"/>
          <w:rtl/>
        </w:rPr>
        <w:t>سال نگه‌داری نمی‌شده است»</w:t>
      </w:r>
      <w:r>
        <w:rPr>
          <w:rStyle w:val="FootnoteReference"/>
          <w:rFonts w:ascii="IRLotus" w:hAnsi="IRLotus" w:cs="IRLotus"/>
          <w:color w:val="0000FF"/>
          <w:rtl/>
        </w:rPr>
        <w:footnoteReference w:id="2"/>
      </w:r>
      <w:r>
        <w:rPr>
          <w:rFonts w:ascii="IRLotus" w:hAnsi="IRLotus" w:cs="IRLotus" w:hint="cs"/>
          <w:rtl/>
        </w:rPr>
        <w:t>.</w:t>
      </w:r>
    </w:p>
    <w:p w:rsidR="00E70071" w:rsidRDefault="00E70071" w:rsidP="00554790">
      <w:pPr>
        <w:rPr>
          <w:rFonts w:ascii="IRLotus" w:hAnsi="IRLotus" w:cs="IRLotus"/>
          <w:rtl/>
        </w:rPr>
      </w:pPr>
      <w:r>
        <w:rPr>
          <w:rFonts w:ascii="IRLotus" w:hAnsi="IRLotus" w:cs="IRLotus" w:hint="cs"/>
          <w:rtl/>
        </w:rPr>
        <w:lastRenderedPageBreak/>
        <w:t xml:space="preserve">مراد ایشان آن است که شارع مقدّس، نوع افراد را </w:t>
      </w:r>
      <w:r w:rsidR="00554790">
        <w:rPr>
          <w:rFonts w:ascii="IRLotus" w:hAnsi="IRLotus" w:cs="IRLotus" w:hint="cs"/>
          <w:rtl/>
        </w:rPr>
        <w:t xml:space="preserve">ملاحظه </w:t>
      </w:r>
      <w:r>
        <w:rPr>
          <w:rFonts w:ascii="IRLotus" w:hAnsi="IRLotus" w:cs="IRLotus" w:hint="cs"/>
          <w:rtl/>
        </w:rPr>
        <w:t xml:space="preserve">نموده است </w:t>
      </w:r>
      <w:r w:rsidR="00554790">
        <w:rPr>
          <w:rFonts w:ascii="IRLotus" w:hAnsi="IRLotus" w:cs="IRLotus" w:hint="cs"/>
          <w:rtl/>
        </w:rPr>
        <w:t>و</w:t>
      </w:r>
      <w:r>
        <w:rPr>
          <w:rFonts w:ascii="IRLotus" w:hAnsi="IRLotus" w:cs="IRLotus" w:hint="cs"/>
          <w:rtl/>
        </w:rPr>
        <w:t xml:space="preserve"> نقد رایجی </w:t>
      </w:r>
      <w:r w:rsidR="00554790">
        <w:rPr>
          <w:rFonts w:ascii="IRLotus" w:hAnsi="IRLotus" w:cs="IRLotus" w:hint="cs"/>
          <w:rtl/>
        </w:rPr>
        <w:t xml:space="preserve">را مدّ نظر قرار داده </w:t>
      </w:r>
      <w:r>
        <w:rPr>
          <w:rFonts w:ascii="IRLotus" w:hAnsi="IRLotus" w:cs="IRLotus" w:hint="cs"/>
          <w:rtl/>
        </w:rPr>
        <w:t xml:space="preserve">که نوعا زمینه رسیدن به ۲۰۰ درهم را داشته باشد. بنابرین عدم </w:t>
      </w:r>
      <w:r w:rsidR="00554790">
        <w:rPr>
          <w:rFonts w:ascii="IRLotus" w:hAnsi="IRLotus" w:cs="IRLotus" w:hint="cs"/>
          <w:rtl/>
        </w:rPr>
        <w:t xml:space="preserve">تعلّق زکات به فلس، به آن معنی نیست که متعلّق زکات، نقد رایج نیست؛ بلکه متعلّق زکات، نقد رایج مقیّد است؛ یعنی نقد رایجی که زمینه رسیدن به ۲۰۰ درهم در مورد آن وجود داشته باشد. </w:t>
      </w:r>
    </w:p>
    <w:p w:rsidR="00BE07D6" w:rsidRDefault="00BE07D6" w:rsidP="008224CB">
      <w:pPr>
        <w:pStyle w:val="Heading5"/>
        <w:rPr>
          <w:rtl/>
        </w:rPr>
      </w:pPr>
      <w:bookmarkStart w:id="22" w:name="_Toc152506584"/>
      <w:bookmarkStart w:id="23" w:name="_Toc152506621"/>
      <w:bookmarkStart w:id="24" w:name="_Toc152506650"/>
      <w:r>
        <w:rPr>
          <w:rFonts w:hint="cs"/>
          <w:rtl/>
        </w:rPr>
        <w:t>ملاحظه استاد بر ردّ شاهد اول</w:t>
      </w:r>
      <w:bookmarkEnd w:id="22"/>
      <w:bookmarkEnd w:id="23"/>
      <w:bookmarkEnd w:id="24"/>
    </w:p>
    <w:p w:rsidR="00126927" w:rsidRDefault="00126927" w:rsidP="00BE07D6">
      <w:pPr>
        <w:rPr>
          <w:rFonts w:ascii="IRLotus" w:hAnsi="IRLotus" w:cs="IRLotus"/>
          <w:rtl/>
        </w:rPr>
      </w:pPr>
      <w:r>
        <w:rPr>
          <w:rFonts w:ascii="IRLotus" w:hAnsi="IRLotus" w:cs="IRLotus" w:hint="cs"/>
          <w:rtl/>
        </w:rPr>
        <w:t>این اشکالی که به شاهد مزبور شده است در صورتی وارد است که یک مساله دیگر، حلّ شده باشد. اینکه درهم و دینار هر کدام نصاب جداگانه‌ای دارند یا آنکه نصاب آن‌دو به ضمیمه یکدیگر محاسبه می‌شود، مساله‌ای است که در محل بحث تاثیرگذار است. ممکن است گفته شود که ضمیمه آن‌دو به یکدیگر معتبر است. در این صورت ممکن است با ضمیمه مقدار زیادی درهم و دینار به مقدار کمی فلس، نصاب حاصل شود؛‌ بنابرین، در دست نبودن مقدار زیادی فلس، نمی‌توان قرینه بر ردّ شاهد مزبور باشد.</w:t>
      </w:r>
      <w:r w:rsidR="00BE07D6">
        <w:rPr>
          <w:rFonts w:ascii="IRLotus" w:hAnsi="IRLotus" w:cs="IRLotus" w:hint="cs"/>
          <w:rtl/>
        </w:rPr>
        <w:t xml:space="preserve"> البته آقای شهیدی در ادامه این مساله را بحث می‌کنند که روایات شاهد بر آن است که هر یک نصاب جداگانه‌ای دارند. حاصل آنکه این مطلب باید ضمیمه گردد تا شاهد ذکر شده، ردّ شود. در غیر این صورت،‌ احتمال مکمّل‌بودن فلس برای نصاب وجود دارد.</w:t>
      </w:r>
    </w:p>
    <w:p w:rsidR="00BE07D6" w:rsidRDefault="00BE07D6" w:rsidP="00BE07D6">
      <w:pPr>
        <w:pStyle w:val="Heading4"/>
        <w:rPr>
          <w:rtl/>
        </w:rPr>
      </w:pPr>
      <w:bookmarkStart w:id="25" w:name="_Toc152506585"/>
      <w:bookmarkStart w:id="26" w:name="_Toc152506622"/>
      <w:bookmarkStart w:id="27" w:name="_Toc152506651"/>
      <w:r>
        <w:rPr>
          <w:rFonts w:hint="cs"/>
          <w:rtl/>
        </w:rPr>
        <w:t>شاهد دوم</w:t>
      </w:r>
      <w:bookmarkEnd w:id="25"/>
      <w:bookmarkEnd w:id="26"/>
      <w:bookmarkEnd w:id="27"/>
    </w:p>
    <w:p w:rsidR="00BE07D6" w:rsidRDefault="002D15B0" w:rsidP="002D15B0">
      <w:pPr>
        <w:rPr>
          <w:rFonts w:ascii="IRLotus" w:hAnsi="IRLotus" w:cs="IRLotus"/>
          <w:rtl/>
        </w:rPr>
      </w:pPr>
      <w:r>
        <w:rPr>
          <w:rFonts w:ascii="IRLotus" w:hAnsi="IRLotus" w:cs="IRLotus" w:hint="cs"/>
          <w:rtl/>
        </w:rPr>
        <w:t xml:space="preserve">در برخی از روایات، ذهب و فضّه، </w:t>
      </w:r>
      <w:r w:rsidR="00BE07D6">
        <w:rPr>
          <w:rFonts w:ascii="IRLotus" w:hAnsi="IRLotus" w:cs="IRLotus" w:hint="cs"/>
          <w:rtl/>
        </w:rPr>
        <w:t>موضوع زکات قرار گرفته است. عرف، از ذهب و فضّه، نقد رایج نمی‌فهمد. مثل روایت زیر:</w:t>
      </w:r>
    </w:p>
    <w:p w:rsidR="00BE07D6" w:rsidRDefault="00BE07D6" w:rsidP="00BE07D6">
      <w:pPr>
        <w:rPr>
          <w:rFonts w:ascii="IRLotus" w:hAnsi="IRLotus" w:cs="IRLotus"/>
          <w:rtl/>
        </w:rPr>
      </w:pPr>
      <w:r w:rsidRPr="00BE07D6">
        <w:rPr>
          <w:rFonts w:ascii="IRLotus" w:hAnsi="IRLotus" w:cs="IRLotus" w:hint="eastAsia"/>
          <w:color w:val="008000"/>
          <w:rtl/>
        </w:rPr>
        <w:t>«</w:t>
      </w:r>
      <w:r w:rsidRPr="00BE07D6">
        <w:rPr>
          <w:rFonts w:ascii="IRLotus" w:hAnsi="IRLotus" w:cs="IRLotus" w:hint="cs"/>
          <w:color w:val="8064A2" w:themeColor="accent4"/>
          <w:rtl/>
        </w:rPr>
        <w:t>مَا</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رَوَاهُ</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عَلِيُّ</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بْنُ</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الْحَسَنِ</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بْنِ</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فَضَّالٍ</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عَنْ</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مُحَمَّدِ</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بْنِ</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عُبَيْدِ</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اللَّهِ</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بْنِ</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عَلِيٍّ</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الْحَلَبِيِّ</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وَ</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الْعَبَّاسِ</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بْنِ</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عَامِرٍ</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جَمِيعاً</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عَنْ</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عَبْدِ</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اللَّهِ</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بْنِ</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بُكَيْرٍ</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عَنْ</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مُحَمَّدِ</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بْنِ</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الطَّيَّارِ</w:t>
      </w:r>
      <w:r w:rsidRPr="00BE07D6">
        <w:rPr>
          <w:rFonts w:ascii="IRLotus" w:hAnsi="IRLotus" w:cs="IRLotus"/>
          <w:color w:val="8064A2" w:themeColor="accent4"/>
          <w:rtl/>
        </w:rPr>
        <w:t xml:space="preserve"> </w:t>
      </w:r>
      <w:r w:rsidRPr="00BE07D6">
        <w:rPr>
          <w:rFonts w:ascii="IRLotus" w:hAnsi="IRLotus" w:cs="IRLotus" w:hint="cs"/>
          <w:color w:val="8064A2" w:themeColor="accent4"/>
          <w:rtl/>
        </w:rPr>
        <w:t>قَالَ</w:t>
      </w:r>
      <w:r w:rsidRPr="00BE07D6">
        <w:rPr>
          <w:rFonts w:ascii="IRLotus" w:hAnsi="IRLotus" w:cs="IRLotus"/>
          <w:color w:val="8064A2" w:themeColor="accent4"/>
          <w:rtl/>
        </w:rPr>
        <w:t>:</w:t>
      </w:r>
      <w:r w:rsidRPr="00BE07D6">
        <w:rPr>
          <w:rFonts w:ascii="IRLotus" w:hAnsi="IRLotus" w:cs="IRLotus"/>
          <w:color w:val="008000"/>
          <w:rtl/>
        </w:rPr>
        <w:t xml:space="preserve"> </w:t>
      </w:r>
      <w:r w:rsidRPr="00BE07D6">
        <w:rPr>
          <w:rFonts w:ascii="IRLotus" w:hAnsi="IRLotus" w:cs="IRLotus" w:hint="cs"/>
          <w:color w:val="008000"/>
          <w:rtl/>
        </w:rPr>
        <w:t>سَأَلْتُ</w:t>
      </w:r>
      <w:r w:rsidRPr="00BE07D6">
        <w:rPr>
          <w:rFonts w:ascii="IRLotus" w:hAnsi="IRLotus" w:cs="IRLotus"/>
          <w:color w:val="008000"/>
          <w:rtl/>
        </w:rPr>
        <w:t xml:space="preserve"> </w:t>
      </w:r>
      <w:r w:rsidRPr="00BE07D6">
        <w:rPr>
          <w:rFonts w:ascii="IRLotus" w:hAnsi="IRLotus" w:cs="IRLotus" w:hint="cs"/>
          <w:color w:val="008000"/>
          <w:rtl/>
        </w:rPr>
        <w:t>أَبَا</w:t>
      </w:r>
      <w:r w:rsidRPr="00BE07D6">
        <w:rPr>
          <w:rFonts w:ascii="IRLotus" w:hAnsi="IRLotus" w:cs="IRLotus"/>
          <w:color w:val="008000"/>
          <w:rtl/>
        </w:rPr>
        <w:t xml:space="preserve"> </w:t>
      </w:r>
      <w:r w:rsidRPr="00BE07D6">
        <w:rPr>
          <w:rFonts w:ascii="IRLotus" w:hAnsi="IRLotus" w:cs="IRLotus" w:hint="cs"/>
          <w:color w:val="008000"/>
          <w:rtl/>
        </w:rPr>
        <w:t>عَبْدِ</w:t>
      </w:r>
      <w:r w:rsidRPr="00BE07D6">
        <w:rPr>
          <w:rFonts w:ascii="IRLotus" w:hAnsi="IRLotus" w:cs="IRLotus"/>
          <w:color w:val="008000"/>
          <w:rtl/>
        </w:rPr>
        <w:t xml:space="preserve"> </w:t>
      </w:r>
      <w:r w:rsidRPr="00BE07D6">
        <w:rPr>
          <w:rFonts w:ascii="IRLotus" w:hAnsi="IRLotus" w:cs="IRLotus" w:hint="cs"/>
          <w:color w:val="008000"/>
          <w:rtl/>
        </w:rPr>
        <w:t>اللَّهِ</w:t>
      </w:r>
      <w:r w:rsidRPr="00BE07D6">
        <w:rPr>
          <w:rFonts w:ascii="IRLotus" w:hAnsi="IRLotus" w:cs="IRLotus"/>
          <w:color w:val="008000"/>
          <w:rtl/>
        </w:rPr>
        <w:t xml:space="preserve"> </w:t>
      </w:r>
      <w:r w:rsidRPr="00BE07D6">
        <w:rPr>
          <w:rFonts w:ascii="IRLotus" w:hAnsi="IRLotus" w:cs="IRLotus" w:hint="cs"/>
          <w:color w:val="008000"/>
          <w:rtl/>
        </w:rPr>
        <w:t>ع</w:t>
      </w:r>
      <w:r w:rsidRPr="00BE07D6">
        <w:rPr>
          <w:rFonts w:ascii="IRLotus" w:hAnsi="IRLotus" w:cs="IRLotus"/>
          <w:color w:val="008000"/>
          <w:rtl/>
        </w:rPr>
        <w:t xml:space="preserve"> </w:t>
      </w:r>
      <w:r w:rsidRPr="00BE07D6">
        <w:rPr>
          <w:rFonts w:ascii="IRLotus" w:hAnsi="IRLotus" w:cs="IRLotus" w:hint="cs"/>
          <w:color w:val="008000"/>
          <w:rtl/>
        </w:rPr>
        <w:t>عَمَّا</w:t>
      </w:r>
      <w:r w:rsidRPr="00BE07D6">
        <w:rPr>
          <w:rFonts w:ascii="IRLotus" w:hAnsi="IRLotus" w:cs="IRLotus"/>
          <w:color w:val="008000"/>
          <w:rtl/>
        </w:rPr>
        <w:t xml:space="preserve"> </w:t>
      </w:r>
      <w:r w:rsidRPr="00BE07D6">
        <w:rPr>
          <w:rFonts w:ascii="IRLotus" w:hAnsi="IRLotus" w:cs="IRLotus" w:hint="cs"/>
          <w:color w:val="008000"/>
          <w:rtl/>
        </w:rPr>
        <w:t>يَجِبُ</w:t>
      </w:r>
      <w:r w:rsidRPr="00BE07D6">
        <w:rPr>
          <w:rFonts w:ascii="IRLotus" w:hAnsi="IRLotus" w:cs="IRLotus"/>
          <w:color w:val="008000"/>
          <w:rtl/>
        </w:rPr>
        <w:t xml:space="preserve"> </w:t>
      </w:r>
      <w:r w:rsidRPr="00BE07D6">
        <w:rPr>
          <w:rFonts w:ascii="IRLotus" w:hAnsi="IRLotus" w:cs="IRLotus" w:hint="cs"/>
          <w:color w:val="008000"/>
          <w:rtl/>
        </w:rPr>
        <w:t>فِيهِ</w:t>
      </w:r>
      <w:r w:rsidRPr="00BE07D6">
        <w:rPr>
          <w:rFonts w:ascii="IRLotus" w:hAnsi="IRLotus" w:cs="IRLotus"/>
          <w:color w:val="008000"/>
          <w:rtl/>
        </w:rPr>
        <w:t xml:space="preserve"> </w:t>
      </w:r>
      <w:r w:rsidRPr="00BE07D6">
        <w:rPr>
          <w:rFonts w:ascii="IRLotus" w:hAnsi="IRLotus" w:cs="IRLotus" w:hint="cs"/>
          <w:color w:val="008000"/>
          <w:rtl/>
        </w:rPr>
        <w:t>الزَّكَاةُ</w:t>
      </w:r>
      <w:r w:rsidRPr="00BE07D6">
        <w:rPr>
          <w:rFonts w:ascii="IRLotus" w:hAnsi="IRLotus" w:cs="IRLotus"/>
          <w:color w:val="008000"/>
          <w:rtl/>
        </w:rPr>
        <w:t xml:space="preserve"> </w:t>
      </w:r>
      <w:r w:rsidRPr="00BE07D6">
        <w:rPr>
          <w:rFonts w:ascii="IRLotus" w:hAnsi="IRLotus" w:cs="IRLotus" w:hint="cs"/>
          <w:color w:val="008000"/>
          <w:rtl/>
        </w:rPr>
        <w:t>فَقَالَ</w:t>
      </w:r>
      <w:r w:rsidRPr="00BE07D6">
        <w:rPr>
          <w:rFonts w:ascii="IRLotus" w:hAnsi="IRLotus" w:cs="IRLotus"/>
          <w:color w:val="008000"/>
          <w:rtl/>
        </w:rPr>
        <w:t xml:space="preserve"> </w:t>
      </w:r>
      <w:r w:rsidRPr="00BE07D6">
        <w:rPr>
          <w:rFonts w:ascii="IRLotus" w:hAnsi="IRLotus" w:cs="IRLotus" w:hint="cs"/>
          <w:color w:val="008000"/>
          <w:rtl/>
        </w:rPr>
        <w:t>فِي</w:t>
      </w:r>
      <w:r w:rsidRPr="00BE07D6">
        <w:rPr>
          <w:rFonts w:ascii="IRLotus" w:hAnsi="IRLotus" w:cs="IRLotus"/>
          <w:color w:val="008000"/>
          <w:rtl/>
        </w:rPr>
        <w:t xml:space="preserve"> </w:t>
      </w:r>
      <w:r w:rsidRPr="00BE07D6">
        <w:rPr>
          <w:rFonts w:ascii="IRLotus" w:hAnsi="IRLotus" w:cs="IRLotus" w:hint="cs"/>
          <w:color w:val="008000"/>
          <w:rtl/>
        </w:rPr>
        <w:t>تِسْعَةِ</w:t>
      </w:r>
      <w:r w:rsidRPr="00BE07D6">
        <w:rPr>
          <w:rFonts w:ascii="IRLotus" w:hAnsi="IRLotus" w:cs="IRLotus"/>
          <w:color w:val="008000"/>
          <w:rtl/>
        </w:rPr>
        <w:t xml:space="preserve"> </w:t>
      </w:r>
      <w:r w:rsidRPr="00BE07D6">
        <w:rPr>
          <w:rFonts w:ascii="IRLotus" w:hAnsi="IRLotus" w:cs="IRLotus" w:hint="cs"/>
          <w:color w:val="008000"/>
          <w:rtl/>
        </w:rPr>
        <w:t>أَشْيَاءَ</w:t>
      </w:r>
      <w:r w:rsidRPr="00BE07D6">
        <w:rPr>
          <w:rFonts w:ascii="IRLotus" w:hAnsi="IRLotus" w:cs="IRLotus"/>
          <w:color w:val="008000"/>
          <w:rtl/>
        </w:rPr>
        <w:t xml:space="preserve"> </w:t>
      </w:r>
      <w:r w:rsidRPr="00BE07D6">
        <w:rPr>
          <w:rFonts w:ascii="IRLotus" w:hAnsi="IRLotus" w:cs="IRLotus" w:hint="cs"/>
          <w:color w:val="008000"/>
          <w:rtl/>
        </w:rPr>
        <w:t>الذَّهَبِ</w:t>
      </w:r>
      <w:r w:rsidRPr="00BE07D6">
        <w:rPr>
          <w:rFonts w:ascii="IRLotus" w:hAnsi="IRLotus" w:cs="IRLotus"/>
          <w:color w:val="008000"/>
          <w:rtl/>
        </w:rPr>
        <w:t xml:space="preserve"> </w:t>
      </w:r>
      <w:r w:rsidRPr="00BE07D6">
        <w:rPr>
          <w:rFonts w:ascii="IRLotus" w:hAnsi="IRLotus" w:cs="IRLotus" w:hint="cs"/>
          <w:color w:val="008000"/>
          <w:rtl/>
        </w:rPr>
        <w:t>وَ</w:t>
      </w:r>
      <w:r w:rsidRPr="00BE07D6">
        <w:rPr>
          <w:rFonts w:ascii="IRLotus" w:hAnsi="IRLotus" w:cs="IRLotus"/>
          <w:color w:val="008000"/>
          <w:rtl/>
        </w:rPr>
        <w:t xml:space="preserve"> </w:t>
      </w:r>
      <w:r w:rsidRPr="00BE07D6">
        <w:rPr>
          <w:rFonts w:ascii="IRLotus" w:hAnsi="IRLotus" w:cs="IRLotus" w:hint="cs"/>
          <w:color w:val="008000"/>
          <w:rtl/>
        </w:rPr>
        <w:t>الْفِضَّة...</w:t>
      </w:r>
      <w:r w:rsidRPr="00BE07D6">
        <w:rPr>
          <w:rFonts w:ascii="IRLotus" w:hAnsi="IRLotus" w:cs="IRLotus" w:hint="eastAsia"/>
          <w:color w:val="008000"/>
          <w:rtl/>
        </w:rPr>
        <w:t>»</w:t>
      </w:r>
      <w:r>
        <w:rPr>
          <w:rStyle w:val="FootnoteReference"/>
          <w:rFonts w:ascii="IRLotus" w:hAnsi="IRLotus" w:cs="IRLotus"/>
          <w:color w:val="008000"/>
          <w:rtl/>
        </w:rPr>
        <w:footnoteReference w:id="3"/>
      </w:r>
      <w:r>
        <w:rPr>
          <w:rFonts w:ascii="IRLotus" w:hAnsi="IRLotus" w:cs="IRLotus" w:hint="cs"/>
          <w:rtl/>
        </w:rPr>
        <w:t>.</w:t>
      </w:r>
    </w:p>
    <w:p w:rsidR="00BE07D6" w:rsidRDefault="00DF62BC" w:rsidP="008224CB">
      <w:pPr>
        <w:pStyle w:val="Heading5"/>
        <w:rPr>
          <w:rtl/>
        </w:rPr>
      </w:pPr>
      <w:bookmarkStart w:id="28" w:name="_Toc152506586"/>
      <w:bookmarkStart w:id="29" w:name="_Toc152506623"/>
      <w:bookmarkStart w:id="30" w:name="_Toc152506652"/>
      <w:r>
        <w:rPr>
          <w:rFonts w:hint="cs"/>
          <w:rtl/>
        </w:rPr>
        <w:t xml:space="preserve">اشکال استاد به </w:t>
      </w:r>
      <w:r w:rsidR="00BE07D6">
        <w:rPr>
          <w:rFonts w:hint="cs"/>
          <w:rtl/>
        </w:rPr>
        <w:t>شاهد دوم</w:t>
      </w:r>
      <w:bookmarkEnd w:id="28"/>
      <w:bookmarkEnd w:id="29"/>
      <w:bookmarkEnd w:id="30"/>
    </w:p>
    <w:p w:rsidR="00BE07D6" w:rsidRDefault="00BE07D6" w:rsidP="002D15B0">
      <w:pPr>
        <w:rPr>
          <w:rFonts w:ascii="IRLotus" w:hAnsi="IRLotus" w:cs="IRLotus"/>
          <w:rtl/>
        </w:rPr>
      </w:pPr>
      <w:r>
        <w:rPr>
          <w:rFonts w:ascii="IRLotus" w:hAnsi="IRLotus" w:cs="IRLotus" w:hint="cs"/>
          <w:rtl/>
        </w:rPr>
        <w:t>از این شاهد ممکن است پاسخ داده شود. پاسخ آن است که به قرینه روایات دیگر که مسکوک‌بودن ذهب و فضّه معتبر شده است، معلوم می‌گردد که مراد</w:t>
      </w:r>
      <w:r w:rsidR="00DF62BC">
        <w:rPr>
          <w:rFonts w:ascii="IRLotus" w:hAnsi="IRLotus" w:cs="IRLotus" w:hint="cs"/>
          <w:rtl/>
        </w:rPr>
        <w:t xml:space="preserve"> از ذهب و فضّه، سکّه مسکوک است، و روشن می‌گردد که </w:t>
      </w:r>
      <w:r>
        <w:rPr>
          <w:rFonts w:ascii="IRLotus" w:hAnsi="IRLotus" w:cs="IRLotus" w:hint="cs"/>
          <w:rtl/>
        </w:rPr>
        <w:t xml:space="preserve">ذهب و فضّه </w:t>
      </w:r>
      <w:r w:rsidR="00DF62BC">
        <w:rPr>
          <w:rFonts w:ascii="IRLotus" w:hAnsi="IRLotus" w:cs="IRLotus" w:hint="cs"/>
          <w:rtl/>
        </w:rPr>
        <w:t xml:space="preserve">از آن جهت موضوع زکات قرار گرفته که </w:t>
      </w:r>
      <w:r>
        <w:rPr>
          <w:rFonts w:ascii="IRLotus" w:hAnsi="IRLotus" w:cs="IRLotus" w:hint="cs"/>
          <w:rtl/>
        </w:rPr>
        <w:t>به نحو متعارف که سکّه است در زندگی انسان‌ها رایج بوده است</w:t>
      </w:r>
      <w:r w:rsidR="00DF62BC">
        <w:rPr>
          <w:rFonts w:ascii="IRLotus" w:hAnsi="IRLotus" w:cs="IRLotus" w:hint="cs"/>
          <w:rtl/>
        </w:rPr>
        <w:t>. بنابرین، ادلّه‌ای که ذهب و فضه را موضوع قرار داده</w:t>
      </w:r>
      <w:r w:rsidR="002D15B0">
        <w:rPr>
          <w:rFonts w:ascii="IRLotus" w:hAnsi="IRLotus" w:cs="IRLotus" w:hint="cs"/>
          <w:rtl/>
        </w:rPr>
        <w:t xml:space="preserve"> وقتی</w:t>
      </w:r>
      <w:r w:rsidR="00DF62BC">
        <w:rPr>
          <w:rFonts w:ascii="IRLotus" w:hAnsi="IRLotus" w:cs="IRLotus" w:hint="cs"/>
          <w:rtl/>
        </w:rPr>
        <w:t xml:space="preserve"> در کنار ادلّه‌ای که مسکوک‌بودن را معتبر دانسته است ملاحظه شود، همان ظهوری از آن به دست می‌آید که از درهم و دینار استظهار می‌شود. </w:t>
      </w:r>
    </w:p>
    <w:p w:rsidR="00DF62BC" w:rsidRDefault="00DF62BC" w:rsidP="00DF62BC">
      <w:pPr>
        <w:rPr>
          <w:rFonts w:ascii="IRLotus" w:hAnsi="IRLotus" w:cs="IRLotus"/>
          <w:rtl/>
        </w:rPr>
      </w:pPr>
      <w:r w:rsidRPr="00B91F6C">
        <w:rPr>
          <w:rFonts w:ascii="IRLotus" w:hAnsi="IRLotus" w:cs="IRLotus" w:hint="cs"/>
          <w:b/>
          <w:bCs/>
          <w:sz w:val="24"/>
          <w:szCs w:val="30"/>
          <w:rtl/>
        </w:rPr>
        <w:t>اشکال:</w:t>
      </w:r>
      <w:r w:rsidRPr="00B91F6C">
        <w:rPr>
          <w:rFonts w:ascii="IRLotus" w:hAnsi="IRLotus" w:cs="IRLotus" w:hint="cs"/>
          <w:sz w:val="24"/>
          <w:szCs w:val="30"/>
          <w:rtl/>
        </w:rPr>
        <w:t xml:space="preserve"> </w:t>
      </w:r>
      <w:r>
        <w:rPr>
          <w:rFonts w:ascii="IRLotus" w:hAnsi="IRLotus" w:cs="IRLotus" w:hint="cs"/>
          <w:rtl/>
        </w:rPr>
        <w:t xml:space="preserve">ممکن است اشکال شود که </w:t>
      </w:r>
      <w:r w:rsidR="00B91F6C">
        <w:rPr>
          <w:rFonts w:ascii="IRLotus" w:hAnsi="IRLotus" w:cs="IRLotus" w:hint="cs"/>
          <w:rtl/>
        </w:rPr>
        <w:t>در روایت، ذهب و فضّه موضوع زکات قرار داده شده است. این دو لفظ اطلاق دارد. با قرینه منفصل، ذهب و فضّه غیر مسکوک تخصیص می‌خورد و از تحت عام خارج می‌شود، نه آنکه ظهور دلیل تغییر کند. قرینه منفصل ظهور دلیل را تغییر نمی‌دهد. بلکه حجیّت آن در تمام مفادش را مخدوش می‌کند.</w:t>
      </w:r>
    </w:p>
    <w:p w:rsidR="00B91F6C" w:rsidRDefault="00B91F6C" w:rsidP="002D15B0">
      <w:pPr>
        <w:rPr>
          <w:rFonts w:ascii="IRLotus" w:hAnsi="IRLotus" w:cs="IRLotus"/>
          <w:rtl/>
        </w:rPr>
      </w:pPr>
      <w:r w:rsidRPr="00B91F6C">
        <w:rPr>
          <w:rFonts w:ascii="IRLotus" w:hAnsi="IRLotus" w:cs="IRLotus" w:hint="cs"/>
          <w:b/>
          <w:bCs/>
          <w:sz w:val="24"/>
          <w:szCs w:val="30"/>
          <w:rtl/>
        </w:rPr>
        <w:t>پاسخ:</w:t>
      </w:r>
      <w:r w:rsidRPr="00B91F6C">
        <w:rPr>
          <w:rFonts w:ascii="IRLotus" w:hAnsi="IRLotus" w:cs="IRLotus" w:hint="cs"/>
          <w:sz w:val="24"/>
          <w:szCs w:val="30"/>
          <w:rtl/>
        </w:rPr>
        <w:t xml:space="preserve"> </w:t>
      </w:r>
      <w:r>
        <w:rPr>
          <w:rFonts w:ascii="IRLotus" w:hAnsi="IRLotus" w:cs="IRLotus" w:hint="cs"/>
          <w:rtl/>
        </w:rPr>
        <w:t>این مطلب صحیح نیست. جمع بین ادله‌ای که ذهب و فضّه موضوع قرار گرفته و ادلّه‌ای که مسکوک‌بودن در آن معتبر شده به این صورت است که از دلیل دال بر اعتبار سک</w:t>
      </w:r>
      <w:r w:rsidR="00350592">
        <w:rPr>
          <w:rFonts w:ascii="IRLotus" w:hAnsi="IRLotus" w:cs="IRLotus" w:hint="cs"/>
          <w:rtl/>
        </w:rPr>
        <w:t xml:space="preserve">ّه‌بودن فهمیده می‌شود که </w:t>
      </w:r>
      <w:r w:rsidR="007041B6">
        <w:rPr>
          <w:rFonts w:ascii="IRLotus" w:hAnsi="IRLotus" w:cs="IRLotus" w:hint="cs"/>
          <w:rtl/>
        </w:rPr>
        <w:t>دلیل ذهب و فضّه</w:t>
      </w:r>
      <w:r w:rsidR="00350592">
        <w:rPr>
          <w:rFonts w:ascii="IRLotus" w:hAnsi="IRLotus" w:cs="IRLotus" w:hint="cs"/>
          <w:rtl/>
        </w:rPr>
        <w:t xml:space="preserve">، در </w:t>
      </w:r>
      <w:r>
        <w:rPr>
          <w:rFonts w:ascii="IRLotus" w:hAnsi="IRLotus" w:cs="IRLotus" w:hint="cs"/>
          <w:rtl/>
        </w:rPr>
        <w:t xml:space="preserve">ذهب و فضّه متعارف </w:t>
      </w:r>
      <w:r w:rsidR="007041B6">
        <w:rPr>
          <w:rFonts w:ascii="IRLotus" w:hAnsi="IRLotus" w:cs="IRLotus" w:hint="cs"/>
          <w:rtl/>
        </w:rPr>
        <w:t xml:space="preserve">که سکّه است، </w:t>
      </w:r>
      <w:r w:rsidR="007041B6">
        <w:rPr>
          <w:rFonts w:ascii="IRLotus" w:hAnsi="IRLotus" w:cs="IRLotus" w:hint="cs"/>
          <w:rtl/>
        </w:rPr>
        <w:lastRenderedPageBreak/>
        <w:t>ظهور پیدا می‌کند.</w:t>
      </w:r>
      <w:r w:rsidR="00350592">
        <w:rPr>
          <w:rFonts w:ascii="IRLotus" w:hAnsi="IRLotus" w:cs="IRLotus" w:hint="cs"/>
          <w:rtl/>
        </w:rPr>
        <w:t xml:space="preserve"> یعنی دلیل منفصل قرینه بر آن است که ظهور ذهب و فضّه در اطلاق از بین می‌رود. اگر قرینه خارجیه وجود نداشت، اطلاق آن شامل هم</w:t>
      </w:r>
      <w:r w:rsidR="007041B6">
        <w:rPr>
          <w:rFonts w:ascii="IRLotus" w:hAnsi="IRLotus" w:cs="IRLotus" w:hint="cs"/>
          <w:rtl/>
        </w:rPr>
        <w:t>ه افراد متعارف و غیر متعارف بود، ولی با وجود آن قرینه، اطلاقی وجود ندارد.</w:t>
      </w:r>
    </w:p>
    <w:p w:rsidR="001A1EA5" w:rsidRDefault="007041B6" w:rsidP="006162A2">
      <w:pPr>
        <w:rPr>
          <w:rFonts w:ascii="IRLotus" w:hAnsi="IRLotus" w:cs="IRLotus"/>
          <w:rtl/>
        </w:rPr>
      </w:pPr>
      <w:r>
        <w:rPr>
          <w:rFonts w:ascii="IRLotus" w:hAnsi="IRLotus" w:cs="IRLotus" w:hint="cs"/>
          <w:rtl/>
        </w:rPr>
        <w:t>این اشکال به استدلال ما وارد نمی‌شود؛ چرا که به قرینه ملاکاتی که در ادلّه ذکر شده است، از درهم و دینار الغاء خصوصیّت می‌شود.</w:t>
      </w:r>
    </w:p>
    <w:p w:rsidR="00A9116B" w:rsidRDefault="00A9116B" w:rsidP="002B1A84">
      <w:pPr>
        <w:pStyle w:val="Heading4"/>
        <w:rPr>
          <w:rtl/>
        </w:rPr>
      </w:pPr>
      <w:bookmarkStart w:id="31" w:name="_Toc152506587"/>
      <w:bookmarkStart w:id="32" w:name="_Toc152506624"/>
      <w:bookmarkStart w:id="33" w:name="_Toc152506653"/>
      <w:r>
        <w:rPr>
          <w:rFonts w:hint="cs"/>
          <w:rtl/>
        </w:rPr>
        <w:t>شاهد سوم</w:t>
      </w:r>
      <w:bookmarkEnd w:id="31"/>
      <w:bookmarkEnd w:id="32"/>
      <w:bookmarkEnd w:id="33"/>
    </w:p>
    <w:p w:rsidR="00A9116B" w:rsidRDefault="0083490A" w:rsidP="00A9116B">
      <w:pPr>
        <w:rPr>
          <w:rFonts w:ascii="IRLotus" w:hAnsi="IRLotus" w:cs="IRLotus"/>
          <w:rtl/>
        </w:rPr>
      </w:pPr>
      <w:r>
        <w:rPr>
          <w:rFonts w:ascii="IRLotus" w:hAnsi="IRLotus" w:cs="IRLotus" w:hint="cs"/>
          <w:rtl/>
        </w:rPr>
        <w:t xml:space="preserve">شاهد دیگری که مؤیّد خصوصیّت‌داشتن درهم و دینار است آنکه </w:t>
      </w:r>
      <w:r w:rsidR="00A9116B">
        <w:rPr>
          <w:rFonts w:ascii="IRLotus" w:hAnsi="IRLotus" w:cs="IRLotus" w:hint="cs"/>
          <w:rtl/>
        </w:rPr>
        <w:t>هر یک از درهم و دینار، دارای نصاب مستقلّ است. به روایت زیر دقّت کنید:</w:t>
      </w:r>
    </w:p>
    <w:p w:rsidR="00A9116B" w:rsidRDefault="00A9116B" w:rsidP="00A9116B">
      <w:pPr>
        <w:rPr>
          <w:rFonts w:ascii="IRLotus" w:hAnsi="IRLotus" w:cs="IRLotus"/>
          <w:rtl/>
        </w:rPr>
      </w:pPr>
      <w:r w:rsidRPr="00A9116B">
        <w:rPr>
          <w:rFonts w:ascii="IRLotus" w:hAnsi="IRLotus" w:cs="IRLotus" w:hint="eastAsia"/>
          <w:color w:val="008000"/>
          <w:rtl/>
        </w:rPr>
        <w:t>«</w:t>
      </w:r>
      <w:r w:rsidRPr="0083490A">
        <w:rPr>
          <w:rFonts w:ascii="IRLotus" w:hAnsi="IRLotus" w:cs="IRLotus" w:hint="cs"/>
          <w:color w:val="8064A2" w:themeColor="accent4"/>
          <w:rtl/>
        </w:rPr>
        <w:t>وَ</w:t>
      </w:r>
      <w:r w:rsidRPr="0083490A">
        <w:rPr>
          <w:rFonts w:ascii="IRLotus" w:hAnsi="IRLotus" w:cs="IRLotus"/>
          <w:color w:val="8064A2" w:themeColor="accent4"/>
          <w:rtl/>
        </w:rPr>
        <w:t xml:space="preserve"> </w:t>
      </w:r>
      <w:r w:rsidRPr="0083490A">
        <w:rPr>
          <w:rFonts w:ascii="IRLotus" w:hAnsi="IRLotus" w:cs="IRLotus" w:hint="cs"/>
          <w:color w:val="8064A2" w:themeColor="accent4"/>
          <w:rtl/>
        </w:rPr>
        <w:t>قَالَ</w:t>
      </w:r>
      <w:r w:rsidRPr="0083490A">
        <w:rPr>
          <w:rFonts w:ascii="IRLotus" w:hAnsi="IRLotus" w:cs="IRLotus"/>
          <w:color w:val="8064A2" w:themeColor="accent4"/>
          <w:rtl/>
        </w:rPr>
        <w:t xml:space="preserve"> </w:t>
      </w:r>
      <w:r w:rsidRPr="0083490A">
        <w:rPr>
          <w:rFonts w:ascii="IRLotus" w:hAnsi="IRLotus" w:cs="IRLotus" w:hint="cs"/>
          <w:color w:val="8064A2" w:themeColor="accent4"/>
          <w:rtl/>
        </w:rPr>
        <w:t>زُرَارَةُ</w:t>
      </w:r>
      <w:r w:rsidRPr="0083490A">
        <w:rPr>
          <w:rFonts w:ascii="IRLotus" w:hAnsi="IRLotus" w:cs="IRLotus"/>
          <w:color w:val="8064A2" w:themeColor="accent4"/>
          <w:rtl/>
        </w:rPr>
        <w:t xml:space="preserve"> </w:t>
      </w:r>
      <w:r w:rsidRPr="00A9116B">
        <w:rPr>
          <w:rFonts w:ascii="IRLotus" w:hAnsi="IRLotus" w:cs="IRLotus" w:hint="cs"/>
          <w:color w:val="008000"/>
          <w:rtl/>
        </w:rPr>
        <w:t>قُلْتُ</w:t>
      </w:r>
      <w:r w:rsidRPr="00A9116B">
        <w:rPr>
          <w:rFonts w:ascii="IRLotus" w:hAnsi="IRLotus" w:cs="IRLotus"/>
          <w:color w:val="008000"/>
          <w:rtl/>
        </w:rPr>
        <w:t xml:space="preserve"> </w:t>
      </w:r>
      <w:r w:rsidRPr="00A9116B">
        <w:rPr>
          <w:rFonts w:ascii="IRLotus" w:hAnsi="IRLotus" w:cs="IRLotus" w:hint="cs"/>
          <w:color w:val="008000"/>
          <w:rtl/>
        </w:rPr>
        <w:t>لِأَبِي</w:t>
      </w:r>
      <w:r w:rsidRPr="00A9116B">
        <w:rPr>
          <w:rFonts w:ascii="IRLotus" w:hAnsi="IRLotus" w:cs="IRLotus"/>
          <w:color w:val="008000"/>
          <w:rtl/>
        </w:rPr>
        <w:t xml:space="preserve"> </w:t>
      </w:r>
      <w:r w:rsidRPr="00A9116B">
        <w:rPr>
          <w:rFonts w:ascii="IRLotus" w:hAnsi="IRLotus" w:cs="IRLotus" w:hint="cs"/>
          <w:color w:val="008000"/>
          <w:rtl/>
        </w:rPr>
        <w:t>عَبْدِ</w:t>
      </w:r>
      <w:r w:rsidRPr="00A9116B">
        <w:rPr>
          <w:rFonts w:ascii="IRLotus" w:hAnsi="IRLotus" w:cs="IRLotus"/>
          <w:color w:val="008000"/>
          <w:rtl/>
        </w:rPr>
        <w:t xml:space="preserve"> </w:t>
      </w:r>
      <w:r w:rsidRPr="00A9116B">
        <w:rPr>
          <w:rFonts w:ascii="IRLotus" w:hAnsi="IRLotus" w:cs="IRLotus" w:hint="cs"/>
          <w:color w:val="008000"/>
          <w:rtl/>
        </w:rPr>
        <w:t>اللَّهِ</w:t>
      </w:r>
      <w:r w:rsidRPr="00A9116B">
        <w:rPr>
          <w:rFonts w:ascii="IRLotus" w:hAnsi="IRLotus" w:cs="IRLotus"/>
          <w:color w:val="008000"/>
          <w:rtl/>
        </w:rPr>
        <w:t xml:space="preserve"> </w:t>
      </w:r>
      <w:r w:rsidRPr="00A9116B">
        <w:rPr>
          <w:rFonts w:ascii="IRLotus" w:hAnsi="IRLotus" w:cs="IRLotus" w:hint="cs"/>
          <w:color w:val="008000"/>
          <w:rtl/>
        </w:rPr>
        <w:t>ع</w:t>
      </w:r>
      <w:r w:rsidRPr="00A9116B">
        <w:rPr>
          <w:rFonts w:ascii="IRLotus" w:hAnsi="IRLotus" w:cs="IRLotus"/>
          <w:color w:val="008000"/>
          <w:rtl/>
        </w:rPr>
        <w:t xml:space="preserve"> </w:t>
      </w:r>
      <w:r w:rsidRPr="00A9116B">
        <w:rPr>
          <w:rFonts w:ascii="IRLotus" w:hAnsi="IRLotus" w:cs="IRLotus" w:hint="cs"/>
          <w:color w:val="008000"/>
          <w:rtl/>
        </w:rPr>
        <w:t>رَجُلٌ</w:t>
      </w:r>
      <w:r w:rsidRPr="00A9116B">
        <w:rPr>
          <w:rFonts w:ascii="IRLotus" w:hAnsi="IRLotus" w:cs="IRLotus"/>
          <w:color w:val="008000"/>
          <w:rtl/>
        </w:rPr>
        <w:t xml:space="preserve"> </w:t>
      </w:r>
      <w:r w:rsidRPr="00A9116B">
        <w:rPr>
          <w:rFonts w:ascii="IRLotus" w:hAnsi="IRLotus" w:cs="IRLotus" w:hint="cs"/>
          <w:color w:val="008000"/>
          <w:rtl/>
        </w:rPr>
        <w:t>عِنْدَهُ</w:t>
      </w:r>
      <w:r w:rsidRPr="00A9116B">
        <w:rPr>
          <w:rFonts w:ascii="IRLotus" w:hAnsi="IRLotus" w:cs="IRLotus"/>
          <w:color w:val="008000"/>
          <w:rtl/>
        </w:rPr>
        <w:t xml:space="preserve"> </w:t>
      </w:r>
      <w:r w:rsidRPr="00A9116B">
        <w:rPr>
          <w:rFonts w:ascii="IRLotus" w:hAnsi="IRLotus" w:cs="IRLotus" w:hint="cs"/>
          <w:color w:val="008000"/>
          <w:rtl/>
        </w:rPr>
        <w:t>مِائَةٌ</w:t>
      </w:r>
      <w:r w:rsidRPr="00A9116B">
        <w:rPr>
          <w:rFonts w:ascii="IRLotus" w:hAnsi="IRLotus" w:cs="IRLotus"/>
          <w:color w:val="008000"/>
          <w:rtl/>
        </w:rPr>
        <w:t xml:space="preserve"> </w:t>
      </w:r>
      <w:r w:rsidRPr="00A9116B">
        <w:rPr>
          <w:rFonts w:ascii="IRLotus" w:hAnsi="IRLotus" w:cs="IRLotus" w:hint="cs"/>
          <w:color w:val="008000"/>
          <w:rtl/>
        </w:rPr>
        <w:t>وَ</w:t>
      </w:r>
      <w:r w:rsidRPr="00A9116B">
        <w:rPr>
          <w:rFonts w:ascii="IRLotus" w:hAnsi="IRLotus" w:cs="IRLotus"/>
          <w:color w:val="008000"/>
          <w:rtl/>
        </w:rPr>
        <w:t xml:space="preserve"> </w:t>
      </w:r>
      <w:r w:rsidRPr="00A9116B">
        <w:rPr>
          <w:rFonts w:ascii="IRLotus" w:hAnsi="IRLotus" w:cs="IRLotus" w:hint="cs"/>
          <w:color w:val="008000"/>
          <w:rtl/>
        </w:rPr>
        <w:t>تِسْعَةٌ</w:t>
      </w:r>
      <w:r w:rsidRPr="00A9116B">
        <w:rPr>
          <w:rFonts w:ascii="IRLotus" w:hAnsi="IRLotus" w:cs="IRLotus"/>
          <w:color w:val="008000"/>
          <w:rtl/>
        </w:rPr>
        <w:t xml:space="preserve"> </w:t>
      </w:r>
      <w:r w:rsidRPr="00A9116B">
        <w:rPr>
          <w:rFonts w:ascii="IRLotus" w:hAnsi="IRLotus" w:cs="IRLotus" w:hint="cs"/>
          <w:color w:val="008000"/>
          <w:rtl/>
        </w:rPr>
        <w:t>وَ</w:t>
      </w:r>
      <w:r w:rsidRPr="00A9116B">
        <w:rPr>
          <w:rFonts w:ascii="IRLotus" w:hAnsi="IRLotus" w:cs="IRLotus"/>
          <w:color w:val="008000"/>
          <w:rtl/>
        </w:rPr>
        <w:t xml:space="preserve"> </w:t>
      </w:r>
      <w:r w:rsidRPr="00A9116B">
        <w:rPr>
          <w:rFonts w:ascii="IRLotus" w:hAnsi="IRLotus" w:cs="IRLotus" w:hint="cs"/>
          <w:color w:val="008000"/>
          <w:rtl/>
        </w:rPr>
        <w:t>تِسْعُونَ</w:t>
      </w:r>
      <w:r w:rsidRPr="00A9116B">
        <w:rPr>
          <w:rFonts w:ascii="IRLotus" w:hAnsi="IRLotus" w:cs="IRLotus"/>
          <w:color w:val="008000"/>
          <w:rtl/>
        </w:rPr>
        <w:t xml:space="preserve"> </w:t>
      </w:r>
      <w:r w:rsidRPr="00A9116B">
        <w:rPr>
          <w:rFonts w:ascii="IRLotus" w:hAnsi="IRLotus" w:cs="IRLotus" w:hint="cs"/>
          <w:color w:val="008000"/>
          <w:rtl/>
        </w:rPr>
        <w:t>دِرْهَماً</w:t>
      </w:r>
      <w:r w:rsidRPr="00A9116B">
        <w:rPr>
          <w:rFonts w:ascii="IRLotus" w:hAnsi="IRLotus" w:cs="IRLotus"/>
          <w:color w:val="008000"/>
          <w:rtl/>
        </w:rPr>
        <w:t xml:space="preserve"> </w:t>
      </w:r>
      <w:r w:rsidRPr="00A9116B">
        <w:rPr>
          <w:rFonts w:ascii="IRLotus" w:hAnsi="IRLotus" w:cs="IRLotus" w:hint="cs"/>
          <w:color w:val="008000"/>
          <w:rtl/>
        </w:rPr>
        <w:t>وَ</w:t>
      </w:r>
      <w:r w:rsidRPr="00A9116B">
        <w:rPr>
          <w:rFonts w:ascii="IRLotus" w:hAnsi="IRLotus" w:cs="IRLotus"/>
          <w:color w:val="008000"/>
          <w:rtl/>
        </w:rPr>
        <w:t xml:space="preserve"> </w:t>
      </w:r>
      <w:r w:rsidRPr="00A9116B">
        <w:rPr>
          <w:rFonts w:ascii="IRLotus" w:hAnsi="IRLotus" w:cs="IRLotus" w:hint="cs"/>
          <w:color w:val="008000"/>
          <w:rtl/>
        </w:rPr>
        <w:t>تِسْعَةَ</w:t>
      </w:r>
      <w:r w:rsidRPr="00A9116B">
        <w:rPr>
          <w:rFonts w:ascii="IRLotus" w:hAnsi="IRLotus" w:cs="IRLotus"/>
          <w:color w:val="008000"/>
          <w:rtl/>
        </w:rPr>
        <w:t xml:space="preserve"> </w:t>
      </w:r>
      <w:r w:rsidRPr="00A9116B">
        <w:rPr>
          <w:rFonts w:ascii="IRLotus" w:hAnsi="IRLotus" w:cs="IRLotus" w:hint="cs"/>
          <w:color w:val="008000"/>
          <w:rtl/>
        </w:rPr>
        <w:t>عَشَرَ</w:t>
      </w:r>
      <w:r w:rsidRPr="00A9116B">
        <w:rPr>
          <w:rFonts w:ascii="IRLotus" w:hAnsi="IRLotus" w:cs="IRLotus"/>
          <w:color w:val="008000"/>
          <w:rtl/>
        </w:rPr>
        <w:t xml:space="preserve"> </w:t>
      </w:r>
      <w:r w:rsidRPr="00A9116B">
        <w:rPr>
          <w:rFonts w:ascii="IRLotus" w:hAnsi="IRLotus" w:cs="IRLotus" w:hint="cs"/>
          <w:color w:val="008000"/>
          <w:rtl/>
        </w:rPr>
        <w:t>دِينَاراً</w:t>
      </w:r>
      <w:r w:rsidRPr="00A9116B">
        <w:rPr>
          <w:rFonts w:ascii="IRLotus" w:hAnsi="IRLotus" w:cs="IRLotus"/>
          <w:color w:val="008000"/>
          <w:rtl/>
        </w:rPr>
        <w:t xml:space="preserve"> </w:t>
      </w:r>
      <w:r w:rsidRPr="00A9116B">
        <w:rPr>
          <w:rFonts w:ascii="IRLotus" w:hAnsi="IRLotus" w:cs="IRLotus" w:hint="cs"/>
          <w:color w:val="008000"/>
          <w:rtl/>
        </w:rPr>
        <w:t>أَ</w:t>
      </w:r>
      <w:r w:rsidRPr="00A9116B">
        <w:rPr>
          <w:rFonts w:ascii="IRLotus" w:hAnsi="IRLotus" w:cs="IRLotus"/>
          <w:color w:val="008000"/>
          <w:rtl/>
        </w:rPr>
        <w:t xml:space="preserve"> </w:t>
      </w:r>
      <w:r w:rsidRPr="00A9116B">
        <w:rPr>
          <w:rFonts w:ascii="IRLotus" w:hAnsi="IRLotus" w:cs="IRLotus" w:hint="cs"/>
          <w:color w:val="008000"/>
          <w:rtl/>
        </w:rPr>
        <w:t>يُزَكِّيهَا</w:t>
      </w:r>
      <w:r w:rsidRPr="00A9116B">
        <w:rPr>
          <w:rFonts w:ascii="IRLotus" w:hAnsi="IRLotus" w:cs="IRLotus"/>
          <w:color w:val="008000"/>
          <w:rtl/>
        </w:rPr>
        <w:t xml:space="preserve"> </w:t>
      </w:r>
      <w:r w:rsidRPr="00A9116B">
        <w:rPr>
          <w:rFonts w:ascii="IRLotus" w:hAnsi="IRLotus" w:cs="IRLotus" w:hint="cs"/>
          <w:color w:val="008000"/>
          <w:rtl/>
        </w:rPr>
        <w:t>فَقَالَ</w:t>
      </w:r>
      <w:r w:rsidRPr="00A9116B">
        <w:rPr>
          <w:rFonts w:ascii="IRLotus" w:hAnsi="IRLotus" w:cs="IRLotus"/>
          <w:color w:val="008000"/>
          <w:rtl/>
        </w:rPr>
        <w:t xml:space="preserve"> </w:t>
      </w:r>
      <w:r w:rsidRPr="00A9116B">
        <w:rPr>
          <w:rFonts w:ascii="IRLotus" w:hAnsi="IRLotus" w:cs="IRLotus" w:hint="cs"/>
          <w:color w:val="008000"/>
          <w:rtl/>
        </w:rPr>
        <w:t>لَا</w:t>
      </w:r>
      <w:r w:rsidRPr="00A9116B">
        <w:rPr>
          <w:rFonts w:ascii="IRLotus" w:hAnsi="IRLotus" w:cs="IRLotus"/>
          <w:color w:val="008000"/>
          <w:rtl/>
        </w:rPr>
        <w:t xml:space="preserve"> </w:t>
      </w:r>
      <w:r w:rsidRPr="00A9116B">
        <w:rPr>
          <w:rFonts w:ascii="IRLotus" w:hAnsi="IRLotus" w:cs="IRLotus" w:hint="cs"/>
          <w:color w:val="008000"/>
          <w:rtl/>
        </w:rPr>
        <w:t>لَيْسَ</w:t>
      </w:r>
      <w:r w:rsidRPr="00A9116B">
        <w:rPr>
          <w:rFonts w:ascii="IRLotus" w:hAnsi="IRLotus" w:cs="IRLotus"/>
          <w:color w:val="008000"/>
          <w:rtl/>
        </w:rPr>
        <w:t xml:space="preserve"> </w:t>
      </w:r>
      <w:r w:rsidRPr="00A9116B">
        <w:rPr>
          <w:rFonts w:ascii="IRLotus" w:hAnsi="IRLotus" w:cs="IRLotus" w:hint="cs"/>
          <w:color w:val="008000"/>
          <w:rtl/>
        </w:rPr>
        <w:t>عَلَيْهِ</w:t>
      </w:r>
      <w:r w:rsidRPr="00A9116B">
        <w:rPr>
          <w:rFonts w:ascii="IRLotus" w:hAnsi="IRLotus" w:cs="IRLotus"/>
          <w:color w:val="008000"/>
          <w:rtl/>
        </w:rPr>
        <w:t xml:space="preserve"> </w:t>
      </w:r>
      <w:r w:rsidRPr="00A9116B">
        <w:rPr>
          <w:rFonts w:ascii="IRLotus" w:hAnsi="IRLotus" w:cs="IRLotus" w:hint="cs"/>
          <w:color w:val="008000"/>
          <w:rtl/>
        </w:rPr>
        <w:t>زَكَاةٌ</w:t>
      </w:r>
      <w:r w:rsidRPr="00A9116B">
        <w:rPr>
          <w:rFonts w:ascii="IRLotus" w:hAnsi="IRLotus" w:cs="IRLotus"/>
          <w:color w:val="008000"/>
          <w:rtl/>
        </w:rPr>
        <w:t xml:space="preserve"> </w:t>
      </w:r>
      <w:r w:rsidRPr="00A9116B">
        <w:rPr>
          <w:rFonts w:ascii="IRLotus" w:hAnsi="IRLotus" w:cs="IRLotus" w:hint="cs"/>
          <w:color w:val="008000"/>
          <w:rtl/>
        </w:rPr>
        <w:t>فِي</w:t>
      </w:r>
      <w:r w:rsidRPr="00A9116B">
        <w:rPr>
          <w:rFonts w:ascii="IRLotus" w:hAnsi="IRLotus" w:cs="IRLotus"/>
          <w:color w:val="008000"/>
          <w:rtl/>
        </w:rPr>
        <w:t xml:space="preserve"> </w:t>
      </w:r>
      <w:r w:rsidRPr="00A9116B">
        <w:rPr>
          <w:rFonts w:ascii="IRLotus" w:hAnsi="IRLotus" w:cs="IRLotus" w:hint="cs"/>
          <w:color w:val="008000"/>
          <w:rtl/>
        </w:rPr>
        <w:t>الدَّرَاهِمِ</w:t>
      </w:r>
      <w:r w:rsidRPr="00A9116B">
        <w:rPr>
          <w:rFonts w:ascii="IRLotus" w:hAnsi="IRLotus" w:cs="IRLotus"/>
          <w:color w:val="008000"/>
          <w:rtl/>
        </w:rPr>
        <w:t xml:space="preserve"> </w:t>
      </w:r>
      <w:r w:rsidRPr="00A9116B">
        <w:rPr>
          <w:rFonts w:ascii="IRLotus" w:hAnsi="IRLotus" w:cs="IRLotus" w:hint="cs"/>
          <w:color w:val="008000"/>
          <w:rtl/>
        </w:rPr>
        <w:t>وَ</w:t>
      </w:r>
      <w:r w:rsidRPr="00A9116B">
        <w:rPr>
          <w:rFonts w:ascii="IRLotus" w:hAnsi="IRLotus" w:cs="IRLotus"/>
          <w:color w:val="008000"/>
          <w:rtl/>
        </w:rPr>
        <w:t xml:space="preserve"> </w:t>
      </w:r>
      <w:r w:rsidRPr="00A9116B">
        <w:rPr>
          <w:rFonts w:ascii="IRLotus" w:hAnsi="IRLotus" w:cs="IRLotus" w:hint="cs"/>
          <w:color w:val="008000"/>
          <w:rtl/>
        </w:rPr>
        <w:t>لَا</w:t>
      </w:r>
      <w:r w:rsidRPr="00A9116B">
        <w:rPr>
          <w:rFonts w:ascii="IRLotus" w:hAnsi="IRLotus" w:cs="IRLotus"/>
          <w:color w:val="008000"/>
          <w:rtl/>
        </w:rPr>
        <w:t xml:space="preserve"> </w:t>
      </w:r>
      <w:r w:rsidRPr="00A9116B">
        <w:rPr>
          <w:rFonts w:ascii="IRLotus" w:hAnsi="IRLotus" w:cs="IRLotus" w:hint="cs"/>
          <w:color w:val="008000"/>
          <w:rtl/>
        </w:rPr>
        <w:t>فِي</w:t>
      </w:r>
      <w:r w:rsidRPr="00A9116B">
        <w:rPr>
          <w:rFonts w:ascii="IRLotus" w:hAnsi="IRLotus" w:cs="IRLotus"/>
          <w:color w:val="008000"/>
          <w:rtl/>
        </w:rPr>
        <w:t xml:space="preserve"> </w:t>
      </w:r>
      <w:r w:rsidRPr="00A9116B">
        <w:rPr>
          <w:rFonts w:ascii="IRLotus" w:hAnsi="IRLotus" w:cs="IRLotus" w:hint="cs"/>
          <w:color w:val="008000"/>
          <w:rtl/>
        </w:rPr>
        <w:t>الدَّنَانِيرِ</w:t>
      </w:r>
      <w:r w:rsidRPr="00A9116B">
        <w:rPr>
          <w:rFonts w:ascii="IRLotus" w:hAnsi="IRLotus" w:cs="IRLotus"/>
          <w:color w:val="008000"/>
          <w:rtl/>
        </w:rPr>
        <w:t xml:space="preserve"> </w:t>
      </w:r>
      <w:r w:rsidRPr="00A9116B">
        <w:rPr>
          <w:rFonts w:ascii="IRLotus" w:hAnsi="IRLotus" w:cs="IRLotus" w:hint="cs"/>
          <w:color w:val="008000"/>
          <w:rtl/>
        </w:rPr>
        <w:t>حَتَّى</w:t>
      </w:r>
      <w:r w:rsidRPr="00A9116B">
        <w:rPr>
          <w:rFonts w:ascii="IRLotus" w:hAnsi="IRLotus" w:cs="IRLotus"/>
          <w:color w:val="008000"/>
          <w:rtl/>
        </w:rPr>
        <w:t xml:space="preserve"> </w:t>
      </w:r>
      <w:r w:rsidRPr="00A9116B">
        <w:rPr>
          <w:rFonts w:ascii="IRLotus" w:hAnsi="IRLotus" w:cs="IRLotus" w:hint="cs"/>
          <w:color w:val="008000"/>
          <w:rtl/>
        </w:rPr>
        <w:t>تَتِمَّ</w:t>
      </w:r>
      <w:r w:rsidRPr="00A9116B">
        <w:rPr>
          <w:rFonts w:ascii="IRLotus" w:hAnsi="IRLotus" w:cs="IRLotus"/>
          <w:color w:val="008000"/>
          <w:rtl/>
        </w:rPr>
        <w:t xml:space="preserve"> </w:t>
      </w:r>
      <w:r w:rsidRPr="00A9116B">
        <w:rPr>
          <w:rFonts w:ascii="IRLotus" w:hAnsi="IRLotus" w:cs="IRLotus" w:hint="cs"/>
          <w:color w:val="008000"/>
          <w:rtl/>
        </w:rPr>
        <w:t>قَالَ</w:t>
      </w:r>
      <w:r w:rsidRPr="00A9116B">
        <w:rPr>
          <w:rFonts w:ascii="IRLotus" w:hAnsi="IRLotus" w:cs="IRLotus"/>
          <w:color w:val="008000"/>
          <w:rtl/>
        </w:rPr>
        <w:t xml:space="preserve"> </w:t>
      </w:r>
      <w:r w:rsidRPr="00A9116B">
        <w:rPr>
          <w:rFonts w:ascii="IRLotus" w:hAnsi="IRLotus" w:cs="IRLotus" w:hint="cs"/>
          <w:color w:val="008000"/>
          <w:rtl/>
        </w:rPr>
        <w:t>زُرَارَةُ</w:t>
      </w:r>
      <w:r w:rsidRPr="00A9116B">
        <w:rPr>
          <w:rFonts w:ascii="IRLotus" w:hAnsi="IRLotus" w:cs="IRLotus"/>
          <w:color w:val="008000"/>
          <w:rtl/>
        </w:rPr>
        <w:t xml:space="preserve"> </w:t>
      </w:r>
      <w:r w:rsidRPr="00A9116B">
        <w:rPr>
          <w:rFonts w:ascii="IRLotus" w:hAnsi="IRLotus" w:cs="IRLotus" w:hint="cs"/>
          <w:color w:val="008000"/>
          <w:rtl/>
        </w:rPr>
        <w:t>وَ</w:t>
      </w:r>
      <w:r w:rsidRPr="00A9116B">
        <w:rPr>
          <w:rFonts w:ascii="IRLotus" w:hAnsi="IRLotus" w:cs="IRLotus"/>
          <w:color w:val="008000"/>
          <w:rtl/>
        </w:rPr>
        <w:t xml:space="preserve"> </w:t>
      </w:r>
      <w:r w:rsidRPr="00A9116B">
        <w:rPr>
          <w:rFonts w:ascii="IRLotus" w:hAnsi="IRLotus" w:cs="IRLotus" w:hint="cs"/>
          <w:color w:val="008000"/>
          <w:rtl/>
        </w:rPr>
        <w:t>كَذَلِكَ</w:t>
      </w:r>
      <w:r w:rsidRPr="00A9116B">
        <w:rPr>
          <w:rFonts w:ascii="IRLotus" w:hAnsi="IRLotus" w:cs="IRLotus"/>
          <w:color w:val="008000"/>
          <w:rtl/>
        </w:rPr>
        <w:t xml:space="preserve"> </w:t>
      </w:r>
      <w:r w:rsidRPr="00A9116B">
        <w:rPr>
          <w:rFonts w:ascii="IRLotus" w:hAnsi="IRLotus" w:cs="IRLotus" w:hint="cs"/>
          <w:color w:val="008000"/>
          <w:rtl/>
        </w:rPr>
        <w:t>هُوَ</w:t>
      </w:r>
      <w:r w:rsidRPr="00A9116B">
        <w:rPr>
          <w:rFonts w:ascii="IRLotus" w:hAnsi="IRLotus" w:cs="IRLotus"/>
          <w:color w:val="008000"/>
          <w:rtl/>
        </w:rPr>
        <w:t xml:space="preserve"> </w:t>
      </w:r>
      <w:r w:rsidRPr="00A9116B">
        <w:rPr>
          <w:rFonts w:ascii="IRLotus" w:hAnsi="IRLotus" w:cs="IRLotus" w:hint="cs"/>
          <w:color w:val="008000"/>
          <w:rtl/>
        </w:rPr>
        <w:t>فِي</w:t>
      </w:r>
      <w:r w:rsidRPr="00A9116B">
        <w:rPr>
          <w:rFonts w:ascii="IRLotus" w:hAnsi="IRLotus" w:cs="IRLotus"/>
          <w:color w:val="008000"/>
          <w:rtl/>
        </w:rPr>
        <w:t xml:space="preserve"> </w:t>
      </w:r>
      <w:r w:rsidRPr="00A9116B">
        <w:rPr>
          <w:rFonts w:ascii="IRLotus" w:hAnsi="IRLotus" w:cs="IRLotus" w:hint="cs"/>
          <w:color w:val="008000"/>
          <w:rtl/>
        </w:rPr>
        <w:t>جَمِيعِ</w:t>
      </w:r>
      <w:r w:rsidRPr="00A9116B">
        <w:rPr>
          <w:rFonts w:ascii="IRLotus" w:hAnsi="IRLotus" w:cs="IRLotus"/>
          <w:color w:val="008000"/>
          <w:rtl/>
        </w:rPr>
        <w:t xml:space="preserve"> </w:t>
      </w:r>
      <w:r w:rsidRPr="00A9116B">
        <w:rPr>
          <w:rFonts w:ascii="IRLotus" w:hAnsi="IRLotus" w:cs="IRLotus" w:hint="cs"/>
          <w:color w:val="008000"/>
          <w:rtl/>
        </w:rPr>
        <w:t>الْأَشْيَاء</w:t>
      </w:r>
      <w:r w:rsidRPr="00A9116B">
        <w:rPr>
          <w:rFonts w:ascii="IRLotus" w:hAnsi="IRLotus" w:cs="IRLotus" w:hint="eastAsia"/>
          <w:color w:val="008000"/>
          <w:rtl/>
        </w:rPr>
        <w:t>»</w:t>
      </w:r>
      <w:r w:rsidR="00BE3E36">
        <w:rPr>
          <w:rStyle w:val="FootnoteReference"/>
          <w:rFonts w:ascii="IRLotus" w:hAnsi="IRLotus" w:cs="IRLotus"/>
          <w:color w:val="008000"/>
          <w:rtl/>
        </w:rPr>
        <w:footnoteReference w:id="4"/>
      </w:r>
      <w:r>
        <w:rPr>
          <w:rFonts w:ascii="IRLotus" w:hAnsi="IRLotus" w:cs="IRLotus" w:hint="cs"/>
          <w:rtl/>
        </w:rPr>
        <w:t>.</w:t>
      </w:r>
    </w:p>
    <w:p w:rsidR="0083490A" w:rsidRDefault="0083490A" w:rsidP="0083490A">
      <w:pPr>
        <w:rPr>
          <w:rFonts w:ascii="IRLotus" w:hAnsi="IRLotus" w:cs="IRLotus"/>
          <w:rtl/>
        </w:rPr>
      </w:pPr>
      <w:r>
        <w:rPr>
          <w:rFonts w:ascii="IRLotus" w:hAnsi="IRLotus" w:cs="IRLotus" w:hint="cs"/>
          <w:rtl/>
        </w:rPr>
        <w:t>در این روایت در مورد شخصی سوال شده است که ۱۹۹ درهم و ۱۹ دینار دارد. حضرت پاسخ فرموده‌اند که زکات بر این شخص واجب نیست. این روایت دلالت بر آن دارد که اگر درهم و دینار به ضمیمه هم به اندازه نصاب شوند به طوری که هر یک، به طور جداگانه به حدّ نصاب نمی‌رس</w:t>
      </w:r>
      <w:r w:rsidR="002B1A84">
        <w:rPr>
          <w:rFonts w:ascii="IRLotus" w:hAnsi="IRLotus" w:cs="IRLotus" w:hint="cs"/>
          <w:rtl/>
        </w:rPr>
        <w:t>د، زکات</w:t>
      </w:r>
      <w:r>
        <w:rPr>
          <w:rFonts w:ascii="IRLotus" w:hAnsi="IRLotus" w:cs="IRLotus" w:hint="cs"/>
          <w:rtl/>
        </w:rPr>
        <w:t xml:space="preserve"> آن واجب نیست. این روایت نشان می‌دهد که درهم و دینار خصوصیّت دارد. اگر خصوصیّت نداشت، و از آن جهت که نقد رایج است، متعلّق زکات بود، باید به هم ضمیمه می‌شدند. </w:t>
      </w:r>
    </w:p>
    <w:p w:rsidR="002B1A84" w:rsidRDefault="002B1A84" w:rsidP="008224CB">
      <w:pPr>
        <w:pStyle w:val="Heading5"/>
        <w:rPr>
          <w:rtl/>
        </w:rPr>
      </w:pPr>
      <w:bookmarkStart w:id="34" w:name="_Toc152506588"/>
      <w:bookmarkStart w:id="35" w:name="_Toc152506625"/>
      <w:bookmarkStart w:id="36" w:name="_Toc152506654"/>
      <w:r>
        <w:rPr>
          <w:rFonts w:hint="cs"/>
          <w:rtl/>
        </w:rPr>
        <w:t>ردّ شاهد سوم</w:t>
      </w:r>
      <w:bookmarkEnd w:id="34"/>
      <w:bookmarkEnd w:id="35"/>
      <w:bookmarkEnd w:id="36"/>
    </w:p>
    <w:p w:rsidR="00A9116B" w:rsidRDefault="002B1A84" w:rsidP="002B1A84">
      <w:pPr>
        <w:rPr>
          <w:rFonts w:ascii="IRBadr" w:hAnsi="IRBadr" w:cs="IRBadr"/>
          <w:rtl/>
        </w:rPr>
      </w:pPr>
      <w:r>
        <w:rPr>
          <w:rFonts w:ascii="IRBadr" w:hAnsi="IRBadr" w:cs="IRBadr" w:hint="cs"/>
          <w:rtl/>
        </w:rPr>
        <w:t>در حاشیه کتاب «فقه پول» ذکر شده است که این قرینه، تنها در حدّ مویّد برای خصوصیّت داشتن درهم و دینار است و دلیل، به شمار نمی‌رود؛ چرا که ممکن است گفته شود: هر یک از درهم و دینار به عنوان جنسی که پول است، متعلّق حکم قرار داده شده است. یعنی درهم از آن جهت که یک جنس پولی است، زکاتش واجب است، و دینار هم از آن جهت که یک جنس پولی دیگری است، حکم جدا برای زکات آن جعل شده است. نتیجه این بیان آن است که زکات برای پول ثابت می‌شود، ولی هر پول باید به عنوان یک جنس جدا محاسبه گردد. یعنی دلار جداگانه محاسبه شود و ریال جداگانه و به همین ترتیب سایر پول‌ها هر کدام به طور جداگانه زکات آن محاسبه گردد.</w:t>
      </w:r>
    </w:p>
    <w:p w:rsidR="002B1A84" w:rsidRDefault="00783A0D" w:rsidP="00783A0D">
      <w:pPr>
        <w:rPr>
          <w:rFonts w:ascii="IRBadr" w:hAnsi="IRBadr" w:cs="IRBadr"/>
          <w:rtl/>
        </w:rPr>
      </w:pPr>
      <w:r>
        <w:rPr>
          <w:rFonts w:ascii="IRBadr" w:hAnsi="IRBadr" w:cs="IRBadr" w:hint="cs"/>
          <w:rtl/>
        </w:rPr>
        <w:t>این نکته</w:t>
      </w:r>
      <w:r w:rsidR="002B1A84">
        <w:rPr>
          <w:rFonts w:ascii="IRBadr" w:hAnsi="IRBadr" w:cs="IRBadr" w:hint="cs"/>
          <w:rtl/>
        </w:rPr>
        <w:t xml:space="preserve"> که در حاشیه «فقه پول» آمده</w:t>
      </w:r>
      <w:r>
        <w:rPr>
          <w:rFonts w:ascii="IRBadr" w:hAnsi="IRBadr" w:cs="IRBadr" w:hint="cs"/>
          <w:rtl/>
        </w:rPr>
        <w:t>،</w:t>
      </w:r>
      <w:r w:rsidR="002B1A84">
        <w:rPr>
          <w:rFonts w:ascii="IRBadr" w:hAnsi="IRBadr" w:cs="IRBadr" w:hint="cs"/>
          <w:rtl/>
        </w:rPr>
        <w:t xml:space="preserve"> غلط نیست، و امکان آن وجود دارد، ولی </w:t>
      </w:r>
      <w:r>
        <w:rPr>
          <w:rFonts w:ascii="IRBadr" w:hAnsi="IRBadr" w:cs="IRBadr" w:hint="cs"/>
          <w:rtl/>
        </w:rPr>
        <w:t xml:space="preserve">به نظر می‌رسد که در روایت مزبور </w:t>
      </w:r>
      <w:r w:rsidR="002B1A84">
        <w:rPr>
          <w:rFonts w:ascii="IRBadr" w:hAnsi="IRBadr" w:cs="IRBadr" w:hint="cs"/>
          <w:rtl/>
        </w:rPr>
        <w:t>از آن جهت که درهم و دینار به هم ضمیمه نشده است،‌ ظهور دلیل در خصوصیّت‌داشتن درهم و دینار تقویت می‌شود. اگر ضمیمه آن‌دو به هم معتبر شده بود، ظهور دلیل در مثال‌بودن درهم و دینار برای نقد رایج تقویت می‌گردید، ولی این ضمیمه رخ نداده است.</w:t>
      </w:r>
    </w:p>
    <w:p w:rsidR="00567DB3" w:rsidRDefault="00567DB3" w:rsidP="00783A0D">
      <w:pPr>
        <w:rPr>
          <w:rFonts w:ascii="IRBadr" w:hAnsi="IRBadr" w:cs="IRBadr"/>
          <w:rtl/>
        </w:rPr>
      </w:pPr>
      <w:r>
        <w:rPr>
          <w:rFonts w:ascii="IRBadr" w:hAnsi="IRBadr" w:cs="IRBadr" w:hint="cs"/>
          <w:rtl/>
        </w:rPr>
        <w:t>دو مطلب جای بحث و دقّت دارد. یک نکته آنکه از مجموع روایات چه امری استفاده می‌شود؟ آیا باید درهم و دینار به هم ضمیمه شوند یا خیر؟ نکته دوم آنکه آیا این ضمیمه نشدن، قادح وجه</w:t>
      </w:r>
      <w:r w:rsidR="002D15B0">
        <w:rPr>
          <w:rFonts w:ascii="IRBadr" w:hAnsi="IRBadr" w:cs="IRBadr" w:hint="cs"/>
          <w:rtl/>
        </w:rPr>
        <w:t xml:space="preserve"> ملفّق</w:t>
      </w:r>
      <w:r>
        <w:rPr>
          <w:rFonts w:ascii="IRBadr" w:hAnsi="IRBadr" w:cs="IRBadr" w:hint="cs"/>
          <w:rtl/>
        </w:rPr>
        <w:t>ی که ما بیان نمودیم هم می‌تواند باشد یا خیر؟</w:t>
      </w:r>
    </w:p>
    <w:p w:rsidR="00BE3E36" w:rsidRDefault="00BE3E36" w:rsidP="00BE3E36">
      <w:pPr>
        <w:pStyle w:val="Heading4"/>
        <w:rPr>
          <w:rtl/>
        </w:rPr>
      </w:pPr>
      <w:bookmarkStart w:id="37" w:name="_Toc152506589"/>
      <w:bookmarkStart w:id="38" w:name="_Toc152506626"/>
      <w:bookmarkStart w:id="39" w:name="_Toc152506655"/>
      <w:r>
        <w:rPr>
          <w:rFonts w:hint="cs"/>
          <w:rtl/>
        </w:rPr>
        <w:t>ضمیمه‌شدن درهم و دینار برای نصاب زکات</w:t>
      </w:r>
      <w:bookmarkEnd w:id="37"/>
      <w:bookmarkEnd w:id="38"/>
      <w:bookmarkEnd w:id="39"/>
    </w:p>
    <w:p w:rsidR="00BE3E36" w:rsidRDefault="00567DB3" w:rsidP="002D15B0">
      <w:pPr>
        <w:rPr>
          <w:rFonts w:ascii="IRBadr" w:hAnsi="IRBadr" w:cs="IRBadr"/>
          <w:rtl/>
        </w:rPr>
      </w:pPr>
      <w:r>
        <w:rPr>
          <w:rFonts w:ascii="IRBadr" w:hAnsi="IRBadr" w:cs="IRBadr" w:hint="cs"/>
          <w:rtl/>
        </w:rPr>
        <w:t xml:space="preserve">در رابطه با </w:t>
      </w:r>
      <w:r w:rsidR="00BE3E36">
        <w:rPr>
          <w:rFonts w:ascii="IRBadr" w:hAnsi="IRBadr" w:cs="IRBadr" w:hint="cs"/>
          <w:rtl/>
        </w:rPr>
        <w:t>مساله ضمیمه شدن درهم و دینار</w:t>
      </w:r>
      <w:r>
        <w:rPr>
          <w:rFonts w:ascii="IRBadr" w:hAnsi="IRBadr" w:cs="IRBadr" w:hint="cs"/>
          <w:rtl/>
        </w:rPr>
        <w:t>، آقای شهیدی در این قسمت بحث نموده‌اند.</w:t>
      </w:r>
      <w:r w:rsidR="00BE3E36">
        <w:rPr>
          <w:rFonts w:ascii="IRBadr" w:hAnsi="IRBadr" w:cs="IRBadr" w:hint="cs"/>
          <w:rtl/>
        </w:rPr>
        <w:t xml:space="preserve"> ما نیز در همین مجال آن بحث را دنبال می‌کنیم. در کتاب جامع احادیث الشیعه، عنوان باب سوم از ابواب زکاة النقدین عبارت است از:</w:t>
      </w:r>
    </w:p>
    <w:p w:rsidR="00BE3E36" w:rsidRDefault="00BE3E36" w:rsidP="00BE3E36">
      <w:pPr>
        <w:rPr>
          <w:rFonts w:ascii="IRBadr" w:hAnsi="IRBadr" w:cs="IRBadr"/>
          <w:rtl/>
        </w:rPr>
      </w:pPr>
      <w:r w:rsidRPr="00BE3E36">
        <w:rPr>
          <w:rFonts w:ascii="IRBadr" w:hAnsi="IRBadr" w:cs="IRBadr" w:hint="cs"/>
          <w:b/>
          <w:bCs/>
          <w:rtl/>
        </w:rPr>
        <w:t>«باب أنّه إذا اجتمعت الأصناف من الغلّات أو الأنواع من الأنعام و النقدین و لم‌یبلغ</w:t>
      </w:r>
      <w:r>
        <w:rPr>
          <w:rFonts w:ascii="IRBadr" w:hAnsi="IRBadr" w:cs="IRBadr" w:hint="cs"/>
          <w:b/>
          <w:bCs/>
          <w:rtl/>
        </w:rPr>
        <w:t xml:space="preserve"> کلّ واحد منه</w:t>
      </w:r>
      <w:r w:rsidRPr="00BE3E36">
        <w:rPr>
          <w:rFonts w:ascii="IRBadr" w:hAnsi="IRBadr" w:cs="IRBadr" w:hint="cs"/>
          <w:b/>
          <w:bCs/>
          <w:rtl/>
        </w:rPr>
        <w:t>ا النصاب فلازکاة فیها و إن بلغ الکلّ قیمة النصاب»</w:t>
      </w:r>
      <w:r>
        <w:rPr>
          <w:rFonts w:ascii="IRBadr" w:hAnsi="IRBadr" w:cs="IRBadr" w:hint="cs"/>
          <w:rtl/>
        </w:rPr>
        <w:t>.</w:t>
      </w:r>
    </w:p>
    <w:p w:rsidR="00DC7AE5" w:rsidRDefault="00BE3E36" w:rsidP="00DC7AE5">
      <w:pPr>
        <w:rPr>
          <w:rFonts w:ascii="IRBadr" w:hAnsi="IRBadr" w:cs="IRBadr"/>
          <w:rtl/>
        </w:rPr>
      </w:pPr>
      <w:r>
        <w:rPr>
          <w:rFonts w:ascii="IRBadr" w:hAnsi="IRBadr" w:cs="IRBadr" w:hint="cs"/>
          <w:rtl/>
        </w:rPr>
        <w:t xml:space="preserve">در این باب علاوه بر روایت زراره،‌ روایات دیگری مبنی بر عدم ضمیمه آمده است. </w:t>
      </w:r>
      <w:r w:rsidR="00DC7AE5">
        <w:rPr>
          <w:rFonts w:ascii="IRBadr" w:hAnsi="IRBadr" w:cs="IRBadr" w:hint="cs"/>
          <w:rtl/>
        </w:rPr>
        <w:t>روایت زراره در کتاب جامع احادیث الشیعه در ضمن چند رقم ذکر شده است: ۱۲۷۸۷، ۱۲۷۸۸، ۱۲۷۸۹. البته این موارد همگی یک روایت هستند و نباید ذیل چند رقم بیان می‌گردید. این روایت دارای چندین نقل است و برخی مباحث سندی نیز حول آن وجود دارد که ما به طور جداگانه در رابطه با آن روایت بحث خواهیم نمود.</w:t>
      </w:r>
      <w:r>
        <w:rPr>
          <w:rFonts w:ascii="IRBadr" w:hAnsi="IRBadr" w:cs="IRBadr" w:hint="cs"/>
          <w:rtl/>
        </w:rPr>
        <w:t xml:space="preserve"> </w:t>
      </w:r>
    </w:p>
    <w:p w:rsidR="00BE3E36" w:rsidRDefault="00BE3E36" w:rsidP="00DC7AE5">
      <w:pPr>
        <w:rPr>
          <w:rFonts w:ascii="IRBadr" w:hAnsi="IRBadr" w:cs="IRBadr"/>
          <w:rtl/>
        </w:rPr>
      </w:pPr>
      <w:r>
        <w:rPr>
          <w:rFonts w:ascii="IRBadr" w:hAnsi="IRBadr" w:cs="IRBadr" w:hint="cs"/>
          <w:rtl/>
        </w:rPr>
        <w:t>امّا به‌جز روایت زراره، روایت دیگری از اسحاق بن عمّار نیز وجود دارد که مؤیّد روایت زراره است</w:t>
      </w:r>
      <w:r w:rsidR="00DC7AE5">
        <w:rPr>
          <w:rStyle w:val="FootnoteReference"/>
          <w:rFonts w:ascii="IRBadr" w:hAnsi="IRBadr" w:cs="IRBadr"/>
          <w:rtl/>
        </w:rPr>
        <w:footnoteReference w:id="5"/>
      </w:r>
      <w:r>
        <w:rPr>
          <w:rFonts w:ascii="IRBadr" w:hAnsi="IRBadr" w:cs="IRBadr" w:hint="cs"/>
          <w:rtl/>
        </w:rPr>
        <w:t>.</w:t>
      </w:r>
      <w:r w:rsidR="00DC7AE5">
        <w:rPr>
          <w:rFonts w:ascii="IRBadr" w:hAnsi="IRBadr" w:cs="IRBadr" w:hint="cs"/>
          <w:rtl/>
        </w:rPr>
        <w:t xml:space="preserve"> روایتی دیگر که دال بر این مطلب است، روایتی از دعائم الإسلام است</w:t>
      </w:r>
      <w:r w:rsidR="00DC7AE5">
        <w:rPr>
          <w:rStyle w:val="FootnoteReference"/>
          <w:rFonts w:ascii="IRBadr" w:hAnsi="IRBadr" w:cs="IRBadr"/>
          <w:rtl/>
        </w:rPr>
        <w:footnoteReference w:id="6"/>
      </w:r>
      <w:r w:rsidR="00DC7AE5">
        <w:rPr>
          <w:rFonts w:ascii="IRBadr" w:hAnsi="IRBadr" w:cs="IRBadr" w:hint="cs"/>
          <w:rtl/>
        </w:rPr>
        <w:t>، ولی از آن‌رو که اعتبار این کتاب ثابت نیست، به آن نمی‌پردازیم.</w:t>
      </w:r>
      <w:r>
        <w:rPr>
          <w:rFonts w:ascii="IRBadr" w:hAnsi="IRBadr" w:cs="IRBadr" w:hint="cs"/>
          <w:rtl/>
        </w:rPr>
        <w:t xml:space="preserve"> البته </w:t>
      </w:r>
      <w:r w:rsidR="00DC7AE5">
        <w:rPr>
          <w:rFonts w:ascii="IRBadr" w:hAnsi="IRBadr" w:cs="IRBadr" w:hint="cs"/>
          <w:rtl/>
        </w:rPr>
        <w:t xml:space="preserve">یک </w:t>
      </w:r>
      <w:r>
        <w:rPr>
          <w:rFonts w:ascii="IRBadr" w:hAnsi="IRBadr" w:cs="IRBadr" w:hint="cs"/>
          <w:rtl/>
        </w:rPr>
        <w:t xml:space="preserve">روایت از اسحاق بن عمّار </w:t>
      </w:r>
      <w:r w:rsidR="00DC7AE5">
        <w:rPr>
          <w:rFonts w:ascii="IRBadr" w:hAnsi="IRBadr" w:cs="IRBadr" w:hint="cs"/>
          <w:rtl/>
        </w:rPr>
        <w:t xml:space="preserve">نیز </w:t>
      </w:r>
      <w:r>
        <w:rPr>
          <w:rFonts w:ascii="IRBadr" w:hAnsi="IRBadr" w:cs="IRBadr" w:hint="cs"/>
          <w:rtl/>
        </w:rPr>
        <w:t>وجود دارد که معارض با روایت زراره است که آقای شهیدی آن را ذکر کرده است. در روایت</w:t>
      </w:r>
      <w:r w:rsidR="00DC7AE5">
        <w:rPr>
          <w:rFonts w:ascii="IRBadr" w:hAnsi="IRBadr" w:cs="IRBadr" w:hint="cs"/>
          <w:rtl/>
        </w:rPr>
        <w:t>ی از</w:t>
      </w:r>
      <w:r>
        <w:rPr>
          <w:rFonts w:ascii="IRBadr" w:hAnsi="IRBadr" w:cs="IRBadr" w:hint="cs"/>
          <w:rtl/>
        </w:rPr>
        <w:t xml:space="preserve"> اسحاق که م</w:t>
      </w:r>
      <w:r w:rsidR="00DC7AE5">
        <w:rPr>
          <w:rFonts w:ascii="IRBadr" w:hAnsi="IRBadr" w:cs="IRBadr" w:hint="cs"/>
          <w:rtl/>
        </w:rPr>
        <w:t xml:space="preserve">ؤیّد روایت زراره است، آمده است: </w:t>
      </w:r>
    </w:p>
    <w:p w:rsidR="00DC7AE5" w:rsidRDefault="00DC7AE5" w:rsidP="00DC7AE5">
      <w:pPr>
        <w:rPr>
          <w:rFonts w:ascii="IRBadr" w:hAnsi="IRBadr" w:cs="IRBadr"/>
        </w:rPr>
      </w:pPr>
      <w:r w:rsidRPr="00DC7AE5">
        <w:rPr>
          <w:rFonts w:ascii="IRBadr" w:hAnsi="IRBadr" w:cs="IRBadr" w:hint="eastAsia"/>
          <w:color w:val="008000"/>
          <w:rtl/>
        </w:rPr>
        <w:t>«</w:t>
      </w:r>
      <w:r w:rsidRPr="00DC7AE5">
        <w:rPr>
          <w:rFonts w:ascii="IRBadr" w:hAnsi="IRBadr" w:cs="IRBadr" w:hint="cs"/>
          <w:color w:val="8064A2" w:themeColor="accent4"/>
          <w:rtl/>
        </w:rPr>
        <w:t>مُحَمَّدُ</w:t>
      </w:r>
      <w:r w:rsidRPr="00DC7AE5">
        <w:rPr>
          <w:rFonts w:ascii="IRBadr" w:hAnsi="IRBadr" w:cs="IRBadr"/>
          <w:color w:val="8064A2" w:themeColor="accent4"/>
          <w:rtl/>
        </w:rPr>
        <w:t xml:space="preserve"> </w:t>
      </w:r>
      <w:r w:rsidRPr="00DC7AE5">
        <w:rPr>
          <w:rFonts w:ascii="IRBadr" w:hAnsi="IRBadr" w:cs="IRBadr" w:hint="cs"/>
          <w:color w:val="8064A2" w:themeColor="accent4"/>
          <w:rtl/>
        </w:rPr>
        <w:t>بْنُ</w:t>
      </w:r>
      <w:r w:rsidRPr="00DC7AE5">
        <w:rPr>
          <w:rFonts w:ascii="IRBadr" w:hAnsi="IRBadr" w:cs="IRBadr"/>
          <w:color w:val="8064A2" w:themeColor="accent4"/>
          <w:rtl/>
        </w:rPr>
        <w:t xml:space="preserve"> </w:t>
      </w:r>
      <w:r w:rsidRPr="00DC7AE5">
        <w:rPr>
          <w:rFonts w:ascii="IRBadr" w:hAnsi="IRBadr" w:cs="IRBadr" w:hint="cs"/>
          <w:color w:val="8064A2" w:themeColor="accent4"/>
          <w:rtl/>
        </w:rPr>
        <w:t>عَلِيِّ</w:t>
      </w:r>
      <w:r w:rsidRPr="00DC7AE5">
        <w:rPr>
          <w:rFonts w:ascii="IRBadr" w:hAnsi="IRBadr" w:cs="IRBadr"/>
          <w:color w:val="8064A2" w:themeColor="accent4"/>
          <w:rtl/>
        </w:rPr>
        <w:t xml:space="preserve"> </w:t>
      </w:r>
      <w:r w:rsidRPr="00DC7AE5">
        <w:rPr>
          <w:rFonts w:ascii="IRBadr" w:hAnsi="IRBadr" w:cs="IRBadr" w:hint="cs"/>
          <w:color w:val="8064A2" w:themeColor="accent4"/>
          <w:rtl/>
        </w:rPr>
        <w:t>بْنِ</w:t>
      </w:r>
      <w:r w:rsidRPr="00DC7AE5">
        <w:rPr>
          <w:rFonts w:ascii="IRBadr" w:hAnsi="IRBadr" w:cs="IRBadr"/>
          <w:color w:val="8064A2" w:themeColor="accent4"/>
          <w:rtl/>
        </w:rPr>
        <w:t xml:space="preserve"> </w:t>
      </w:r>
      <w:r w:rsidRPr="00DC7AE5">
        <w:rPr>
          <w:rFonts w:ascii="IRBadr" w:hAnsi="IRBadr" w:cs="IRBadr" w:hint="cs"/>
          <w:color w:val="8064A2" w:themeColor="accent4"/>
          <w:rtl/>
        </w:rPr>
        <w:t>مَحْبُوبٍ</w:t>
      </w:r>
      <w:r w:rsidRPr="00DC7AE5">
        <w:rPr>
          <w:rFonts w:ascii="IRBadr" w:hAnsi="IRBadr" w:cs="IRBadr"/>
          <w:color w:val="8064A2" w:themeColor="accent4"/>
          <w:rtl/>
        </w:rPr>
        <w:t xml:space="preserve"> </w:t>
      </w:r>
      <w:r w:rsidRPr="00DC7AE5">
        <w:rPr>
          <w:rFonts w:ascii="IRBadr" w:hAnsi="IRBadr" w:cs="IRBadr" w:hint="cs"/>
          <w:color w:val="8064A2" w:themeColor="accent4"/>
          <w:rtl/>
        </w:rPr>
        <w:t>عَنْ</w:t>
      </w:r>
      <w:r w:rsidRPr="00DC7AE5">
        <w:rPr>
          <w:rFonts w:ascii="IRBadr" w:hAnsi="IRBadr" w:cs="IRBadr"/>
          <w:color w:val="8064A2" w:themeColor="accent4"/>
          <w:rtl/>
        </w:rPr>
        <w:t xml:space="preserve"> </w:t>
      </w:r>
      <w:r w:rsidRPr="00DC7AE5">
        <w:rPr>
          <w:rFonts w:ascii="IRBadr" w:hAnsi="IRBadr" w:cs="IRBadr" w:hint="cs"/>
          <w:color w:val="8064A2" w:themeColor="accent4"/>
          <w:rtl/>
        </w:rPr>
        <w:t>مُحَمَّدِ</w:t>
      </w:r>
      <w:r w:rsidRPr="00DC7AE5">
        <w:rPr>
          <w:rFonts w:ascii="IRBadr" w:hAnsi="IRBadr" w:cs="IRBadr"/>
          <w:color w:val="8064A2" w:themeColor="accent4"/>
          <w:rtl/>
        </w:rPr>
        <w:t xml:space="preserve"> </w:t>
      </w:r>
      <w:r w:rsidRPr="00DC7AE5">
        <w:rPr>
          <w:rFonts w:ascii="IRBadr" w:hAnsi="IRBadr" w:cs="IRBadr" w:hint="cs"/>
          <w:color w:val="8064A2" w:themeColor="accent4"/>
          <w:rtl/>
        </w:rPr>
        <w:t>بْنِ</w:t>
      </w:r>
      <w:r w:rsidRPr="00DC7AE5">
        <w:rPr>
          <w:rFonts w:ascii="IRBadr" w:hAnsi="IRBadr" w:cs="IRBadr"/>
          <w:color w:val="8064A2" w:themeColor="accent4"/>
          <w:rtl/>
        </w:rPr>
        <w:t xml:space="preserve"> </w:t>
      </w:r>
      <w:r w:rsidRPr="00DC7AE5">
        <w:rPr>
          <w:rFonts w:ascii="IRBadr" w:hAnsi="IRBadr" w:cs="IRBadr" w:hint="cs"/>
          <w:color w:val="8064A2" w:themeColor="accent4"/>
          <w:rtl/>
        </w:rPr>
        <w:t>الْحُسَيْنِ</w:t>
      </w:r>
      <w:r w:rsidRPr="00DC7AE5">
        <w:rPr>
          <w:rFonts w:ascii="IRBadr" w:hAnsi="IRBadr" w:cs="IRBadr"/>
          <w:color w:val="8064A2" w:themeColor="accent4"/>
          <w:rtl/>
        </w:rPr>
        <w:t xml:space="preserve"> </w:t>
      </w:r>
      <w:r w:rsidRPr="00DC7AE5">
        <w:rPr>
          <w:rFonts w:ascii="IRBadr" w:hAnsi="IRBadr" w:cs="IRBadr" w:hint="cs"/>
          <w:color w:val="8064A2" w:themeColor="accent4"/>
          <w:rtl/>
        </w:rPr>
        <w:t>عَنْ</w:t>
      </w:r>
      <w:r w:rsidRPr="00DC7AE5">
        <w:rPr>
          <w:rFonts w:ascii="IRBadr" w:hAnsi="IRBadr" w:cs="IRBadr"/>
          <w:color w:val="8064A2" w:themeColor="accent4"/>
          <w:rtl/>
        </w:rPr>
        <w:t xml:space="preserve"> </w:t>
      </w:r>
      <w:r w:rsidRPr="00DC7AE5">
        <w:rPr>
          <w:rFonts w:ascii="IRBadr" w:hAnsi="IRBadr" w:cs="IRBadr" w:hint="cs"/>
          <w:color w:val="8064A2" w:themeColor="accent4"/>
          <w:rtl/>
        </w:rPr>
        <w:t>صَفْوَانَ</w:t>
      </w:r>
      <w:r w:rsidRPr="00DC7AE5">
        <w:rPr>
          <w:rFonts w:ascii="IRBadr" w:hAnsi="IRBadr" w:cs="IRBadr"/>
          <w:color w:val="8064A2" w:themeColor="accent4"/>
          <w:rtl/>
        </w:rPr>
        <w:t xml:space="preserve"> </w:t>
      </w:r>
      <w:r w:rsidRPr="00DC7AE5">
        <w:rPr>
          <w:rFonts w:ascii="IRBadr" w:hAnsi="IRBadr" w:cs="IRBadr" w:hint="cs"/>
          <w:color w:val="8064A2" w:themeColor="accent4"/>
          <w:rtl/>
        </w:rPr>
        <w:t>بْنِ</w:t>
      </w:r>
      <w:r w:rsidRPr="00DC7AE5">
        <w:rPr>
          <w:rFonts w:ascii="IRBadr" w:hAnsi="IRBadr" w:cs="IRBadr"/>
          <w:color w:val="8064A2" w:themeColor="accent4"/>
          <w:rtl/>
        </w:rPr>
        <w:t xml:space="preserve"> </w:t>
      </w:r>
      <w:r w:rsidRPr="00DC7AE5">
        <w:rPr>
          <w:rFonts w:ascii="IRBadr" w:hAnsi="IRBadr" w:cs="IRBadr" w:hint="cs"/>
          <w:color w:val="8064A2" w:themeColor="accent4"/>
          <w:rtl/>
        </w:rPr>
        <w:t>يَحْيَى</w:t>
      </w:r>
      <w:r w:rsidRPr="00DC7AE5">
        <w:rPr>
          <w:rFonts w:ascii="IRBadr" w:hAnsi="IRBadr" w:cs="IRBadr"/>
          <w:color w:val="8064A2" w:themeColor="accent4"/>
          <w:rtl/>
        </w:rPr>
        <w:t xml:space="preserve"> </w:t>
      </w:r>
      <w:r w:rsidRPr="00DC7AE5">
        <w:rPr>
          <w:rFonts w:ascii="IRBadr" w:hAnsi="IRBadr" w:cs="IRBadr" w:hint="cs"/>
          <w:color w:val="8064A2" w:themeColor="accent4"/>
          <w:rtl/>
        </w:rPr>
        <w:t>عَنْ</w:t>
      </w:r>
      <w:r w:rsidRPr="00DC7AE5">
        <w:rPr>
          <w:rFonts w:ascii="IRBadr" w:hAnsi="IRBadr" w:cs="IRBadr"/>
          <w:color w:val="8064A2" w:themeColor="accent4"/>
          <w:rtl/>
        </w:rPr>
        <w:t xml:space="preserve"> </w:t>
      </w:r>
      <w:r w:rsidRPr="00DC7AE5">
        <w:rPr>
          <w:rFonts w:ascii="IRBadr" w:hAnsi="IRBadr" w:cs="IRBadr" w:hint="cs"/>
          <w:color w:val="8064A2" w:themeColor="accent4"/>
          <w:rtl/>
        </w:rPr>
        <w:t>إِسْحَاقَ</w:t>
      </w:r>
      <w:r w:rsidRPr="00DC7AE5">
        <w:rPr>
          <w:rFonts w:ascii="IRBadr" w:hAnsi="IRBadr" w:cs="IRBadr"/>
          <w:color w:val="8064A2" w:themeColor="accent4"/>
          <w:rtl/>
        </w:rPr>
        <w:t xml:space="preserve"> </w:t>
      </w:r>
      <w:r w:rsidRPr="00DC7AE5">
        <w:rPr>
          <w:rFonts w:ascii="IRBadr" w:hAnsi="IRBadr" w:cs="IRBadr" w:hint="cs"/>
          <w:color w:val="8064A2" w:themeColor="accent4"/>
          <w:rtl/>
        </w:rPr>
        <w:t>بْنِ</w:t>
      </w:r>
      <w:r w:rsidRPr="00DC7AE5">
        <w:rPr>
          <w:rFonts w:ascii="IRBadr" w:hAnsi="IRBadr" w:cs="IRBadr"/>
          <w:color w:val="8064A2" w:themeColor="accent4"/>
          <w:rtl/>
        </w:rPr>
        <w:t xml:space="preserve"> </w:t>
      </w:r>
      <w:r w:rsidRPr="00DC7AE5">
        <w:rPr>
          <w:rFonts w:ascii="IRBadr" w:hAnsi="IRBadr" w:cs="IRBadr" w:hint="cs"/>
          <w:color w:val="8064A2" w:themeColor="accent4"/>
          <w:rtl/>
        </w:rPr>
        <w:t>عَمَّارٍ</w:t>
      </w:r>
      <w:r w:rsidRPr="00DC7AE5">
        <w:rPr>
          <w:rFonts w:ascii="IRBadr" w:hAnsi="IRBadr" w:cs="IRBadr"/>
          <w:color w:val="8064A2" w:themeColor="accent4"/>
          <w:rtl/>
        </w:rPr>
        <w:t xml:space="preserve"> </w:t>
      </w:r>
      <w:r w:rsidRPr="00DC7AE5">
        <w:rPr>
          <w:rFonts w:ascii="IRBadr" w:hAnsi="IRBadr" w:cs="IRBadr" w:hint="cs"/>
          <w:color w:val="8064A2" w:themeColor="accent4"/>
          <w:rtl/>
        </w:rPr>
        <w:t>قَالَ</w:t>
      </w:r>
      <w:r w:rsidRPr="00DC7AE5">
        <w:rPr>
          <w:rFonts w:ascii="IRBadr" w:hAnsi="IRBadr" w:cs="IRBadr"/>
          <w:color w:val="8064A2" w:themeColor="accent4"/>
          <w:rtl/>
        </w:rPr>
        <w:t xml:space="preserve">: </w:t>
      </w:r>
      <w:r w:rsidRPr="00DC7AE5">
        <w:rPr>
          <w:rFonts w:ascii="IRBadr" w:hAnsi="IRBadr" w:cs="IRBadr" w:hint="cs"/>
          <w:color w:val="008000"/>
          <w:rtl/>
        </w:rPr>
        <w:t>سَأَلْتُ</w:t>
      </w:r>
      <w:r w:rsidRPr="00DC7AE5">
        <w:rPr>
          <w:rFonts w:ascii="IRBadr" w:hAnsi="IRBadr" w:cs="IRBadr"/>
          <w:color w:val="008000"/>
          <w:rtl/>
        </w:rPr>
        <w:t xml:space="preserve"> </w:t>
      </w:r>
      <w:r w:rsidRPr="00DC7AE5">
        <w:rPr>
          <w:rFonts w:ascii="IRBadr" w:hAnsi="IRBadr" w:cs="IRBadr" w:hint="cs"/>
          <w:color w:val="008000"/>
          <w:rtl/>
        </w:rPr>
        <w:t>أَبَا</w:t>
      </w:r>
      <w:r w:rsidRPr="00DC7AE5">
        <w:rPr>
          <w:rFonts w:ascii="IRBadr" w:hAnsi="IRBadr" w:cs="IRBadr"/>
          <w:color w:val="008000"/>
          <w:rtl/>
        </w:rPr>
        <w:t xml:space="preserve"> </w:t>
      </w:r>
      <w:r w:rsidRPr="00DC7AE5">
        <w:rPr>
          <w:rFonts w:ascii="IRBadr" w:hAnsi="IRBadr" w:cs="IRBadr" w:hint="cs"/>
          <w:color w:val="008000"/>
          <w:rtl/>
        </w:rPr>
        <w:t>إِبْرَاهِيمَ</w:t>
      </w:r>
      <w:r w:rsidRPr="00DC7AE5">
        <w:rPr>
          <w:rFonts w:ascii="IRBadr" w:hAnsi="IRBadr" w:cs="IRBadr"/>
          <w:color w:val="008000"/>
          <w:rtl/>
        </w:rPr>
        <w:t xml:space="preserve"> </w:t>
      </w:r>
      <w:r w:rsidRPr="00DC7AE5">
        <w:rPr>
          <w:rFonts w:ascii="IRBadr" w:hAnsi="IRBadr" w:cs="IRBadr" w:hint="cs"/>
          <w:color w:val="008000"/>
          <w:rtl/>
        </w:rPr>
        <w:t>ع</w:t>
      </w:r>
      <w:r w:rsidRPr="00DC7AE5">
        <w:rPr>
          <w:rFonts w:ascii="IRBadr" w:hAnsi="IRBadr" w:cs="IRBadr"/>
          <w:color w:val="008000"/>
          <w:rtl/>
        </w:rPr>
        <w:t xml:space="preserve"> </w:t>
      </w:r>
      <w:r w:rsidRPr="00DC7AE5">
        <w:rPr>
          <w:rFonts w:ascii="IRBadr" w:hAnsi="IRBadr" w:cs="IRBadr" w:hint="cs"/>
          <w:color w:val="008000"/>
          <w:rtl/>
        </w:rPr>
        <w:t>عَنْ</w:t>
      </w:r>
      <w:r w:rsidRPr="00DC7AE5">
        <w:rPr>
          <w:rFonts w:ascii="IRBadr" w:hAnsi="IRBadr" w:cs="IRBadr"/>
          <w:color w:val="008000"/>
          <w:rtl/>
        </w:rPr>
        <w:t xml:space="preserve"> </w:t>
      </w:r>
      <w:r w:rsidRPr="00DC7AE5">
        <w:rPr>
          <w:rFonts w:ascii="IRBadr" w:hAnsi="IRBadr" w:cs="IRBadr" w:hint="cs"/>
          <w:color w:val="008000"/>
          <w:rtl/>
        </w:rPr>
        <w:t>رَجُلٍ</w:t>
      </w:r>
      <w:r w:rsidRPr="00DC7AE5">
        <w:rPr>
          <w:rFonts w:ascii="IRBadr" w:hAnsi="IRBadr" w:cs="IRBadr"/>
          <w:color w:val="008000"/>
          <w:rtl/>
        </w:rPr>
        <w:t xml:space="preserve"> </w:t>
      </w:r>
      <w:r w:rsidRPr="00DC7AE5">
        <w:rPr>
          <w:rFonts w:ascii="IRBadr" w:hAnsi="IRBadr" w:cs="IRBadr" w:hint="cs"/>
          <w:color w:val="008000"/>
          <w:rtl/>
        </w:rPr>
        <w:t>لَهُ</w:t>
      </w:r>
      <w:r w:rsidRPr="00DC7AE5">
        <w:rPr>
          <w:rFonts w:ascii="IRBadr" w:hAnsi="IRBadr" w:cs="IRBadr"/>
          <w:color w:val="008000"/>
          <w:rtl/>
        </w:rPr>
        <w:t xml:space="preserve"> </w:t>
      </w:r>
      <w:r w:rsidRPr="00DC7AE5">
        <w:rPr>
          <w:rFonts w:ascii="IRBadr" w:hAnsi="IRBadr" w:cs="IRBadr" w:hint="cs"/>
          <w:color w:val="008000"/>
          <w:rtl/>
        </w:rPr>
        <w:t>مِائَةُ</w:t>
      </w:r>
      <w:r w:rsidRPr="00DC7AE5">
        <w:rPr>
          <w:rFonts w:ascii="IRBadr" w:hAnsi="IRBadr" w:cs="IRBadr"/>
          <w:color w:val="008000"/>
          <w:rtl/>
        </w:rPr>
        <w:t xml:space="preserve"> </w:t>
      </w:r>
      <w:r w:rsidRPr="00DC7AE5">
        <w:rPr>
          <w:rFonts w:ascii="IRBadr" w:hAnsi="IRBadr" w:cs="IRBadr" w:hint="cs"/>
          <w:color w:val="008000"/>
          <w:rtl/>
        </w:rPr>
        <w:t>دِرْهَمٍ</w:t>
      </w:r>
      <w:r w:rsidRPr="00DC7AE5">
        <w:rPr>
          <w:rFonts w:ascii="IRBadr" w:hAnsi="IRBadr" w:cs="IRBadr"/>
          <w:color w:val="008000"/>
          <w:rtl/>
        </w:rPr>
        <w:t xml:space="preserve"> </w:t>
      </w:r>
      <w:r w:rsidRPr="00DC7AE5">
        <w:rPr>
          <w:rFonts w:ascii="IRBadr" w:hAnsi="IRBadr" w:cs="IRBadr" w:hint="cs"/>
          <w:color w:val="008000"/>
          <w:rtl/>
        </w:rPr>
        <w:t>وَ</w:t>
      </w:r>
      <w:r w:rsidRPr="00DC7AE5">
        <w:rPr>
          <w:rFonts w:ascii="IRBadr" w:hAnsi="IRBadr" w:cs="IRBadr"/>
          <w:color w:val="008000"/>
          <w:rtl/>
        </w:rPr>
        <w:t xml:space="preserve"> </w:t>
      </w:r>
      <w:r w:rsidRPr="00DC7AE5">
        <w:rPr>
          <w:rFonts w:ascii="IRBadr" w:hAnsi="IRBadr" w:cs="IRBadr" w:hint="cs"/>
          <w:color w:val="008000"/>
          <w:rtl/>
        </w:rPr>
        <w:t>عَشَرَةُ</w:t>
      </w:r>
      <w:r w:rsidRPr="00DC7AE5">
        <w:rPr>
          <w:rFonts w:ascii="IRBadr" w:hAnsi="IRBadr" w:cs="IRBadr"/>
          <w:color w:val="008000"/>
          <w:rtl/>
        </w:rPr>
        <w:t xml:space="preserve"> </w:t>
      </w:r>
      <w:r w:rsidRPr="00DC7AE5">
        <w:rPr>
          <w:rFonts w:ascii="IRBadr" w:hAnsi="IRBadr" w:cs="IRBadr" w:hint="cs"/>
          <w:color w:val="008000"/>
          <w:rtl/>
        </w:rPr>
        <w:t>دَنَانِيرَ</w:t>
      </w:r>
      <w:r w:rsidRPr="00DC7AE5">
        <w:rPr>
          <w:rFonts w:ascii="IRBadr" w:hAnsi="IRBadr" w:cs="IRBadr"/>
          <w:color w:val="008000"/>
          <w:rtl/>
        </w:rPr>
        <w:t xml:space="preserve"> </w:t>
      </w:r>
      <w:r w:rsidRPr="00DC7AE5">
        <w:rPr>
          <w:rFonts w:ascii="IRBadr" w:hAnsi="IRBadr" w:cs="IRBadr" w:hint="cs"/>
          <w:color w:val="008000"/>
          <w:rtl/>
        </w:rPr>
        <w:t>أَعَلَيْهِ</w:t>
      </w:r>
      <w:r w:rsidRPr="00DC7AE5">
        <w:rPr>
          <w:rFonts w:ascii="IRBadr" w:hAnsi="IRBadr" w:cs="IRBadr"/>
          <w:color w:val="008000"/>
          <w:rtl/>
        </w:rPr>
        <w:t xml:space="preserve"> </w:t>
      </w:r>
      <w:r w:rsidRPr="00DC7AE5">
        <w:rPr>
          <w:rFonts w:ascii="IRBadr" w:hAnsi="IRBadr" w:cs="IRBadr" w:hint="cs"/>
          <w:color w:val="008000"/>
          <w:rtl/>
        </w:rPr>
        <w:t>زَكَاةٌ</w:t>
      </w:r>
      <w:r>
        <w:rPr>
          <w:rFonts w:ascii="IRBadr" w:hAnsi="IRBadr" w:cs="IRBadr" w:hint="cs"/>
          <w:color w:val="008000"/>
          <w:rtl/>
        </w:rPr>
        <w:t>؟</w:t>
      </w:r>
      <w:r w:rsidRPr="00DC7AE5">
        <w:rPr>
          <w:rFonts w:ascii="IRBadr" w:hAnsi="IRBadr" w:cs="IRBadr"/>
          <w:color w:val="008000"/>
          <w:rtl/>
        </w:rPr>
        <w:t xml:space="preserve"> </w:t>
      </w:r>
      <w:r w:rsidRPr="00DC7AE5">
        <w:rPr>
          <w:rFonts w:ascii="IRBadr" w:hAnsi="IRBadr" w:cs="IRBadr" w:hint="cs"/>
          <w:color w:val="008000"/>
          <w:rtl/>
        </w:rPr>
        <w:t>فَقَالَ</w:t>
      </w:r>
      <w:r>
        <w:rPr>
          <w:rFonts w:ascii="IRBadr" w:hAnsi="IRBadr" w:cs="IRBadr" w:hint="cs"/>
          <w:color w:val="008000"/>
          <w:rtl/>
        </w:rPr>
        <w:t>:</w:t>
      </w:r>
      <w:r w:rsidRPr="00DC7AE5">
        <w:rPr>
          <w:rFonts w:ascii="IRBadr" w:hAnsi="IRBadr" w:cs="IRBadr"/>
          <w:color w:val="008000"/>
          <w:rtl/>
        </w:rPr>
        <w:t xml:space="preserve"> </w:t>
      </w:r>
      <w:r w:rsidRPr="00DC7AE5">
        <w:rPr>
          <w:rFonts w:ascii="IRBadr" w:hAnsi="IRBadr" w:cs="IRBadr" w:hint="cs"/>
          <w:color w:val="008000"/>
          <w:rtl/>
        </w:rPr>
        <w:t>إِنْ</w:t>
      </w:r>
      <w:r w:rsidRPr="00DC7AE5">
        <w:rPr>
          <w:rFonts w:ascii="IRBadr" w:hAnsi="IRBadr" w:cs="IRBadr"/>
          <w:color w:val="008000"/>
          <w:rtl/>
        </w:rPr>
        <w:t xml:space="preserve"> </w:t>
      </w:r>
      <w:r w:rsidRPr="00DC7AE5">
        <w:rPr>
          <w:rFonts w:ascii="IRBadr" w:hAnsi="IRBadr" w:cs="IRBadr" w:hint="cs"/>
          <w:color w:val="008000"/>
          <w:rtl/>
        </w:rPr>
        <w:t>كَانَ</w:t>
      </w:r>
      <w:r w:rsidRPr="00DC7AE5">
        <w:rPr>
          <w:rFonts w:ascii="IRBadr" w:hAnsi="IRBadr" w:cs="IRBadr"/>
          <w:color w:val="008000"/>
          <w:rtl/>
        </w:rPr>
        <w:t xml:space="preserve"> </w:t>
      </w:r>
      <w:r w:rsidRPr="00DC7AE5">
        <w:rPr>
          <w:rFonts w:ascii="IRBadr" w:hAnsi="IRBadr" w:cs="IRBadr" w:hint="cs"/>
          <w:color w:val="008000"/>
          <w:rtl/>
        </w:rPr>
        <w:t>فَرَّ</w:t>
      </w:r>
      <w:r w:rsidRPr="00DC7AE5">
        <w:rPr>
          <w:rFonts w:ascii="IRBadr" w:hAnsi="IRBadr" w:cs="IRBadr"/>
          <w:color w:val="008000"/>
          <w:rtl/>
        </w:rPr>
        <w:t xml:space="preserve"> </w:t>
      </w:r>
      <w:r w:rsidRPr="00DC7AE5">
        <w:rPr>
          <w:rFonts w:ascii="IRBadr" w:hAnsi="IRBadr" w:cs="IRBadr" w:hint="cs"/>
          <w:color w:val="008000"/>
          <w:rtl/>
        </w:rPr>
        <w:t>بِهَا</w:t>
      </w:r>
      <w:r w:rsidRPr="00DC7AE5">
        <w:rPr>
          <w:rFonts w:ascii="IRBadr" w:hAnsi="IRBadr" w:cs="IRBadr"/>
          <w:color w:val="008000"/>
          <w:rtl/>
        </w:rPr>
        <w:t xml:space="preserve"> </w:t>
      </w:r>
      <w:r w:rsidRPr="00DC7AE5">
        <w:rPr>
          <w:rFonts w:ascii="IRBadr" w:hAnsi="IRBadr" w:cs="IRBadr" w:hint="cs"/>
          <w:color w:val="008000"/>
          <w:rtl/>
        </w:rPr>
        <w:t>مِنَ</w:t>
      </w:r>
      <w:r w:rsidRPr="00DC7AE5">
        <w:rPr>
          <w:rFonts w:ascii="IRBadr" w:hAnsi="IRBadr" w:cs="IRBadr"/>
          <w:color w:val="008000"/>
          <w:rtl/>
        </w:rPr>
        <w:t xml:space="preserve"> </w:t>
      </w:r>
      <w:r w:rsidRPr="00DC7AE5">
        <w:rPr>
          <w:rFonts w:ascii="IRBadr" w:hAnsi="IRBadr" w:cs="IRBadr" w:hint="cs"/>
          <w:color w:val="008000"/>
          <w:rtl/>
        </w:rPr>
        <w:t>الزَّكَاةِ</w:t>
      </w:r>
      <w:r w:rsidRPr="00DC7AE5">
        <w:rPr>
          <w:rFonts w:ascii="IRBadr" w:hAnsi="IRBadr" w:cs="IRBadr"/>
          <w:color w:val="008000"/>
          <w:rtl/>
        </w:rPr>
        <w:t xml:space="preserve"> </w:t>
      </w:r>
      <w:r w:rsidRPr="00DC7AE5">
        <w:rPr>
          <w:rFonts w:ascii="IRBadr" w:hAnsi="IRBadr" w:cs="IRBadr" w:hint="cs"/>
          <w:color w:val="008000"/>
          <w:rtl/>
        </w:rPr>
        <w:t>فَعَلَيْهِ</w:t>
      </w:r>
      <w:r w:rsidRPr="00DC7AE5">
        <w:rPr>
          <w:rFonts w:ascii="IRBadr" w:hAnsi="IRBadr" w:cs="IRBadr"/>
          <w:color w:val="008000"/>
          <w:rtl/>
        </w:rPr>
        <w:t xml:space="preserve"> </w:t>
      </w:r>
      <w:r w:rsidRPr="00DC7AE5">
        <w:rPr>
          <w:rFonts w:ascii="IRBadr" w:hAnsi="IRBadr" w:cs="IRBadr" w:hint="cs"/>
          <w:color w:val="008000"/>
          <w:rtl/>
        </w:rPr>
        <w:t>الزَّكَاةُ</w:t>
      </w:r>
      <w:r>
        <w:rPr>
          <w:rFonts w:ascii="IRBadr" w:hAnsi="IRBadr" w:cs="IRBadr" w:hint="cs"/>
          <w:color w:val="008000"/>
          <w:rtl/>
        </w:rPr>
        <w:t>.</w:t>
      </w:r>
      <w:r w:rsidRPr="00DC7AE5">
        <w:rPr>
          <w:rFonts w:ascii="IRBadr" w:hAnsi="IRBadr" w:cs="IRBadr"/>
          <w:color w:val="008000"/>
          <w:rtl/>
        </w:rPr>
        <w:t xml:space="preserve"> </w:t>
      </w:r>
      <w:r w:rsidRPr="00DC7AE5">
        <w:rPr>
          <w:rFonts w:ascii="IRBadr" w:hAnsi="IRBadr" w:cs="IRBadr" w:hint="cs"/>
          <w:color w:val="008000"/>
          <w:rtl/>
        </w:rPr>
        <w:t>قُلْتُ</w:t>
      </w:r>
      <w:r w:rsidR="00671ED2">
        <w:rPr>
          <w:rFonts w:ascii="IRBadr" w:hAnsi="IRBadr" w:cs="IRBadr" w:hint="cs"/>
          <w:color w:val="008000"/>
          <w:rtl/>
        </w:rPr>
        <w:t>:</w:t>
      </w:r>
      <w:r w:rsidRPr="00DC7AE5">
        <w:rPr>
          <w:rFonts w:ascii="IRBadr" w:hAnsi="IRBadr" w:cs="IRBadr"/>
          <w:color w:val="008000"/>
          <w:rtl/>
        </w:rPr>
        <w:t xml:space="preserve"> </w:t>
      </w:r>
      <w:r w:rsidRPr="00DC7AE5">
        <w:rPr>
          <w:rFonts w:ascii="IRBadr" w:hAnsi="IRBadr" w:cs="IRBadr" w:hint="cs"/>
          <w:color w:val="008000"/>
          <w:rtl/>
        </w:rPr>
        <w:t>لَمْ</w:t>
      </w:r>
      <w:r w:rsidRPr="00DC7AE5">
        <w:rPr>
          <w:rFonts w:ascii="IRBadr" w:hAnsi="IRBadr" w:cs="IRBadr"/>
          <w:color w:val="008000"/>
          <w:rtl/>
        </w:rPr>
        <w:t xml:space="preserve"> </w:t>
      </w:r>
      <w:r w:rsidRPr="00DC7AE5">
        <w:rPr>
          <w:rFonts w:ascii="IRBadr" w:hAnsi="IRBadr" w:cs="IRBadr" w:hint="cs"/>
          <w:color w:val="008000"/>
          <w:rtl/>
        </w:rPr>
        <w:t>يَفِرَّ</w:t>
      </w:r>
      <w:r w:rsidRPr="00DC7AE5">
        <w:rPr>
          <w:rFonts w:ascii="IRBadr" w:hAnsi="IRBadr" w:cs="IRBadr"/>
          <w:color w:val="008000"/>
          <w:rtl/>
        </w:rPr>
        <w:t xml:space="preserve"> </w:t>
      </w:r>
      <w:r w:rsidRPr="00DC7AE5">
        <w:rPr>
          <w:rFonts w:ascii="IRBadr" w:hAnsi="IRBadr" w:cs="IRBadr" w:hint="cs"/>
          <w:color w:val="008000"/>
          <w:rtl/>
        </w:rPr>
        <w:t>بِهَا</w:t>
      </w:r>
      <w:r w:rsidRPr="00DC7AE5">
        <w:rPr>
          <w:rFonts w:ascii="IRBadr" w:hAnsi="IRBadr" w:cs="IRBadr"/>
          <w:color w:val="008000"/>
          <w:rtl/>
        </w:rPr>
        <w:t xml:space="preserve"> </w:t>
      </w:r>
      <w:r w:rsidRPr="00DC7AE5">
        <w:rPr>
          <w:rFonts w:ascii="IRBadr" w:hAnsi="IRBadr" w:cs="IRBadr" w:hint="cs"/>
          <w:color w:val="008000"/>
          <w:rtl/>
        </w:rPr>
        <w:t>وَرِثَ</w:t>
      </w:r>
      <w:r w:rsidRPr="00DC7AE5">
        <w:rPr>
          <w:rFonts w:ascii="IRBadr" w:hAnsi="IRBadr" w:cs="IRBadr"/>
          <w:color w:val="008000"/>
          <w:rtl/>
        </w:rPr>
        <w:t xml:space="preserve"> </w:t>
      </w:r>
      <w:r w:rsidRPr="00DC7AE5">
        <w:rPr>
          <w:rFonts w:ascii="IRBadr" w:hAnsi="IRBadr" w:cs="IRBadr" w:hint="cs"/>
          <w:color w:val="008000"/>
          <w:rtl/>
        </w:rPr>
        <w:t>مِائَةَ</w:t>
      </w:r>
      <w:r w:rsidRPr="00DC7AE5">
        <w:rPr>
          <w:rFonts w:ascii="IRBadr" w:hAnsi="IRBadr" w:cs="IRBadr"/>
          <w:color w:val="008000"/>
          <w:rtl/>
        </w:rPr>
        <w:t xml:space="preserve"> </w:t>
      </w:r>
      <w:r w:rsidRPr="00DC7AE5">
        <w:rPr>
          <w:rFonts w:ascii="IRBadr" w:hAnsi="IRBadr" w:cs="IRBadr" w:hint="cs"/>
          <w:color w:val="008000"/>
          <w:rtl/>
        </w:rPr>
        <w:t>دِرْهَمٍ</w:t>
      </w:r>
      <w:r w:rsidRPr="00DC7AE5">
        <w:rPr>
          <w:rFonts w:ascii="IRBadr" w:hAnsi="IRBadr" w:cs="IRBadr"/>
          <w:color w:val="008000"/>
          <w:rtl/>
        </w:rPr>
        <w:t xml:space="preserve"> </w:t>
      </w:r>
      <w:r w:rsidRPr="00DC7AE5">
        <w:rPr>
          <w:rFonts w:ascii="IRBadr" w:hAnsi="IRBadr" w:cs="IRBadr" w:hint="cs"/>
          <w:color w:val="008000"/>
          <w:rtl/>
        </w:rPr>
        <w:t>وَ</w:t>
      </w:r>
      <w:r w:rsidRPr="00DC7AE5">
        <w:rPr>
          <w:rFonts w:ascii="IRBadr" w:hAnsi="IRBadr" w:cs="IRBadr"/>
          <w:color w:val="008000"/>
          <w:rtl/>
        </w:rPr>
        <w:t xml:space="preserve"> </w:t>
      </w:r>
      <w:r w:rsidRPr="00DC7AE5">
        <w:rPr>
          <w:rFonts w:ascii="IRBadr" w:hAnsi="IRBadr" w:cs="IRBadr" w:hint="cs"/>
          <w:color w:val="008000"/>
          <w:rtl/>
        </w:rPr>
        <w:t>عَشَرَةَ</w:t>
      </w:r>
      <w:r w:rsidRPr="00DC7AE5">
        <w:rPr>
          <w:rFonts w:ascii="IRBadr" w:hAnsi="IRBadr" w:cs="IRBadr"/>
          <w:color w:val="008000"/>
          <w:rtl/>
        </w:rPr>
        <w:t xml:space="preserve"> </w:t>
      </w:r>
      <w:r w:rsidRPr="00DC7AE5">
        <w:rPr>
          <w:rFonts w:ascii="IRBadr" w:hAnsi="IRBadr" w:cs="IRBadr" w:hint="cs"/>
          <w:color w:val="008000"/>
          <w:rtl/>
        </w:rPr>
        <w:t>دَنَانِيرَ</w:t>
      </w:r>
      <w:r w:rsidR="00671ED2">
        <w:rPr>
          <w:rFonts w:ascii="IRBadr" w:hAnsi="IRBadr" w:cs="IRBadr" w:hint="cs"/>
          <w:color w:val="008000"/>
          <w:rtl/>
        </w:rPr>
        <w:t>.</w:t>
      </w:r>
      <w:r w:rsidRPr="00DC7AE5">
        <w:rPr>
          <w:rFonts w:ascii="IRBadr" w:hAnsi="IRBadr" w:cs="IRBadr"/>
          <w:color w:val="008000"/>
          <w:rtl/>
        </w:rPr>
        <w:t xml:space="preserve"> </w:t>
      </w:r>
      <w:r w:rsidRPr="00DC7AE5">
        <w:rPr>
          <w:rFonts w:ascii="IRBadr" w:hAnsi="IRBadr" w:cs="IRBadr" w:hint="cs"/>
          <w:color w:val="008000"/>
          <w:rtl/>
        </w:rPr>
        <w:t>قَالَ</w:t>
      </w:r>
      <w:r w:rsidR="00671ED2">
        <w:rPr>
          <w:rFonts w:ascii="IRBadr" w:hAnsi="IRBadr" w:cs="IRBadr" w:hint="cs"/>
          <w:color w:val="008000"/>
          <w:rtl/>
        </w:rPr>
        <w:t>:</w:t>
      </w:r>
      <w:r w:rsidRPr="00DC7AE5">
        <w:rPr>
          <w:rFonts w:ascii="IRBadr" w:hAnsi="IRBadr" w:cs="IRBadr"/>
          <w:color w:val="008000"/>
          <w:rtl/>
        </w:rPr>
        <w:t xml:space="preserve"> </w:t>
      </w:r>
      <w:r w:rsidRPr="00DC7AE5">
        <w:rPr>
          <w:rFonts w:ascii="IRBadr" w:hAnsi="IRBadr" w:cs="IRBadr" w:hint="cs"/>
          <w:color w:val="008000"/>
          <w:rtl/>
        </w:rPr>
        <w:t>لَيْسَ</w:t>
      </w:r>
      <w:r w:rsidRPr="00DC7AE5">
        <w:rPr>
          <w:rFonts w:ascii="IRBadr" w:hAnsi="IRBadr" w:cs="IRBadr"/>
          <w:color w:val="008000"/>
          <w:rtl/>
        </w:rPr>
        <w:t xml:space="preserve"> </w:t>
      </w:r>
      <w:r w:rsidRPr="00DC7AE5">
        <w:rPr>
          <w:rFonts w:ascii="IRBadr" w:hAnsi="IRBadr" w:cs="IRBadr" w:hint="cs"/>
          <w:color w:val="008000"/>
          <w:rtl/>
        </w:rPr>
        <w:t>عَلَيْهِ</w:t>
      </w:r>
      <w:r w:rsidRPr="00DC7AE5">
        <w:rPr>
          <w:rFonts w:ascii="IRBadr" w:hAnsi="IRBadr" w:cs="IRBadr"/>
          <w:color w:val="008000"/>
          <w:rtl/>
        </w:rPr>
        <w:t xml:space="preserve"> </w:t>
      </w:r>
      <w:r w:rsidRPr="00DC7AE5">
        <w:rPr>
          <w:rFonts w:ascii="IRBadr" w:hAnsi="IRBadr" w:cs="IRBadr" w:hint="cs"/>
          <w:color w:val="008000"/>
          <w:rtl/>
        </w:rPr>
        <w:t>زَكَاةٌ</w:t>
      </w:r>
      <w:r w:rsidR="00671ED2">
        <w:rPr>
          <w:rFonts w:ascii="IRBadr" w:hAnsi="IRBadr" w:cs="IRBadr" w:hint="cs"/>
          <w:color w:val="008000"/>
          <w:rtl/>
        </w:rPr>
        <w:t>.</w:t>
      </w:r>
      <w:r w:rsidRPr="00DC7AE5">
        <w:rPr>
          <w:rFonts w:ascii="IRBadr" w:hAnsi="IRBadr" w:cs="IRBadr"/>
          <w:color w:val="008000"/>
          <w:rtl/>
        </w:rPr>
        <w:t xml:space="preserve"> </w:t>
      </w:r>
      <w:r w:rsidRPr="00DC7AE5">
        <w:rPr>
          <w:rFonts w:ascii="IRBadr" w:hAnsi="IRBadr" w:cs="IRBadr" w:hint="cs"/>
          <w:color w:val="008000"/>
          <w:rtl/>
        </w:rPr>
        <w:t>قُلْتُ</w:t>
      </w:r>
      <w:r w:rsidR="00671ED2">
        <w:rPr>
          <w:rFonts w:ascii="IRBadr" w:hAnsi="IRBadr" w:cs="IRBadr" w:hint="cs"/>
          <w:color w:val="008000"/>
          <w:rtl/>
        </w:rPr>
        <w:t>:</w:t>
      </w:r>
      <w:r w:rsidRPr="00DC7AE5">
        <w:rPr>
          <w:rFonts w:ascii="IRBadr" w:hAnsi="IRBadr" w:cs="IRBadr"/>
          <w:color w:val="008000"/>
          <w:rtl/>
        </w:rPr>
        <w:t xml:space="preserve"> </w:t>
      </w:r>
      <w:r w:rsidRPr="00DC7AE5">
        <w:rPr>
          <w:rFonts w:ascii="IRBadr" w:hAnsi="IRBadr" w:cs="IRBadr" w:hint="cs"/>
          <w:color w:val="008000"/>
          <w:rtl/>
        </w:rPr>
        <w:t>فَلَا</w:t>
      </w:r>
      <w:r w:rsidRPr="00DC7AE5">
        <w:rPr>
          <w:rFonts w:ascii="IRBadr" w:hAnsi="IRBadr" w:cs="IRBadr"/>
          <w:color w:val="008000"/>
          <w:rtl/>
        </w:rPr>
        <w:t xml:space="preserve"> </w:t>
      </w:r>
      <w:r w:rsidRPr="00DC7AE5">
        <w:rPr>
          <w:rFonts w:ascii="IRBadr" w:hAnsi="IRBadr" w:cs="IRBadr" w:hint="cs"/>
          <w:color w:val="008000"/>
          <w:rtl/>
        </w:rPr>
        <w:t>يَكْسِرُ</w:t>
      </w:r>
      <w:r w:rsidRPr="00DC7AE5">
        <w:rPr>
          <w:rFonts w:ascii="IRBadr" w:hAnsi="IRBadr" w:cs="IRBadr"/>
          <w:color w:val="008000"/>
          <w:rtl/>
        </w:rPr>
        <w:t xml:space="preserve"> </w:t>
      </w:r>
      <w:r w:rsidRPr="00DC7AE5">
        <w:rPr>
          <w:rFonts w:ascii="IRBadr" w:hAnsi="IRBadr" w:cs="IRBadr" w:hint="cs"/>
          <w:color w:val="008000"/>
          <w:rtl/>
        </w:rPr>
        <w:t>الدَّرَاهِمَ</w:t>
      </w:r>
      <w:r w:rsidRPr="00DC7AE5">
        <w:rPr>
          <w:rFonts w:ascii="IRBadr" w:hAnsi="IRBadr" w:cs="IRBadr"/>
          <w:color w:val="008000"/>
          <w:rtl/>
        </w:rPr>
        <w:t xml:space="preserve"> </w:t>
      </w:r>
      <w:r w:rsidRPr="00DC7AE5">
        <w:rPr>
          <w:rFonts w:ascii="IRBadr" w:hAnsi="IRBadr" w:cs="IRBadr" w:hint="cs"/>
          <w:color w:val="008000"/>
          <w:rtl/>
        </w:rPr>
        <w:t>عَلَى</w:t>
      </w:r>
      <w:r w:rsidRPr="00DC7AE5">
        <w:rPr>
          <w:rFonts w:ascii="IRBadr" w:hAnsi="IRBadr" w:cs="IRBadr"/>
          <w:color w:val="008000"/>
          <w:rtl/>
        </w:rPr>
        <w:t xml:space="preserve"> </w:t>
      </w:r>
      <w:r w:rsidRPr="00DC7AE5">
        <w:rPr>
          <w:rFonts w:ascii="IRBadr" w:hAnsi="IRBadr" w:cs="IRBadr" w:hint="cs"/>
          <w:color w:val="008000"/>
          <w:rtl/>
        </w:rPr>
        <w:t>الدَّنَانِيرِ</w:t>
      </w:r>
      <w:r w:rsidRPr="00DC7AE5">
        <w:rPr>
          <w:rFonts w:ascii="IRBadr" w:hAnsi="IRBadr" w:cs="IRBadr"/>
          <w:color w:val="008000"/>
          <w:rtl/>
        </w:rPr>
        <w:t xml:space="preserve"> </w:t>
      </w:r>
      <w:r w:rsidRPr="00DC7AE5">
        <w:rPr>
          <w:rFonts w:ascii="IRBadr" w:hAnsi="IRBadr" w:cs="IRBadr" w:hint="cs"/>
          <w:color w:val="008000"/>
          <w:rtl/>
        </w:rPr>
        <w:t>وَ</w:t>
      </w:r>
      <w:r w:rsidRPr="00DC7AE5">
        <w:rPr>
          <w:rFonts w:ascii="IRBadr" w:hAnsi="IRBadr" w:cs="IRBadr"/>
          <w:color w:val="008000"/>
          <w:rtl/>
        </w:rPr>
        <w:t xml:space="preserve"> </w:t>
      </w:r>
      <w:r w:rsidRPr="00DC7AE5">
        <w:rPr>
          <w:rFonts w:ascii="IRBadr" w:hAnsi="IRBadr" w:cs="IRBadr" w:hint="cs"/>
          <w:color w:val="008000"/>
          <w:rtl/>
        </w:rPr>
        <w:t>لَا</w:t>
      </w:r>
      <w:r w:rsidRPr="00DC7AE5">
        <w:rPr>
          <w:rFonts w:ascii="IRBadr" w:hAnsi="IRBadr" w:cs="IRBadr"/>
          <w:color w:val="008000"/>
          <w:rtl/>
        </w:rPr>
        <w:t xml:space="preserve"> </w:t>
      </w:r>
      <w:r w:rsidRPr="00DC7AE5">
        <w:rPr>
          <w:rFonts w:ascii="IRBadr" w:hAnsi="IRBadr" w:cs="IRBadr" w:hint="cs"/>
          <w:color w:val="008000"/>
          <w:rtl/>
        </w:rPr>
        <w:t>الدَّنَانِيرَ</w:t>
      </w:r>
      <w:r w:rsidRPr="00DC7AE5">
        <w:rPr>
          <w:rFonts w:ascii="IRBadr" w:hAnsi="IRBadr" w:cs="IRBadr"/>
          <w:color w:val="008000"/>
          <w:rtl/>
        </w:rPr>
        <w:t xml:space="preserve"> </w:t>
      </w:r>
      <w:r w:rsidRPr="00DC7AE5">
        <w:rPr>
          <w:rFonts w:ascii="IRBadr" w:hAnsi="IRBadr" w:cs="IRBadr" w:hint="cs"/>
          <w:color w:val="008000"/>
          <w:rtl/>
        </w:rPr>
        <w:t>عَلَى</w:t>
      </w:r>
      <w:r w:rsidRPr="00DC7AE5">
        <w:rPr>
          <w:rFonts w:ascii="IRBadr" w:hAnsi="IRBadr" w:cs="IRBadr"/>
          <w:color w:val="008000"/>
          <w:rtl/>
        </w:rPr>
        <w:t xml:space="preserve"> </w:t>
      </w:r>
      <w:r w:rsidRPr="00DC7AE5">
        <w:rPr>
          <w:rFonts w:ascii="IRBadr" w:hAnsi="IRBadr" w:cs="IRBadr" w:hint="cs"/>
          <w:color w:val="008000"/>
          <w:rtl/>
        </w:rPr>
        <w:t>الدَّرَاهِمِ</w:t>
      </w:r>
      <w:r w:rsidR="00671ED2">
        <w:rPr>
          <w:rFonts w:ascii="IRBadr" w:hAnsi="IRBadr" w:cs="IRBadr" w:hint="cs"/>
          <w:color w:val="008000"/>
          <w:rtl/>
        </w:rPr>
        <w:t>؟</w:t>
      </w:r>
      <w:r w:rsidRPr="00DC7AE5">
        <w:rPr>
          <w:rFonts w:ascii="IRBadr" w:hAnsi="IRBadr" w:cs="IRBadr"/>
          <w:color w:val="008000"/>
          <w:rtl/>
        </w:rPr>
        <w:t xml:space="preserve"> </w:t>
      </w:r>
      <w:r w:rsidRPr="00DC7AE5">
        <w:rPr>
          <w:rFonts w:ascii="IRBadr" w:hAnsi="IRBadr" w:cs="IRBadr" w:hint="cs"/>
          <w:color w:val="008000"/>
          <w:rtl/>
        </w:rPr>
        <w:t>قَالَ</w:t>
      </w:r>
      <w:r w:rsidR="00671ED2">
        <w:rPr>
          <w:rFonts w:ascii="IRBadr" w:hAnsi="IRBadr" w:cs="IRBadr" w:hint="cs"/>
          <w:color w:val="008000"/>
          <w:rtl/>
        </w:rPr>
        <w:t>:</w:t>
      </w:r>
      <w:r w:rsidRPr="00DC7AE5">
        <w:rPr>
          <w:rFonts w:ascii="IRBadr" w:hAnsi="IRBadr" w:cs="IRBadr"/>
          <w:color w:val="008000"/>
          <w:rtl/>
        </w:rPr>
        <w:t xml:space="preserve"> </w:t>
      </w:r>
      <w:r w:rsidRPr="00DC7AE5">
        <w:rPr>
          <w:rFonts w:ascii="IRBadr" w:hAnsi="IRBadr" w:cs="IRBadr" w:hint="cs"/>
          <w:color w:val="008000"/>
          <w:rtl/>
        </w:rPr>
        <w:t>لَا</w:t>
      </w:r>
      <w:r w:rsidRPr="00DC7AE5">
        <w:rPr>
          <w:rFonts w:ascii="IRBadr" w:hAnsi="IRBadr" w:cs="IRBadr" w:hint="eastAsia"/>
          <w:color w:val="008000"/>
          <w:rtl/>
        </w:rPr>
        <w:t>»</w:t>
      </w:r>
      <w:r>
        <w:rPr>
          <w:rStyle w:val="FootnoteReference"/>
          <w:rFonts w:ascii="IRBadr" w:hAnsi="IRBadr" w:cs="IRBadr"/>
          <w:color w:val="008000"/>
          <w:rtl/>
        </w:rPr>
        <w:footnoteReference w:id="7"/>
      </w:r>
      <w:r w:rsidRPr="00DC7AE5">
        <w:rPr>
          <w:rFonts w:ascii="IRBadr" w:hAnsi="IRBadr" w:cs="IRBadr"/>
          <w:rtl/>
        </w:rPr>
        <w:t>.</w:t>
      </w:r>
    </w:p>
    <w:p w:rsidR="00DC7AE5" w:rsidRDefault="00DC7AE5" w:rsidP="00DC7AE5">
      <w:pPr>
        <w:rPr>
          <w:rFonts w:ascii="IRBadr" w:hAnsi="IRBadr" w:cs="IRBadr"/>
          <w:rtl/>
        </w:rPr>
      </w:pPr>
      <w:r>
        <w:rPr>
          <w:rFonts w:ascii="IRBadr" w:hAnsi="IRBadr" w:cs="IRBadr" w:hint="cs"/>
          <w:rtl/>
        </w:rPr>
        <w:t>سند این روایت، صحیحه است. مساله فرار از زکات که در این روایت ذکر شده است، ‌محلّ بحث نیست.</w:t>
      </w:r>
    </w:p>
    <w:p w:rsidR="00671ED2" w:rsidRDefault="00671ED2" w:rsidP="00671ED2">
      <w:pPr>
        <w:rPr>
          <w:rFonts w:ascii="IRBadr" w:hAnsi="IRBadr" w:cs="IRBadr"/>
          <w:rtl/>
        </w:rPr>
      </w:pPr>
      <w:r>
        <w:rPr>
          <w:rFonts w:ascii="IRBadr" w:hAnsi="IRBadr" w:cs="IRBadr" w:hint="cs"/>
          <w:rtl/>
        </w:rPr>
        <w:t>«</w:t>
      </w:r>
      <w:r w:rsidRPr="00671ED2">
        <w:rPr>
          <w:rFonts w:ascii="IRBadr" w:hAnsi="IRBadr" w:cs="IRBadr" w:hint="cs"/>
          <w:rtl/>
        </w:rPr>
        <w:t>وَرِثَ</w:t>
      </w:r>
      <w:r w:rsidRPr="00671ED2">
        <w:rPr>
          <w:rFonts w:ascii="IRBadr" w:hAnsi="IRBadr" w:cs="IRBadr"/>
          <w:rtl/>
        </w:rPr>
        <w:t xml:space="preserve"> </w:t>
      </w:r>
      <w:r w:rsidRPr="00671ED2">
        <w:rPr>
          <w:rFonts w:ascii="IRBadr" w:hAnsi="IRBadr" w:cs="IRBadr" w:hint="cs"/>
          <w:rtl/>
        </w:rPr>
        <w:t>مِائَةَ</w:t>
      </w:r>
      <w:r w:rsidRPr="00671ED2">
        <w:rPr>
          <w:rFonts w:ascii="IRBadr" w:hAnsi="IRBadr" w:cs="IRBadr"/>
          <w:rtl/>
        </w:rPr>
        <w:t xml:space="preserve"> </w:t>
      </w:r>
      <w:r w:rsidRPr="00671ED2">
        <w:rPr>
          <w:rFonts w:ascii="IRBadr" w:hAnsi="IRBadr" w:cs="IRBadr" w:hint="cs"/>
          <w:rtl/>
        </w:rPr>
        <w:t>دِرْهَمٍ</w:t>
      </w:r>
      <w:r w:rsidRPr="00671ED2">
        <w:rPr>
          <w:rFonts w:ascii="IRBadr" w:hAnsi="IRBadr" w:cs="IRBadr"/>
          <w:rtl/>
        </w:rPr>
        <w:t xml:space="preserve"> </w:t>
      </w:r>
      <w:r w:rsidRPr="00671ED2">
        <w:rPr>
          <w:rFonts w:ascii="IRBadr" w:hAnsi="IRBadr" w:cs="IRBadr" w:hint="cs"/>
          <w:rtl/>
        </w:rPr>
        <w:t>وَ</w:t>
      </w:r>
      <w:r w:rsidRPr="00671ED2">
        <w:rPr>
          <w:rFonts w:ascii="IRBadr" w:hAnsi="IRBadr" w:cs="IRBadr"/>
          <w:rtl/>
        </w:rPr>
        <w:t xml:space="preserve"> </w:t>
      </w:r>
      <w:r w:rsidRPr="00671ED2">
        <w:rPr>
          <w:rFonts w:ascii="IRBadr" w:hAnsi="IRBadr" w:cs="IRBadr" w:hint="cs"/>
          <w:rtl/>
        </w:rPr>
        <w:t>عَشَرَةَ</w:t>
      </w:r>
      <w:r w:rsidRPr="00671ED2">
        <w:rPr>
          <w:rFonts w:ascii="IRBadr" w:hAnsi="IRBadr" w:cs="IRBadr"/>
          <w:rtl/>
        </w:rPr>
        <w:t xml:space="preserve"> </w:t>
      </w:r>
      <w:r w:rsidRPr="00671ED2">
        <w:rPr>
          <w:rFonts w:ascii="IRBadr" w:hAnsi="IRBadr" w:cs="IRBadr" w:hint="cs"/>
          <w:rtl/>
        </w:rPr>
        <w:t>دَنَانِيرَ</w:t>
      </w:r>
      <w:r>
        <w:rPr>
          <w:rFonts w:ascii="IRBadr" w:hAnsi="IRBadr" w:cs="IRBadr" w:hint="cs"/>
          <w:rtl/>
        </w:rPr>
        <w:t>»: از آن‌رو که به طور متعارف، هر دینار معادل ده درهم است</w:t>
      </w:r>
      <w:r>
        <w:rPr>
          <w:rStyle w:val="FootnoteReference"/>
          <w:rFonts w:ascii="IRBadr" w:hAnsi="IRBadr" w:cs="IRBadr"/>
          <w:rtl/>
        </w:rPr>
        <w:footnoteReference w:id="8"/>
      </w:r>
      <w:r>
        <w:rPr>
          <w:rFonts w:ascii="IRBadr" w:hAnsi="IRBadr" w:cs="IRBadr" w:hint="cs"/>
          <w:rtl/>
        </w:rPr>
        <w:t>، پس ده دینار معادل صد درهم می‌گردد که به ضمیمه صد درهم دیگر که موجود بوده است، مجموع دویست درهم به حدّ نصاب می‌رسد.</w:t>
      </w:r>
    </w:p>
    <w:p w:rsidR="00241BC0" w:rsidRDefault="00241BC0" w:rsidP="00671ED2">
      <w:pPr>
        <w:rPr>
          <w:rFonts w:ascii="IRBadr" w:hAnsi="IRBadr" w:cs="IRBadr"/>
          <w:rtl/>
        </w:rPr>
      </w:pPr>
      <w:r>
        <w:rPr>
          <w:rFonts w:ascii="IRBadr" w:hAnsi="IRBadr" w:cs="IRBadr" w:hint="cs"/>
          <w:rtl/>
        </w:rPr>
        <w:t>در جلسه آینده در رابطه با این روایت بحث خواهیم نمود.</w:t>
      </w:r>
    </w:p>
    <w:p w:rsidR="00241BC0" w:rsidRDefault="00241BC0" w:rsidP="00671ED2">
      <w:pPr>
        <w:rPr>
          <w:rFonts w:ascii="IRBadr" w:hAnsi="IRBadr" w:cs="IRBadr"/>
          <w:rtl/>
        </w:rPr>
      </w:pPr>
      <w:r w:rsidRPr="00241BC0">
        <w:rPr>
          <w:rFonts w:ascii="IRBadr" w:hAnsi="IRBadr" w:cs="IRBadr" w:hint="cs"/>
          <w:b/>
          <w:bCs/>
          <w:rtl/>
        </w:rPr>
        <w:t>و صلّی اللّه علی سیّدنا محمّد و آل محمّد</w:t>
      </w:r>
      <w:r>
        <w:rPr>
          <w:rFonts w:ascii="IRBadr" w:hAnsi="IRBadr" w:cs="IRBadr" w:hint="cs"/>
          <w:rtl/>
        </w:rPr>
        <w:t>.</w:t>
      </w:r>
    </w:p>
    <w:p w:rsidR="00DC7AE5" w:rsidRDefault="00DC7AE5" w:rsidP="00DC7AE5">
      <w:pPr>
        <w:rPr>
          <w:rFonts w:ascii="IRBadr" w:hAnsi="IRBadr" w:cs="IRBadr"/>
          <w:rtl/>
        </w:rPr>
      </w:pPr>
    </w:p>
    <w:p w:rsidR="00BE3E36" w:rsidRPr="002B1A84" w:rsidRDefault="00BE3E36" w:rsidP="00BE3E36">
      <w:pPr>
        <w:rPr>
          <w:rFonts w:ascii="IRBadr" w:hAnsi="IRBadr" w:cs="IRBadr"/>
          <w:rtl/>
        </w:rPr>
      </w:pPr>
    </w:p>
    <w:sectPr w:rsidR="00BE3E36" w:rsidRPr="002B1A84"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A25" w:rsidRDefault="004F4A25" w:rsidP="008B750B">
      <w:pPr>
        <w:spacing w:line="240" w:lineRule="auto"/>
      </w:pPr>
      <w:r>
        <w:separator/>
      </w:r>
    </w:p>
    <w:p w:rsidR="004F4A25" w:rsidRDefault="004F4A25"/>
  </w:endnote>
  <w:endnote w:type="continuationSeparator" w:id="0">
    <w:p w:rsidR="004F4A25" w:rsidRDefault="004F4A25" w:rsidP="008B750B">
      <w:pPr>
        <w:spacing w:line="240" w:lineRule="auto"/>
      </w:pPr>
      <w:r>
        <w:continuationSeparator/>
      </w:r>
    </w:p>
    <w:p w:rsidR="004F4A25" w:rsidRDefault="004F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Lotus">
    <w:panose1 w:val="02000503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BC0" w:rsidRDefault="00241BC0">
    <w:pPr>
      <w:pStyle w:val="Footer"/>
    </w:pPr>
  </w:p>
  <w:p w:rsidR="00241BC0" w:rsidRDefault="00241B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41BC0" w:rsidRPr="006D44C1" w:rsidTr="0020241A">
      <w:tc>
        <w:tcPr>
          <w:tcW w:w="3382" w:type="dxa"/>
          <w:tcBorders>
            <w:top w:val="nil"/>
            <w:left w:val="nil"/>
            <w:bottom w:val="nil"/>
            <w:right w:val="nil"/>
          </w:tcBorders>
        </w:tcPr>
        <w:p w:rsidR="00241BC0" w:rsidRDefault="00241BC0"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241BC0" w:rsidRDefault="00241BC0" w:rsidP="006D44C1">
          <w:pPr>
            <w:pStyle w:val="Footer"/>
            <w:jc w:val="right"/>
            <w:rPr>
              <w:rtl/>
            </w:rPr>
          </w:pPr>
          <w:r>
            <w:rPr>
              <w:rFonts w:hint="cs"/>
              <w:rtl/>
            </w:rPr>
            <w:t xml:space="preserve">صفحه </w:t>
          </w:r>
          <w:r>
            <w:fldChar w:fldCharType="begin"/>
          </w:r>
          <w:r>
            <w:instrText>PAGE   \* MERGEFORMAT</w:instrText>
          </w:r>
          <w:r>
            <w:fldChar w:fldCharType="separate"/>
          </w:r>
          <w:r w:rsidR="006C3F5A" w:rsidRPr="006C3F5A">
            <w:rPr>
              <w:noProof/>
              <w:rtl/>
              <w:lang w:val="fa-IR"/>
            </w:rPr>
            <w:t>1</w:t>
          </w:r>
          <w:r>
            <w:rPr>
              <w:noProof/>
            </w:rPr>
            <w:fldChar w:fldCharType="end"/>
          </w:r>
        </w:p>
      </w:tc>
      <w:tc>
        <w:tcPr>
          <w:tcW w:w="4786" w:type="dxa"/>
          <w:tcBorders>
            <w:top w:val="nil"/>
            <w:left w:val="nil"/>
            <w:bottom w:val="nil"/>
            <w:right w:val="nil"/>
          </w:tcBorders>
          <w:vAlign w:val="center"/>
        </w:tcPr>
        <w:p w:rsidR="00241BC0" w:rsidRPr="006D44C1" w:rsidRDefault="00241BC0" w:rsidP="001B6799">
          <w:pPr>
            <w:pStyle w:val="Footer"/>
            <w:bidi w:val="0"/>
            <w:rPr>
              <w:color w:val="808080" w:themeColor="background1" w:themeShade="80"/>
              <w:rtl/>
            </w:rPr>
          </w:pPr>
          <w:bookmarkStart w:id="40" w:name="BokAdres"/>
          <w:bookmarkEnd w:id="40"/>
          <w:r>
            <w:rPr>
              <w:color w:val="808080" w:themeColor="background1" w:themeShade="80"/>
            </w:rPr>
            <w:t>F1js1_14020829-038_ah1_mfeb.ir</w:t>
          </w:r>
        </w:p>
      </w:tc>
    </w:tr>
  </w:tbl>
  <w:p w:rsidR="00241BC0" w:rsidRDefault="00241BC0" w:rsidP="00FA5F3D">
    <w:pPr>
      <w:pStyle w:val="Footer"/>
      <w:jc w:val="center"/>
    </w:pPr>
  </w:p>
  <w:p w:rsidR="00241BC0" w:rsidRDefault="00241B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A25" w:rsidRDefault="004F4A25" w:rsidP="008B750B">
      <w:pPr>
        <w:spacing w:line="240" w:lineRule="auto"/>
      </w:pPr>
      <w:r>
        <w:separator/>
      </w:r>
    </w:p>
    <w:p w:rsidR="004F4A25" w:rsidRDefault="004F4A25"/>
  </w:footnote>
  <w:footnote w:type="continuationSeparator" w:id="0">
    <w:p w:rsidR="004F4A25" w:rsidRDefault="004F4A25" w:rsidP="008B750B">
      <w:pPr>
        <w:spacing w:line="240" w:lineRule="auto"/>
      </w:pPr>
      <w:r>
        <w:continuationSeparator/>
      </w:r>
    </w:p>
    <w:p w:rsidR="004F4A25" w:rsidRDefault="004F4A25"/>
  </w:footnote>
  <w:footnote w:id="1">
    <w:p w:rsidR="00241BC0" w:rsidRDefault="00241BC0">
      <w:pPr>
        <w:pStyle w:val="FootnoteText"/>
      </w:pPr>
      <w:r>
        <w:rPr>
          <w:rStyle w:val="FootnoteReference"/>
        </w:rPr>
        <w:footnoteRef/>
      </w:r>
      <w:r>
        <w:rPr>
          <w:rtl/>
        </w:rPr>
        <w:t xml:space="preserve"> </w:t>
      </w:r>
      <w:r>
        <w:rPr>
          <w:rFonts w:hint="cs"/>
          <w:rtl/>
        </w:rPr>
        <w:t>فقه پول، ص۱۱۷.</w:t>
      </w:r>
    </w:p>
  </w:footnote>
  <w:footnote w:id="2">
    <w:p w:rsidR="00241BC0" w:rsidRDefault="00241BC0">
      <w:pPr>
        <w:pStyle w:val="FootnoteText"/>
      </w:pPr>
      <w:r>
        <w:rPr>
          <w:rStyle w:val="FootnoteReference"/>
        </w:rPr>
        <w:footnoteRef/>
      </w:r>
      <w:r>
        <w:rPr>
          <w:rtl/>
        </w:rPr>
        <w:t xml:space="preserve"> </w:t>
      </w:r>
      <w:r>
        <w:rPr>
          <w:rFonts w:hint="cs"/>
          <w:rtl/>
        </w:rPr>
        <w:t>نفس المصدر.</w:t>
      </w:r>
    </w:p>
  </w:footnote>
  <w:footnote w:id="3">
    <w:p w:rsidR="00241BC0" w:rsidRPr="00BE07D6" w:rsidRDefault="00241BC0" w:rsidP="00BE07D6">
      <w:pPr>
        <w:pStyle w:val="FootnoteText"/>
      </w:pPr>
      <w:r w:rsidRPr="00BE07D6">
        <w:footnoteRef/>
      </w:r>
      <w:r w:rsidRPr="00BE07D6">
        <w:rPr>
          <w:rtl/>
        </w:rPr>
        <w:t xml:space="preserve"> </w:t>
      </w:r>
      <w:hyperlink r:id="rId1" w:history="1">
        <w:r w:rsidRPr="00BE07D6">
          <w:rPr>
            <w:rStyle w:val="Hyperlink"/>
            <w:rFonts w:hint="cs"/>
            <w:rtl/>
          </w:rPr>
          <w:t>تهذیب</w:t>
        </w:r>
        <w:r w:rsidRPr="00BE07D6">
          <w:rPr>
            <w:rStyle w:val="Hyperlink"/>
            <w:rtl/>
          </w:rPr>
          <w:t xml:space="preserve"> </w:t>
        </w:r>
        <w:r w:rsidRPr="00BE07D6">
          <w:rPr>
            <w:rStyle w:val="Hyperlink"/>
            <w:rFonts w:hint="cs"/>
            <w:rtl/>
          </w:rPr>
          <w:t>الاحکام،</w:t>
        </w:r>
        <w:r w:rsidRPr="00BE07D6">
          <w:rPr>
            <w:rStyle w:val="Hyperlink"/>
            <w:rtl/>
          </w:rPr>
          <w:t xml:space="preserve"> </w:t>
        </w:r>
        <w:r w:rsidRPr="00BE07D6">
          <w:rPr>
            <w:rStyle w:val="Hyperlink"/>
            <w:rFonts w:hint="cs"/>
            <w:rtl/>
          </w:rPr>
          <w:t>شیخ</w:t>
        </w:r>
        <w:r w:rsidRPr="00BE07D6">
          <w:rPr>
            <w:rStyle w:val="Hyperlink"/>
            <w:rtl/>
          </w:rPr>
          <w:t xml:space="preserve"> </w:t>
        </w:r>
        <w:r w:rsidRPr="00BE07D6">
          <w:rPr>
            <w:rStyle w:val="Hyperlink"/>
            <w:rFonts w:hint="cs"/>
            <w:rtl/>
          </w:rPr>
          <w:t>طوسی،</w:t>
        </w:r>
        <w:r w:rsidRPr="00BE07D6">
          <w:rPr>
            <w:rStyle w:val="Hyperlink"/>
            <w:rtl/>
          </w:rPr>
          <w:t xml:space="preserve"> </w:t>
        </w:r>
        <w:r w:rsidRPr="00BE07D6">
          <w:rPr>
            <w:rStyle w:val="Hyperlink"/>
            <w:rFonts w:hint="cs"/>
            <w:rtl/>
          </w:rPr>
          <w:t>ج</w:t>
        </w:r>
        <w:r w:rsidRPr="00BE07D6">
          <w:rPr>
            <w:rStyle w:val="Hyperlink"/>
            <w:rtl/>
          </w:rPr>
          <w:t>4</w:t>
        </w:r>
        <w:r w:rsidRPr="00BE07D6">
          <w:rPr>
            <w:rStyle w:val="Hyperlink"/>
            <w:rFonts w:hint="cs"/>
            <w:rtl/>
          </w:rPr>
          <w:t>،</w:t>
        </w:r>
        <w:r w:rsidRPr="00BE07D6">
          <w:rPr>
            <w:rStyle w:val="Hyperlink"/>
            <w:rtl/>
          </w:rPr>
          <w:t xml:space="preserve"> </w:t>
        </w:r>
        <w:r w:rsidRPr="00BE07D6">
          <w:rPr>
            <w:rStyle w:val="Hyperlink"/>
            <w:rFonts w:hint="cs"/>
            <w:rtl/>
          </w:rPr>
          <w:t>ص</w:t>
        </w:r>
        <w:r w:rsidRPr="00BE07D6">
          <w:rPr>
            <w:rStyle w:val="Hyperlink"/>
            <w:rtl/>
          </w:rPr>
          <w:t>4.</w:t>
        </w:r>
      </w:hyperlink>
    </w:p>
  </w:footnote>
  <w:footnote w:id="4">
    <w:p w:rsidR="00241BC0" w:rsidRPr="00BE3E36" w:rsidRDefault="00241BC0" w:rsidP="00BE3E36">
      <w:pPr>
        <w:pStyle w:val="FootnoteText"/>
      </w:pPr>
      <w:r w:rsidRPr="00BE3E36">
        <w:footnoteRef/>
      </w:r>
      <w:r w:rsidRPr="00BE3E36">
        <w:rPr>
          <w:rtl/>
        </w:rPr>
        <w:t xml:space="preserve"> </w:t>
      </w:r>
      <w:hyperlink r:id="rId2" w:history="1">
        <w:r w:rsidRPr="00BE3E36">
          <w:rPr>
            <w:rStyle w:val="Hyperlink"/>
            <w:rFonts w:hint="cs"/>
            <w:rtl/>
          </w:rPr>
          <w:t>من</w:t>
        </w:r>
        <w:r w:rsidRPr="00BE3E36">
          <w:rPr>
            <w:rStyle w:val="Hyperlink"/>
            <w:rtl/>
          </w:rPr>
          <w:t xml:space="preserve"> </w:t>
        </w:r>
        <w:r w:rsidRPr="00BE3E36">
          <w:rPr>
            <w:rStyle w:val="Hyperlink"/>
            <w:rFonts w:hint="cs"/>
            <w:rtl/>
          </w:rPr>
          <w:t>لا</w:t>
        </w:r>
        <w:r w:rsidRPr="00BE3E36">
          <w:rPr>
            <w:rStyle w:val="Hyperlink"/>
            <w:rtl/>
          </w:rPr>
          <w:t xml:space="preserve"> </w:t>
        </w:r>
        <w:r w:rsidRPr="00BE3E36">
          <w:rPr>
            <w:rStyle w:val="Hyperlink"/>
            <w:rFonts w:hint="cs"/>
            <w:rtl/>
          </w:rPr>
          <w:t>یحضره</w:t>
        </w:r>
        <w:r w:rsidRPr="00BE3E36">
          <w:rPr>
            <w:rStyle w:val="Hyperlink"/>
            <w:rtl/>
          </w:rPr>
          <w:t xml:space="preserve"> </w:t>
        </w:r>
        <w:r w:rsidRPr="00BE3E36">
          <w:rPr>
            <w:rStyle w:val="Hyperlink"/>
            <w:rFonts w:hint="cs"/>
            <w:rtl/>
          </w:rPr>
          <w:t>الفقیه،</w:t>
        </w:r>
        <w:r w:rsidRPr="00BE3E36">
          <w:rPr>
            <w:rStyle w:val="Hyperlink"/>
            <w:rtl/>
          </w:rPr>
          <w:t xml:space="preserve"> </w:t>
        </w:r>
        <w:r w:rsidRPr="00BE3E36">
          <w:rPr>
            <w:rStyle w:val="Hyperlink"/>
            <w:rFonts w:hint="cs"/>
            <w:rtl/>
          </w:rPr>
          <w:t>شیخ</w:t>
        </w:r>
        <w:r w:rsidRPr="00BE3E36">
          <w:rPr>
            <w:rStyle w:val="Hyperlink"/>
            <w:rtl/>
          </w:rPr>
          <w:t xml:space="preserve"> </w:t>
        </w:r>
        <w:r w:rsidRPr="00BE3E36">
          <w:rPr>
            <w:rStyle w:val="Hyperlink"/>
            <w:rFonts w:hint="cs"/>
            <w:rtl/>
          </w:rPr>
          <w:t>صدوق،</w:t>
        </w:r>
        <w:r w:rsidRPr="00BE3E36">
          <w:rPr>
            <w:rStyle w:val="Hyperlink"/>
            <w:rtl/>
          </w:rPr>
          <w:t xml:space="preserve"> </w:t>
        </w:r>
        <w:r w:rsidRPr="00BE3E36">
          <w:rPr>
            <w:rStyle w:val="Hyperlink"/>
            <w:rFonts w:hint="cs"/>
            <w:rtl/>
          </w:rPr>
          <w:t>ج</w:t>
        </w:r>
        <w:r w:rsidRPr="00BE3E36">
          <w:rPr>
            <w:rStyle w:val="Hyperlink"/>
            <w:rtl/>
          </w:rPr>
          <w:t>2</w:t>
        </w:r>
        <w:r w:rsidRPr="00BE3E36">
          <w:rPr>
            <w:rStyle w:val="Hyperlink"/>
            <w:rFonts w:hint="cs"/>
            <w:rtl/>
          </w:rPr>
          <w:t>،</w:t>
        </w:r>
        <w:r w:rsidRPr="00BE3E36">
          <w:rPr>
            <w:rStyle w:val="Hyperlink"/>
            <w:rtl/>
          </w:rPr>
          <w:t xml:space="preserve"> </w:t>
        </w:r>
        <w:r w:rsidRPr="00BE3E36">
          <w:rPr>
            <w:rStyle w:val="Hyperlink"/>
            <w:rFonts w:hint="cs"/>
            <w:rtl/>
          </w:rPr>
          <w:t>ص</w:t>
        </w:r>
        <w:r w:rsidRPr="00BE3E36">
          <w:rPr>
            <w:rStyle w:val="Hyperlink"/>
            <w:rtl/>
          </w:rPr>
          <w:t>22.</w:t>
        </w:r>
      </w:hyperlink>
    </w:p>
  </w:footnote>
  <w:footnote w:id="5">
    <w:p w:rsidR="00241BC0" w:rsidRDefault="00241BC0">
      <w:pPr>
        <w:pStyle w:val="FootnoteText"/>
      </w:pPr>
      <w:r>
        <w:rPr>
          <w:rStyle w:val="FootnoteReference"/>
        </w:rPr>
        <w:footnoteRef/>
      </w:r>
      <w:r>
        <w:rPr>
          <w:rtl/>
        </w:rPr>
        <w:t xml:space="preserve"> </w:t>
      </w:r>
      <w:r>
        <w:rPr>
          <w:rFonts w:hint="cs"/>
          <w:rtl/>
        </w:rPr>
        <w:t>جامع أحادیث الشیعة، ج۹، ص۱۴۳، ح۱۲۷۹۲.</w:t>
      </w:r>
    </w:p>
  </w:footnote>
  <w:footnote w:id="6">
    <w:p w:rsidR="00241BC0" w:rsidRDefault="00241BC0">
      <w:pPr>
        <w:pStyle w:val="FootnoteText"/>
      </w:pPr>
      <w:r>
        <w:rPr>
          <w:rStyle w:val="FootnoteReference"/>
        </w:rPr>
        <w:footnoteRef/>
      </w:r>
      <w:r>
        <w:rPr>
          <w:rtl/>
        </w:rPr>
        <w:t xml:space="preserve"> </w:t>
      </w:r>
      <w:r>
        <w:rPr>
          <w:rFonts w:hint="cs"/>
          <w:rtl/>
        </w:rPr>
        <w:t>نفس المصدر،‌ ص۱۴۱، ح۱۲۷۹۰.</w:t>
      </w:r>
    </w:p>
  </w:footnote>
  <w:footnote w:id="7">
    <w:p w:rsidR="00241BC0" w:rsidRPr="00DC7AE5" w:rsidRDefault="00241BC0" w:rsidP="00DC7AE5">
      <w:pPr>
        <w:pStyle w:val="FootnoteText"/>
      </w:pPr>
      <w:r w:rsidRPr="00DC7AE5">
        <w:footnoteRef/>
      </w:r>
      <w:r w:rsidRPr="00DC7AE5">
        <w:rPr>
          <w:rtl/>
        </w:rPr>
        <w:t xml:space="preserve"> </w:t>
      </w:r>
      <w:hyperlink r:id="rId3" w:history="1">
        <w:r w:rsidRPr="00DC7AE5">
          <w:rPr>
            <w:rStyle w:val="Hyperlink"/>
            <w:rFonts w:hint="cs"/>
            <w:rtl/>
          </w:rPr>
          <w:t>تهذیب</w:t>
        </w:r>
        <w:r w:rsidRPr="00DC7AE5">
          <w:rPr>
            <w:rStyle w:val="Hyperlink"/>
            <w:rtl/>
          </w:rPr>
          <w:t xml:space="preserve"> </w:t>
        </w:r>
        <w:r w:rsidRPr="00DC7AE5">
          <w:rPr>
            <w:rStyle w:val="Hyperlink"/>
            <w:rFonts w:hint="cs"/>
            <w:rtl/>
          </w:rPr>
          <w:t>الاحکام،</w:t>
        </w:r>
        <w:r w:rsidRPr="00DC7AE5">
          <w:rPr>
            <w:rStyle w:val="Hyperlink"/>
            <w:rtl/>
          </w:rPr>
          <w:t xml:space="preserve"> </w:t>
        </w:r>
        <w:r w:rsidRPr="00DC7AE5">
          <w:rPr>
            <w:rStyle w:val="Hyperlink"/>
            <w:rFonts w:hint="cs"/>
            <w:rtl/>
          </w:rPr>
          <w:t>شیخ</w:t>
        </w:r>
        <w:r w:rsidRPr="00DC7AE5">
          <w:rPr>
            <w:rStyle w:val="Hyperlink"/>
            <w:rtl/>
          </w:rPr>
          <w:t xml:space="preserve"> </w:t>
        </w:r>
        <w:r w:rsidRPr="00DC7AE5">
          <w:rPr>
            <w:rStyle w:val="Hyperlink"/>
            <w:rFonts w:hint="cs"/>
            <w:rtl/>
          </w:rPr>
          <w:t>طوسی،</w:t>
        </w:r>
        <w:r w:rsidRPr="00DC7AE5">
          <w:rPr>
            <w:rStyle w:val="Hyperlink"/>
            <w:rtl/>
          </w:rPr>
          <w:t xml:space="preserve"> </w:t>
        </w:r>
        <w:r w:rsidRPr="00DC7AE5">
          <w:rPr>
            <w:rStyle w:val="Hyperlink"/>
            <w:rFonts w:hint="cs"/>
            <w:rtl/>
          </w:rPr>
          <w:t>ج</w:t>
        </w:r>
        <w:r w:rsidRPr="00DC7AE5">
          <w:rPr>
            <w:rStyle w:val="Hyperlink"/>
            <w:rtl/>
          </w:rPr>
          <w:t>4</w:t>
        </w:r>
        <w:r w:rsidRPr="00DC7AE5">
          <w:rPr>
            <w:rStyle w:val="Hyperlink"/>
            <w:rFonts w:hint="cs"/>
            <w:rtl/>
          </w:rPr>
          <w:t>،</w:t>
        </w:r>
        <w:r w:rsidRPr="00DC7AE5">
          <w:rPr>
            <w:rStyle w:val="Hyperlink"/>
            <w:rtl/>
          </w:rPr>
          <w:t xml:space="preserve"> </w:t>
        </w:r>
        <w:r w:rsidRPr="00DC7AE5">
          <w:rPr>
            <w:rStyle w:val="Hyperlink"/>
            <w:rFonts w:hint="cs"/>
            <w:rtl/>
          </w:rPr>
          <w:t>ص</w:t>
        </w:r>
        <w:r w:rsidRPr="00DC7AE5">
          <w:rPr>
            <w:rStyle w:val="Hyperlink"/>
            <w:rtl/>
          </w:rPr>
          <w:t>94.</w:t>
        </w:r>
      </w:hyperlink>
      <w:r>
        <w:rPr>
          <w:rFonts w:hint="cs"/>
          <w:rtl/>
        </w:rPr>
        <w:t xml:space="preserve"> جامع أحادیث الشیعة، ج۹، ص۱۴۳، ح۱۲۷۹۲.</w:t>
      </w:r>
    </w:p>
  </w:footnote>
  <w:footnote w:id="8">
    <w:p w:rsidR="00241BC0" w:rsidRDefault="00241BC0" w:rsidP="00671ED2">
      <w:pPr>
        <w:pStyle w:val="FootnoteText"/>
      </w:pPr>
      <w:r>
        <w:rPr>
          <w:rStyle w:val="FootnoteReference"/>
        </w:rPr>
        <w:footnoteRef/>
      </w:r>
      <w:r>
        <w:rPr>
          <w:rtl/>
        </w:rPr>
        <w:t xml:space="preserve"> </w:t>
      </w:r>
      <w:r>
        <w:rPr>
          <w:rFonts w:hint="cs"/>
          <w:rtl/>
        </w:rPr>
        <w:t>در متون تاریخی،‌ ‌قیمت یک دینار، به طور متغیّر ذکر شده است. به طور متعارف،‌ قیمت آن معادل ده درهم بوده است، ولی در برخی شرایط، قیمت آن کمتر یا بیش‌تر شده است. حداقل و حداکثر قیمتی که برای یک دینار در کتب تاریخی مشاهده شد از بازه ۸ درهم بود تا ۱۶ درهم.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BC0" w:rsidRDefault="00241BC0">
    <w:pPr>
      <w:pStyle w:val="Header"/>
    </w:pPr>
  </w:p>
  <w:p w:rsidR="00241BC0" w:rsidRDefault="00241B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6927"/>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6644"/>
    <w:rsid w:val="001B2488"/>
    <w:rsid w:val="001B6799"/>
    <w:rsid w:val="001C1362"/>
    <w:rsid w:val="001D2E9A"/>
    <w:rsid w:val="001D597F"/>
    <w:rsid w:val="001E3FD4"/>
    <w:rsid w:val="0020241A"/>
    <w:rsid w:val="00203821"/>
    <w:rsid w:val="00203E9C"/>
    <w:rsid w:val="00211632"/>
    <w:rsid w:val="0021630D"/>
    <w:rsid w:val="0024121B"/>
    <w:rsid w:val="00241BC0"/>
    <w:rsid w:val="00247D2F"/>
    <w:rsid w:val="00256560"/>
    <w:rsid w:val="00257650"/>
    <w:rsid w:val="0027605E"/>
    <w:rsid w:val="00277687"/>
    <w:rsid w:val="00281E00"/>
    <w:rsid w:val="00294A52"/>
    <w:rsid w:val="002B1A84"/>
    <w:rsid w:val="002B575F"/>
    <w:rsid w:val="002B729B"/>
    <w:rsid w:val="002C23B5"/>
    <w:rsid w:val="002C53A2"/>
    <w:rsid w:val="002D0040"/>
    <w:rsid w:val="002D15B0"/>
    <w:rsid w:val="002D2FA8"/>
    <w:rsid w:val="002E220F"/>
    <w:rsid w:val="00307311"/>
    <w:rsid w:val="0032100F"/>
    <w:rsid w:val="0033402C"/>
    <w:rsid w:val="00340521"/>
    <w:rsid w:val="00345C73"/>
    <w:rsid w:val="00345FE0"/>
    <w:rsid w:val="00350592"/>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4A35"/>
    <w:rsid w:val="004556EF"/>
    <w:rsid w:val="00462B07"/>
    <w:rsid w:val="00465BD2"/>
    <w:rsid w:val="004715C8"/>
    <w:rsid w:val="00481C31"/>
    <w:rsid w:val="00482FC1"/>
    <w:rsid w:val="00483027"/>
    <w:rsid w:val="00484710"/>
    <w:rsid w:val="004871AA"/>
    <w:rsid w:val="004918D7"/>
    <w:rsid w:val="004926E1"/>
    <w:rsid w:val="004A2FEA"/>
    <w:rsid w:val="004C0979"/>
    <w:rsid w:val="004D2DD7"/>
    <w:rsid w:val="004D75C5"/>
    <w:rsid w:val="004E2186"/>
    <w:rsid w:val="004E66FB"/>
    <w:rsid w:val="004F470A"/>
    <w:rsid w:val="004F4A25"/>
    <w:rsid w:val="004F4C59"/>
    <w:rsid w:val="00500C8F"/>
    <w:rsid w:val="00501909"/>
    <w:rsid w:val="00507BBB"/>
    <w:rsid w:val="005128DF"/>
    <w:rsid w:val="0051592A"/>
    <w:rsid w:val="005206FE"/>
    <w:rsid w:val="005245EF"/>
    <w:rsid w:val="005257ED"/>
    <w:rsid w:val="005306F8"/>
    <w:rsid w:val="0054023D"/>
    <w:rsid w:val="005426BF"/>
    <w:rsid w:val="00554790"/>
    <w:rsid w:val="0056213C"/>
    <w:rsid w:val="00567DB3"/>
    <w:rsid w:val="00580C24"/>
    <w:rsid w:val="00580E81"/>
    <w:rsid w:val="005968EF"/>
    <w:rsid w:val="00596C1E"/>
    <w:rsid w:val="005A2E26"/>
    <w:rsid w:val="005B7BCA"/>
    <w:rsid w:val="005C0DAE"/>
    <w:rsid w:val="005C188E"/>
    <w:rsid w:val="005D2349"/>
    <w:rsid w:val="005E1B60"/>
    <w:rsid w:val="005E3E90"/>
    <w:rsid w:val="005E5507"/>
    <w:rsid w:val="005E607B"/>
    <w:rsid w:val="005F0A8D"/>
    <w:rsid w:val="006001B6"/>
    <w:rsid w:val="00601229"/>
    <w:rsid w:val="00603B67"/>
    <w:rsid w:val="006162A2"/>
    <w:rsid w:val="006240DA"/>
    <w:rsid w:val="0063256E"/>
    <w:rsid w:val="00633F04"/>
    <w:rsid w:val="00635219"/>
    <w:rsid w:val="00635EC0"/>
    <w:rsid w:val="00640B58"/>
    <w:rsid w:val="00651B02"/>
    <w:rsid w:val="00651B19"/>
    <w:rsid w:val="00660A29"/>
    <w:rsid w:val="00671ED2"/>
    <w:rsid w:val="00695519"/>
    <w:rsid w:val="006A4134"/>
    <w:rsid w:val="006A5DDA"/>
    <w:rsid w:val="006A6701"/>
    <w:rsid w:val="006B21F4"/>
    <w:rsid w:val="006B3753"/>
    <w:rsid w:val="006B7AD6"/>
    <w:rsid w:val="006C3F5A"/>
    <w:rsid w:val="006C50FD"/>
    <w:rsid w:val="006D1DD4"/>
    <w:rsid w:val="006D4014"/>
    <w:rsid w:val="006D44C1"/>
    <w:rsid w:val="006E5651"/>
    <w:rsid w:val="006E5B85"/>
    <w:rsid w:val="006F026A"/>
    <w:rsid w:val="0070265B"/>
    <w:rsid w:val="007041B6"/>
    <w:rsid w:val="00704813"/>
    <w:rsid w:val="007219F2"/>
    <w:rsid w:val="0072290D"/>
    <w:rsid w:val="00723058"/>
    <w:rsid w:val="00723D6D"/>
    <w:rsid w:val="00724537"/>
    <w:rsid w:val="00731724"/>
    <w:rsid w:val="0073474B"/>
    <w:rsid w:val="00735511"/>
    <w:rsid w:val="00737208"/>
    <w:rsid w:val="00744DE6"/>
    <w:rsid w:val="00762452"/>
    <w:rsid w:val="007639E0"/>
    <w:rsid w:val="00775507"/>
    <w:rsid w:val="00783473"/>
    <w:rsid w:val="00783A0D"/>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466B"/>
    <w:rsid w:val="00816367"/>
    <w:rsid w:val="00816A0B"/>
    <w:rsid w:val="008224CB"/>
    <w:rsid w:val="00824B22"/>
    <w:rsid w:val="00830C53"/>
    <w:rsid w:val="0083490A"/>
    <w:rsid w:val="00837FAA"/>
    <w:rsid w:val="00841F77"/>
    <w:rsid w:val="0085276D"/>
    <w:rsid w:val="00863390"/>
    <w:rsid w:val="0086385C"/>
    <w:rsid w:val="00871916"/>
    <w:rsid w:val="008956DD"/>
    <w:rsid w:val="008A510E"/>
    <w:rsid w:val="008A522A"/>
    <w:rsid w:val="008B4464"/>
    <w:rsid w:val="008B750B"/>
    <w:rsid w:val="008C3162"/>
    <w:rsid w:val="008D1F14"/>
    <w:rsid w:val="008D375E"/>
    <w:rsid w:val="008D6E4D"/>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116B"/>
    <w:rsid w:val="00AA1F60"/>
    <w:rsid w:val="00AA40D7"/>
    <w:rsid w:val="00AB5F7D"/>
    <w:rsid w:val="00AC0C50"/>
    <w:rsid w:val="00AC6FE2"/>
    <w:rsid w:val="00AF3925"/>
    <w:rsid w:val="00B1296B"/>
    <w:rsid w:val="00B129A1"/>
    <w:rsid w:val="00B2292F"/>
    <w:rsid w:val="00B43169"/>
    <w:rsid w:val="00B501A8"/>
    <w:rsid w:val="00B55AE4"/>
    <w:rsid w:val="00B70B46"/>
    <w:rsid w:val="00B739B0"/>
    <w:rsid w:val="00B814A3"/>
    <w:rsid w:val="00B91F6C"/>
    <w:rsid w:val="00B95833"/>
    <w:rsid w:val="00B96F38"/>
    <w:rsid w:val="00BC716B"/>
    <w:rsid w:val="00BD0E74"/>
    <w:rsid w:val="00BD5F8C"/>
    <w:rsid w:val="00BD7C60"/>
    <w:rsid w:val="00BE07D6"/>
    <w:rsid w:val="00BE29DD"/>
    <w:rsid w:val="00BE3E36"/>
    <w:rsid w:val="00C066AF"/>
    <w:rsid w:val="00C10E06"/>
    <w:rsid w:val="00C145B8"/>
    <w:rsid w:val="00C2438F"/>
    <w:rsid w:val="00C31AF0"/>
    <w:rsid w:val="00C32A7E"/>
    <w:rsid w:val="00C34F28"/>
    <w:rsid w:val="00C368DF"/>
    <w:rsid w:val="00C442C5"/>
    <w:rsid w:val="00C57B5C"/>
    <w:rsid w:val="00C57C7C"/>
    <w:rsid w:val="00C61049"/>
    <w:rsid w:val="00C63FFE"/>
    <w:rsid w:val="00C6413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67CC"/>
    <w:rsid w:val="00DC3783"/>
    <w:rsid w:val="00DC7AE5"/>
    <w:rsid w:val="00DE1070"/>
    <w:rsid w:val="00DF62BC"/>
    <w:rsid w:val="00E00219"/>
    <w:rsid w:val="00E0316B"/>
    <w:rsid w:val="00E25E10"/>
    <w:rsid w:val="00E50B41"/>
    <w:rsid w:val="00E5219B"/>
    <w:rsid w:val="00E52D07"/>
    <w:rsid w:val="00E5518B"/>
    <w:rsid w:val="00E609FE"/>
    <w:rsid w:val="00E630BE"/>
    <w:rsid w:val="00E70071"/>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713666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4/94/&#1583;&#1606;&#1575;&#1606;&#1740;&#1585;" TargetMode="External"/><Relationship Id="rId2" Type="http://schemas.openxmlformats.org/officeDocument/2006/relationships/hyperlink" Target="http://lib.eshia.ir/11021/2/22/&#1578;&#1587;&#1593;&#1608;&#1606;" TargetMode="External"/><Relationship Id="rId1" Type="http://schemas.openxmlformats.org/officeDocument/2006/relationships/hyperlink" Target="http://lib.eshia.ir/10083/4/4/&#1575;&#1604;&#1591;&#1740;&#1617;&#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EEC93-8486-483E-A9F2-D4D5A945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8204</TotalTime>
  <Pages>5</Pages>
  <Words>1706</Words>
  <Characters>9729</Characters>
  <Application>Microsoft Office Word</Application>
  <DocSecurity>0</DocSecurity>
  <Lines>81</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11413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12</cp:revision>
  <cp:lastPrinted>2023-12-03T11:17:00Z</cp:lastPrinted>
  <dcterms:created xsi:type="dcterms:W3CDTF">2023-11-27T04:13:00Z</dcterms:created>
  <dcterms:modified xsi:type="dcterms:W3CDTF">2023-12-09T13:33:00Z</dcterms:modified>
  <cp:contentStatus>ویرایش 2.5</cp:contentStatus>
  <cp:version>2.7</cp:version>
</cp:coreProperties>
</file>