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6A4C2B" w:rsidRDefault="006A4C2B" w:rsidP="006A4C2B">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6A4C2B" w:rsidRDefault="006A4C2B" w:rsidP="006A4C2B">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1402101</w:t>
      </w:r>
      <w:r>
        <w:rPr>
          <w:rFonts w:ascii="IRANSans" w:hAnsi="IRANSans" w:cs="IRANSans" w:hint="cs"/>
          <w:b/>
          <w:bCs/>
          <w:color w:val="C00000"/>
          <w:sz w:val="28"/>
          <w:shd w:val="clear" w:color="auto" w:fill="FFFFFF"/>
          <w:rtl/>
          <w:lang w:val="x-none"/>
        </w:rPr>
        <w:t>1</w:t>
      </w:r>
    </w:p>
    <w:p w:rsidR="00C91EB6" w:rsidRPr="006A4C2B" w:rsidRDefault="006A4C2B" w:rsidP="006A4C2B">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sidR="00266886">
        <w:rPr>
          <w:rStyle w:val="Hyperlink"/>
          <w:noProof/>
          <w:rtl/>
        </w:rPr>
        <w:fldChar w:fldCharType="begin"/>
      </w:r>
      <w:r w:rsidR="00266886">
        <w:rPr>
          <w:rStyle w:val="Hyperlink"/>
          <w:noProof/>
          <w:rtl/>
        </w:rPr>
        <w:instrText xml:space="preserve"> </w:instrText>
      </w:r>
      <w:r w:rsidR="00266886">
        <w:rPr>
          <w:rStyle w:val="Hyperlink"/>
          <w:rFonts w:hint="eastAsia"/>
          <w:noProof/>
        </w:rPr>
        <w:instrText>TOC</w:instrText>
      </w:r>
      <w:r w:rsidR="00266886">
        <w:rPr>
          <w:rStyle w:val="Hyperlink"/>
          <w:rFonts w:hint="eastAsia"/>
          <w:noProof/>
          <w:rtl/>
        </w:rPr>
        <w:instrText xml:space="preserve"> \</w:instrText>
      </w:r>
      <w:r w:rsidR="00266886">
        <w:rPr>
          <w:rStyle w:val="Hyperlink"/>
          <w:rFonts w:hint="eastAsia"/>
          <w:noProof/>
        </w:rPr>
        <w:instrText>o "1-9" \h \z \u</w:instrText>
      </w:r>
      <w:r w:rsidR="00266886">
        <w:rPr>
          <w:rStyle w:val="Hyperlink"/>
          <w:noProof/>
          <w:rtl/>
        </w:rPr>
        <w:instrText xml:space="preserve"> </w:instrText>
      </w:r>
      <w:r w:rsidR="00266886">
        <w:rPr>
          <w:rStyle w:val="Hyperlink"/>
          <w:noProof/>
          <w:rtl/>
        </w:rPr>
        <w:fldChar w:fldCharType="separate"/>
      </w:r>
      <w:r w:rsidR="00266886">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386C11" w:rsidRPr="00A6366F">
        <w:rPr>
          <w:rFonts w:hint="cs"/>
          <w:rtl/>
        </w:rPr>
        <w:t>/</w:t>
      </w:r>
      <w:bookmarkStart w:id="1" w:name="BokSabj_d"/>
      <w:bookmarkEnd w:id="1"/>
      <w:r w:rsidR="00835950">
        <w:rPr>
          <w:rFonts w:hint="cs"/>
          <w:rtl/>
        </w:rPr>
        <w:t>نحوه</w:t>
      </w:r>
      <w:r w:rsidR="00835950">
        <w:rPr>
          <w:rtl/>
        </w:rPr>
        <w:t xml:space="preserve"> </w:t>
      </w:r>
      <w:r w:rsidR="00835950">
        <w:rPr>
          <w:rFonts w:hint="cs"/>
          <w:rtl/>
        </w:rPr>
        <w:t>تعلّق</w:t>
      </w:r>
      <w:r w:rsidR="00835950">
        <w:rPr>
          <w:rtl/>
        </w:rPr>
        <w:t xml:space="preserve"> </w:t>
      </w:r>
      <w:r w:rsidR="00835950">
        <w:rPr>
          <w:rFonts w:hint="cs"/>
          <w:rtl/>
        </w:rPr>
        <w:t>حقّ</w:t>
      </w:r>
      <w:r w:rsidR="00835950">
        <w:rPr>
          <w:rtl/>
        </w:rPr>
        <w:t xml:space="preserve"> </w:t>
      </w:r>
      <w:r w:rsidR="00835950">
        <w:rPr>
          <w:rFonts w:hint="cs"/>
          <w:rtl/>
        </w:rPr>
        <w:t>مستحقّین</w:t>
      </w:r>
      <w:r w:rsidR="00835950">
        <w:rPr>
          <w:rtl/>
        </w:rPr>
        <w:t xml:space="preserve"> </w:t>
      </w:r>
      <w:r w:rsidR="00835950">
        <w:rPr>
          <w:rFonts w:hint="cs"/>
          <w:rtl/>
        </w:rPr>
        <w:t>به</w:t>
      </w:r>
      <w:r w:rsidR="00835950">
        <w:rPr>
          <w:rtl/>
        </w:rPr>
        <w:t xml:space="preserve"> </w:t>
      </w:r>
      <w:r w:rsidR="00835950">
        <w:rPr>
          <w:rFonts w:hint="cs"/>
          <w:rtl/>
        </w:rPr>
        <w:t>زکات</w:t>
      </w:r>
      <w:r w:rsidR="00386C11" w:rsidRPr="00A6366F">
        <w:rPr>
          <w:rFonts w:hint="cs"/>
          <w:rtl/>
        </w:rPr>
        <w:t xml:space="preserve"> /</w:t>
      </w:r>
      <w:bookmarkStart w:id="2" w:name="Bokkolli"/>
      <w:bookmarkEnd w:id="2"/>
      <w:r w:rsidR="00835950">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D23F6C" w:rsidRDefault="00D23F6C" w:rsidP="00D23F6C">
      <w:pPr>
        <w:ind w:firstLine="423"/>
        <w:rPr>
          <w:rFonts w:ascii="IRBadr" w:hAnsi="IRBadr" w:cs="IRBadr"/>
          <w:rtl/>
        </w:rPr>
      </w:pPr>
      <w:r w:rsidRPr="00B36F1B">
        <w:rPr>
          <w:rFonts w:ascii="IRBadr" w:hAnsi="IRBadr" w:cs="IRBadr" w:hint="cs"/>
          <w:b/>
          <w:bCs/>
          <w:rtl/>
        </w:rPr>
        <w:t>بسم الله الرحمن و به نستعین إنّه خیر ناصر و معین. الحمد لله رب العالمین و صلی الله علی سیدنا و نبینا محمد و آله الطاهرین و اللعن علی أعدائهم اجمعین من الآن الی قیا</w:t>
      </w:r>
      <w:bookmarkStart w:id="3" w:name="_GoBack"/>
      <w:bookmarkEnd w:id="3"/>
      <w:r w:rsidRPr="00B36F1B">
        <w:rPr>
          <w:rFonts w:ascii="IRBadr" w:hAnsi="IRBadr" w:cs="IRBadr" w:hint="cs"/>
          <w:b/>
          <w:bCs/>
          <w:rtl/>
        </w:rPr>
        <w:t>م یوم الدین</w:t>
      </w:r>
      <w:r>
        <w:rPr>
          <w:rFonts w:ascii="IRBadr" w:hAnsi="IRBadr" w:cs="IRBadr" w:hint="cs"/>
          <w:rtl/>
        </w:rPr>
        <w:t>.</w:t>
      </w:r>
    </w:p>
    <w:p w:rsidR="00414C5C" w:rsidRDefault="00414C5C" w:rsidP="00414C5C">
      <w:pPr>
        <w:pStyle w:val="Heading1"/>
        <w:rPr>
          <w:rtl/>
        </w:rPr>
      </w:pPr>
      <w:bookmarkStart w:id="4" w:name="_Toc156174524"/>
      <w:bookmarkStart w:id="5" w:name="_Toc156174541"/>
      <w:bookmarkStart w:id="6" w:name="_Toc156174569"/>
      <w:bookmarkStart w:id="7" w:name="_Toc156175810"/>
      <w:bookmarkStart w:id="8" w:name="_Toc156175833"/>
      <w:r>
        <w:rPr>
          <w:rFonts w:hint="cs"/>
          <w:rtl/>
        </w:rPr>
        <w:t>بیان فهرست مطالب مورد بحث</w:t>
      </w:r>
      <w:r w:rsidR="0065782E">
        <w:rPr>
          <w:rFonts w:hint="cs"/>
          <w:rtl/>
        </w:rPr>
        <w:t xml:space="preserve"> در کلام</w:t>
      </w:r>
      <w:r>
        <w:rPr>
          <w:rFonts w:hint="cs"/>
          <w:rtl/>
        </w:rPr>
        <w:t xml:space="preserve"> جناب آیت الله والد</w:t>
      </w:r>
      <w:bookmarkEnd w:id="4"/>
      <w:bookmarkEnd w:id="5"/>
      <w:bookmarkEnd w:id="6"/>
      <w:bookmarkEnd w:id="7"/>
      <w:bookmarkEnd w:id="8"/>
      <w:r>
        <w:rPr>
          <w:rFonts w:hint="cs"/>
          <w:rtl/>
        </w:rPr>
        <w:t xml:space="preserve"> </w:t>
      </w:r>
    </w:p>
    <w:p w:rsidR="00414C5C" w:rsidRDefault="00414C5C" w:rsidP="00414C5C">
      <w:pPr>
        <w:ind w:firstLine="423"/>
        <w:rPr>
          <w:rFonts w:ascii="IRBadr" w:hAnsi="IRBadr" w:cs="IRBadr"/>
          <w:rtl/>
        </w:rPr>
      </w:pPr>
      <w:r>
        <w:rPr>
          <w:rFonts w:ascii="IRBadr" w:hAnsi="IRBadr" w:cs="IRBadr" w:hint="cs"/>
          <w:rtl/>
        </w:rPr>
        <w:t xml:space="preserve">ما </w:t>
      </w:r>
      <w:r w:rsidR="00D23F6C">
        <w:rPr>
          <w:rFonts w:ascii="IRBadr" w:hAnsi="IRBadr" w:cs="IRBadr" w:hint="cs"/>
          <w:rtl/>
        </w:rPr>
        <w:t>بحث‌هایی که جناب</w:t>
      </w:r>
      <w:r w:rsidR="00954136">
        <w:rPr>
          <w:rFonts w:ascii="IRBadr" w:hAnsi="IRBadr" w:cs="IRBadr" w:hint="cs"/>
          <w:rtl/>
        </w:rPr>
        <w:t xml:space="preserve"> آیت الله والد در </w:t>
      </w:r>
      <w:r>
        <w:rPr>
          <w:rFonts w:ascii="IRBadr" w:hAnsi="IRBadr" w:cs="IRBadr" w:hint="cs"/>
          <w:rtl/>
        </w:rPr>
        <w:t xml:space="preserve">مورد محلّ بحث، در کتاب </w:t>
      </w:r>
      <w:r w:rsidR="00954136">
        <w:rPr>
          <w:rFonts w:ascii="IRBadr" w:hAnsi="IRBadr" w:cs="IRBadr" w:hint="cs"/>
          <w:rtl/>
        </w:rPr>
        <w:t xml:space="preserve">خمس به تناسب بیان کرده‌اند مرور نمودیم و مباحث ایشان را با نظم منطقی تنظیم نمودیم. آدرس‌های مطالب ایشان برای مراجعه بیان می‌گردد. </w:t>
      </w:r>
      <w:r>
        <w:rPr>
          <w:rFonts w:ascii="IRBadr" w:hAnsi="IRBadr" w:cs="IRBadr" w:hint="cs"/>
          <w:rtl/>
        </w:rPr>
        <w:t xml:space="preserve">در ادامه بحث، </w:t>
      </w:r>
      <w:r w:rsidR="00954136">
        <w:rPr>
          <w:rFonts w:ascii="IRBadr" w:hAnsi="IRBadr" w:cs="IRBadr" w:hint="cs"/>
          <w:rtl/>
        </w:rPr>
        <w:t>مطالبی که ایشان صحیح دانستند مورد دقّت قرار می‌گیرد و مطالبی که ایشان ردّ نموده و به آن اشکال کرده‌اند، به طور اجمال بیان می‌گردد</w:t>
      </w:r>
      <w:r w:rsidR="00954136">
        <w:rPr>
          <w:rStyle w:val="FootnoteReference"/>
          <w:rFonts w:ascii="IRBadr" w:hAnsi="IRBadr" w:cs="IRBadr"/>
          <w:rtl/>
        </w:rPr>
        <w:footnoteReference w:id="1"/>
      </w:r>
      <w:r w:rsidR="00954136">
        <w:rPr>
          <w:rFonts w:ascii="IRBadr" w:hAnsi="IRBadr" w:cs="IRBadr" w:hint="cs"/>
          <w:rtl/>
        </w:rPr>
        <w:t xml:space="preserve">. </w:t>
      </w:r>
    </w:p>
    <w:p w:rsidR="00FE31F7" w:rsidRDefault="00FE31F7" w:rsidP="00414C5C">
      <w:pPr>
        <w:ind w:firstLine="423"/>
        <w:rPr>
          <w:rFonts w:ascii="IRBadr" w:hAnsi="IRBadr" w:cs="IRBadr"/>
          <w:rtl/>
        </w:rPr>
      </w:pPr>
    </w:p>
    <w:p w:rsidR="00414C5C" w:rsidRDefault="00954136" w:rsidP="00414C5C">
      <w:pPr>
        <w:ind w:firstLine="423"/>
        <w:rPr>
          <w:rFonts w:ascii="IRBadr" w:hAnsi="IRBadr" w:cs="IRBadr"/>
          <w:rtl/>
        </w:rPr>
      </w:pPr>
      <w:r>
        <w:rPr>
          <w:rFonts w:ascii="IRBadr" w:hAnsi="IRBadr" w:cs="IRBadr" w:hint="cs"/>
          <w:rtl/>
        </w:rPr>
        <w:t>در بحث زکات ایشان ابتدا از آن بحث کرده‌اند که آیا زکات یک تکلیف محض است، یا آنکه نوعی حقّ برای ارباب زکات بر عین یا بر ذمّه ایجاد می‌کند. این، اولین مرحله از بحث است که بررسی شود آیا زکات صرف حکم تکلیفی است یا خیر</w:t>
      </w:r>
      <w:r>
        <w:rPr>
          <w:rStyle w:val="FootnoteReference"/>
          <w:rFonts w:ascii="IRBadr" w:hAnsi="IRBadr" w:cs="IRBadr"/>
          <w:rtl/>
        </w:rPr>
        <w:footnoteReference w:id="2"/>
      </w:r>
      <w:r>
        <w:rPr>
          <w:rFonts w:ascii="IRBadr" w:hAnsi="IRBadr" w:cs="IRBadr" w:hint="cs"/>
          <w:rtl/>
        </w:rPr>
        <w:t xml:space="preserve">. </w:t>
      </w:r>
    </w:p>
    <w:p w:rsidR="00414C5C" w:rsidRDefault="00954136" w:rsidP="00414C5C">
      <w:pPr>
        <w:ind w:firstLine="423"/>
        <w:rPr>
          <w:rFonts w:ascii="IRBadr" w:hAnsi="IRBadr" w:cs="IRBadr"/>
          <w:rtl/>
        </w:rPr>
      </w:pPr>
      <w:r>
        <w:rPr>
          <w:rFonts w:ascii="IRBadr" w:hAnsi="IRBadr" w:cs="IRBadr" w:hint="cs"/>
          <w:rtl/>
        </w:rPr>
        <w:t>در این مساله، یک قول آن است که زکات</w:t>
      </w:r>
      <w:r w:rsidR="00414C5C">
        <w:rPr>
          <w:rFonts w:ascii="IRBadr" w:hAnsi="IRBadr" w:cs="IRBadr" w:hint="cs"/>
          <w:rtl/>
        </w:rPr>
        <w:t>،</w:t>
      </w:r>
      <w:r>
        <w:rPr>
          <w:rFonts w:ascii="IRBadr" w:hAnsi="IRBadr" w:cs="IRBadr" w:hint="cs"/>
          <w:rtl/>
        </w:rPr>
        <w:t xml:space="preserve"> تکلیف محض نیست، ولی به عین </w:t>
      </w:r>
      <w:r w:rsidR="00414C5C">
        <w:rPr>
          <w:rFonts w:ascii="IRBadr" w:hAnsi="IRBadr" w:cs="IRBadr" w:hint="cs"/>
          <w:rtl/>
        </w:rPr>
        <w:t xml:space="preserve">هم </w:t>
      </w:r>
      <w:r>
        <w:rPr>
          <w:rFonts w:ascii="IRBadr" w:hAnsi="IRBadr" w:cs="IRBadr" w:hint="cs"/>
          <w:rtl/>
        </w:rPr>
        <w:t>تعلّق نگرفته بلکه به ذمّه تعلّق دارد</w:t>
      </w:r>
      <w:r>
        <w:rPr>
          <w:rStyle w:val="FootnoteReference"/>
          <w:rFonts w:ascii="IRBadr" w:hAnsi="IRBadr" w:cs="IRBadr"/>
          <w:rtl/>
        </w:rPr>
        <w:footnoteReference w:id="3"/>
      </w:r>
      <w:r>
        <w:rPr>
          <w:rFonts w:ascii="IRBadr" w:hAnsi="IRBadr" w:cs="IRBadr" w:hint="cs"/>
          <w:rtl/>
        </w:rPr>
        <w:t xml:space="preserve">. </w:t>
      </w:r>
    </w:p>
    <w:p w:rsidR="00414C5C" w:rsidRDefault="00954136" w:rsidP="00414C5C">
      <w:pPr>
        <w:ind w:firstLine="423"/>
        <w:rPr>
          <w:rFonts w:ascii="IRBadr" w:hAnsi="IRBadr" w:cs="IRBadr"/>
          <w:rtl/>
        </w:rPr>
      </w:pPr>
      <w:r>
        <w:rPr>
          <w:rFonts w:ascii="IRBadr" w:hAnsi="IRBadr" w:cs="IRBadr" w:hint="cs"/>
          <w:rtl/>
        </w:rPr>
        <w:t>قول دیگر آن است که زکات به عین تعلّق دارد</w:t>
      </w:r>
      <w:r>
        <w:rPr>
          <w:rStyle w:val="FootnoteReference"/>
          <w:rFonts w:ascii="IRBadr" w:hAnsi="IRBadr" w:cs="IRBadr"/>
          <w:rtl/>
        </w:rPr>
        <w:footnoteReference w:id="4"/>
      </w:r>
      <w:r>
        <w:rPr>
          <w:rFonts w:ascii="IRBadr" w:hAnsi="IRBadr" w:cs="IRBadr" w:hint="cs"/>
          <w:rtl/>
        </w:rPr>
        <w:t xml:space="preserve">. </w:t>
      </w:r>
    </w:p>
    <w:p w:rsidR="00414C5C" w:rsidRDefault="00954136" w:rsidP="00414C5C">
      <w:pPr>
        <w:ind w:firstLine="423"/>
        <w:rPr>
          <w:rFonts w:ascii="IRBadr" w:hAnsi="IRBadr" w:cs="IRBadr"/>
          <w:rtl/>
        </w:rPr>
      </w:pPr>
      <w:r>
        <w:rPr>
          <w:rFonts w:ascii="IRBadr" w:hAnsi="IRBadr" w:cs="IRBadr" w:hint="cs"/>
          <w:rtl/>
        </w:rPr>
        <w:t>پس از آنکه معلوم شد که زکات به عین تعلّق دارد، باید بررسی نمود که صاحبان خمس، مالک آن هستند یا آنکه نسبت به خمس تنها ذی‌حق به شمار می‌روند</w:t>
      </w:r>
      <w:r>
        <w:rPr>
          <w:rStyle w:val="FootnoteReference"/>
          <w:rFonts w:ascii="IRBadr" w:hAnsi="IRBadr" w:cs="IRBadr"/>
          <w:rtl/>
        </w:rPr>
        <w:footnoteReference w:id="5"/>
      </w:r>
      <w:r>
        <w:rPr>
          <w:rFonts w:ascii="IRBadr" w:hAnsi="IRBadr" w:cs="IRBadr" w:hint="cs"/>
          <w:rtl/>
        </w:rPr>
        <w:t>.</w:t>
      </w:r>
    </w:p>
    <w:p w:rsidR="00D23F6C" w:rsidRDefault="00414C5C" w:rsidP="00414C5C">
      <w:pPr>
        <w:ind w:firstLine="423"/>
        <w:rPr>
          <w:rFonts w:ascii="IRBadr" w:hAnsi="IRBadr" w:cs="IRBadr"/>
          <w:rtl/>
        </w:rPr>
      </w:pPr>
      <w:r>
        <w:rPr>
          <w:rFonts w:ascii="IRBadr" w:hAnsi="IRBadr" w:cs="IRBadr" w:hint="cs"/>
          <w:rtl/>
        </w:rPr>
        <w:t xml:space="preserve"> پس از آنکه مالکیّت ثابت شد، باید بررسی شود که مالکیّت به نحو اشاعه است</w:t>
      </w:r>
      <w:r>
        <w:rPr>
          <w:rStyle w:val="FootnoteReference"/>
          <w:rFonts w:ascii="IRBadr" w:hAnsi="IRBadr" w:cs="IRBadr"/>
          <w:rtl/>
        </w:rPr>
        <w:footnoteReference w:id="6"/>
      </w:r>
      <w:r>
        <w:rPr>
          <w:rFonts w:ascii="IRBadr" w:hAnsi="IRBadr" w:cs="IRBadr" w:hint="cs"/>
          <w:rtl/>
        </w:rPr>
        <w:t xml:space="preserve"> یا به نحو دیگر.</w:t>
      </w:r>
    </w:p>
    <w:p w:rsidR="009474FB" w:rsidRDefault="009474FB" w:rsidP="009474FB">
      <w:pPr>
        <w:ind w:firstLine="423"/>
        <w:rPr>
          <w:rFonts w:ascii="IRBadr" w:hAnsi="IRBadr" w:cs="IRBadr"/>
          <w:rtl/>
        </w:rPr>
      </w:pPr>
      <w:r>
        <w:rPr>
          <w:rFonts w:ascii="IRBadr" w:hAnsi="IRBadr" w:cs="IRBadr" w:hint="cs"/>
          <w:rtl/>
        </w:rPr>
        <w:t>اگر معلوم شد که مالکیّت وجود ندارد، بلکه تنها حقّی در زکات ثابت است، باید بررسی نمود که این حقّ به چه صورت است</w:t>
      </w:r>
      <w:r>
        <w:rPr>
          <w:rStyle w:val="FootnoteReference"/>
          <w:rFonts w:ascii="IRBadr" w:hAnsi="IRBadr" w:cs="IRBadr"/>
          <w:rtl/>
        </w:rPr>
        <w:footnoteReference w:id="7"/>
      </w:r>
      <w:r>
        <w:rPr>
          <w:rFonts w:ascii="IRBadr" w:hAnsi="IRBadr" w:cs="IRBadr" w:hint="cs"/>
          <w:rtl/>
        </w:rPr>
        <w:t>.</w:t>
      </w:r>
    </w:p>
    <w:p w:rsidR="00FE31F7" w:rsidRDefault="00FE31F7" w:rsidP="009474FB">
      <w:pPr>
        <w:ind w:firstLine="423"/>
        <w:rPr>
          <w:rFonts w:ascii="IRBadr" w:hAnsi="IRBadr" w:cs="IRBadr"/>
          <w:rtl/>
        </w:rPr>
      </w:pPr>
      <w:r>
        <w:rPr>
          <w:rFonts w:ascii="IRBadr" w:hAnsi="IRBadr" w:cs="IRBadr" w:hint="cs"/>
          <w:rtl/>
        </w:rPr>
        <w:lastRenderedPageBreak/>
        <w:t>این فهرست مباحثی است که جناب آیت الله والد بیان کرده‌اند که آدرس آنها برای مراجعه بیان گردید.</w:t>
      </w:r>
    </w:p>
    <w:p w:rsidR="008C053E" w:rsidRDefault="009474FB" w:rsidP="008C053E">
      <w:pPr>
        <w:pStyle w:val="Heading1"/>
        <w:rPr>
          <w:rtl/>
        </w:rPr>
      </w:pPr>
      <w:bookmarkStart w:id="9" w:name="_Toc156174525"/>
      <w:bookmarkStart w:id="10" w:name="_Toc156174542"/>
      <w:bookmarkStart w:id="11" w:name="_Toc156174570"/>
      <w:bookmarkStart w:id="12" w:name="_Toc156175811"/>
      <w:bookmarkStart w:id="13" w:name="_Toc156175834"/>
      <w:r>
        <w:rPr>
          <w:rFonts w:hint="cs"/>
          <w:rtl/>
        </w:rPr>
        <w:t>تنافی</w:t>
      </w:r>
      <w:r w:rsidR="008C053E">
        <w:rPr>
          <w:rFonts w:hint="cs"/>
          <w:rtl/>
        </w:rPr>
        <w:t xml:space="preserve"> کلام علّامه</w:t>
      </w:r>
      <w:r>
        <w:rPr>
          <w:rFonts w:hint="cs"/>
          <w:rtl/>
        </w:rPr>
        <w:t xml:space="preserve"> حلّی با سخن استاد</w:t>
      </w:r>
      <w:bookmarkEnd w:id="9"/>
      <w:bookmarkEnd w:id="10"/>
      <w:bookmarkEnd w:id="11"/>
      <w:bookmarkEnd w:id="12"/>
      <w:bookmarkEnd w:id="13"/>
    </w:p>
    <w:p w:rsidR="00414C5C" w:rsidRDefault="00414C5C" w:rsidP="009474FB">
      <w:pPr>
        <w:ind w:firstLine="423"/>
        <w:rPr>
          <w:rFonts w:ascii="IRBadr" w:hAnsi="IRBadr" w:cs="IRBadr"/>
          <w:rtl/>
        </w:rPr>
      </w:pPr>
      <w:r>
        <w:rPr>
          <w:rFonts w:ascii="IRBadr" w:hAnsi="IRBadr" w:cs="IRBadr" w:hint="cs"/>
          <w:rtl/>
        </w:rPr>
        <w:t xml:space="preserve">بیان شد در جایی که مدخول «لام» صلاحیّت مالک‌بودن داشته، و متعلّق «لام» نیز صلاحیّت مملوک‌شدن داشته باشد، «لام» ظهور در ملکیّت پیدا می‌کند. علامه در تذکره عبارتی بیان کرده است که ممکن است توهّم شود </w:t>
      </w:r>
      <w:r w:rsidR="009474FB">
        <w:rPr>
          <w:rFonts w:ascii="IRBadr" w:hAnsi="IRBadr" w:cs="IRBadr" w:hint="cs"/>
          <w:rtl/>
        </w:rPr>
        <w:t xml:space="preserve">سخن ایشان </w:t>
      </w:r>
      <w:r>
        <w:rPr>
          <w:rFonts w:ascii="IRBadr" w:hAnsi="IRBadr" w:cs="IRBadr" w:hint="cs"/>
          <w:rtl/>
        </w:rPr>
        <w:t xml:space="preserve">با آنچه بیان شد، منافات </w:t>
      </w:r>
      <w:r w:rsidR="009474FB">
        <w:rPr>
          <w:rFonts w:ascii="IRBadr" w:hAnsi="IRBadr" w:cs="IRBadr" w:hint="cs"/>
          <w:rtl/>
        </w:rPr>
        <w:t>دارد</w:t>
      </w:r>
      <w:r>
        <w:rPr>
          <w:rFonts w:ascii="IRBadr" w:hAnsi="IRBadr" w:cs="IRBadr" w:hint="cs"/>
          <w:rtl/>
        </w:rPr>
        <w:t>. ایشان در تذکره آورده است:</w:t>
      </w:r>
    </w:p>
    <w:p w:rsidR="00414C5C" w:rsidRDefault="00414C5C" w:rsidP="00414C5C">
      <w:pPr>
        <w:ind w:firstLine="423"/>
        <w:rPr>
          <w:rFonts w:ascii="IRBadr" w:hAnsi="IRBadr" w:cs="IRBadr"/>
          <w:rtl/>
        </w:rPr>
      </w:pPr>
      <w:r w:rsidRPr="008C053E">
        <w:rPr>
          <w:rFonts w:ascii="IRBadr" w:hAnsi="IRBadr" w:cs="IRBadr" w:hint="cs"/>
          <w:color w:val="0000FF"/>
          <w:rtl/>
        </w:rPr>
        <w:t>«مسألة</w:t>
      </w:r>
      <w:r w:rsidRPr="008C053E">
        <w:rPr>
          <w:rFonts w:ascii="IRBadr" w:hAnsi="IRBadr" w:cs="IRBadr"/>
          <w:color w:val="0000FF"/>
          <w:rtl/>
        </w:rPr>
        <w:t xml:space="preserve"> 890: </w:t>
      </w:r>
      <w:r w:rsidRPr="008C053E">
        <w:rPr>
          <w:rFonts w:ascii="IRBadr" w:hAnsi="IRBadr" w:cs="IRBadr" w:hint="cs"/>
          <w:color w:val="0000FF"/>
          <w:rtl/>
        </w:rPr>
        <w:t>لو</w:t>
      </w:r>
      <w:r w:rsidRPr="008C053E">
        <w:rPr>
          <w:rFonts w:ascii="IRBadr" w:hAnsi="IRBadr" w:cs="IRBadr"/>
          <w:color w:val="0000FF"/>
          <w:rtl/>
        </w:rPr>
        <w:t xml:space="preserve"> </w:t>
      </w:r>
      <w:r w:rsidRPr="008C053E">
        <w:rPr>
          <w:rFonts w:ascii="IRBadr" w:hAnsi="IRBadr" w:cs="IRBadr" w:hint="cs"/>
          <w:color w:val="0000FF"/>
          <w:rtl/>
        </w:rPr>
        <w:t>قال</w:t>
      </w:r>
      <w:r w:rsidRPr="008C053E">
        <w:rPr>
          <w:rFonts w:ascii="IRBadr" w:hAnsi="IRBadr" w:cs="IRBadr"/>
          <w:color w:val="0000FF"/>
          <w:rtl/>
        </w:rPr>
        <w:t xml:space="preserve">: </w:t>
      </w:r>
      <w:r w:rsidRPr="008C053E">
        <w:rPr>
          <w:rFonts w:ascii="IRBadr" w:hAnsi="IRBadr" w:cs="IRBadr" w:hint="cs"/>
          <w:color w:val="0000FF"/>
          <w:rtl/>
        </w:rPr>
        <w:t>له</w:t>
      </w:r>
      <w:r w:rsidRPr="008C053E">
        <w:rPr>
          <w:rFonts w:ascii="IRBadr" w:hAnsi="IRBadr" w:cs="IRBadr"/>
          <w:color w:val="0000FF"/>
          <w:rtl/>
        </w:rPr>
        <w:t xml:space="preserve"> </w:t>
      </w:r>
      <w:r w:rsidRPr="008C053E">
        <w:rPr>
          <w:rFonts w:ascii="IRBadr" w:hAnsi="IRBadr" w:cs="IRBadr" w:hint="cs"/>
          <w:color w:val="0000FF"/>
          <w:rtl/>
        </w:rPr>
        <w:t>عندي</w:t>
      </w:r>
      <w:r w:rsidRPr="008C053E">
        <w:rPr>
          <w:rFonts w:ascii="IRBadr" w:hAnsi="IRBadr" w:cs="IRBadr"/>
          <w:color w:val="0000FF"/>
          <w:rtl/>
        </w:rPr>
        <w:t xml:space="preserve"> </w:t>
      </w:r>
      <w:r w:rsidRPr="008C053E">
        <w:rPr>
          <w:rFonts w:ascii="IRBadr" w:hAnsi="IRBadr" w:cs="IRBadr" w:hint="cs"/>
          <w:color w:val="0000FF"/>
          <w:rtl/>
        </w:rPr>
        <w:t>شي‌ء،</w:t>
      </w:r>
      <w:r w:rsidRPr="008C053E">
        <w:rPr>
          <w:rFonts w:ascii="IRBadr" w:hAnsi="IRBadr" w:cs="IRBadr"/>
          <w:color w:val="0000FF"/>
          <w:rtl/>
        </w:rPr>
        <w:t xml:space="preserve"> </w:t>
      </w:r>
      <w:r w:rsidRPr="008C053E">
        <w:rPr>
          <w:rFonts w:ascii="IRBadr" w:hAnsi="IRBadr" w:cs="IRBadr" w:hint="cs"/>
          <w:color w:val="0000FF"/>
          <w:rtl/>
        </w:rPr>
        <w:t>قُبِل</w:t>
      </w:r>
      <w:r w:rsidRPr="008C053E">
        <w:rPr>
          <w:rFonts w:ascii="IRBadr" w:hAnsi="IRBadr" w:cs="IRBadr"/>
          <w:color w:val="0000FF"/>
          <w:rtl/>
        </w:rPr>
        <w:t xml:space="preserve"> </w:t>
      </w:r>
      <w:r w:rsidRPr="008C053E">
        <w:rPr>
          <w:rFonts w:ascii="IRBadr" w:hAnsi="IRBadr" w:cs="IRBadr" w:hint="cs"/>
          <w:color w:val="0000FF"/>
          <w:rtl/>
        </w:rPr>
        <w:t>تفسيره</w:t>
      </w:r>
      <w:r w:rsidRPr="008C053E">
        <w:rPr>
          <w:rFonts w:ascii="IRBadr" w:hAnsi="IRBadr" w:cs="IRBadr"/>
          <w:color w:val="0000FF"/>
          <w:rtl/>
        </w:rPr>
        <w:t xml:space="preserve"> </w:t>
      </w:r>
      <w:r w:rsidRPr="008C053E">
        <w:rPr>
          <w:rFonts w:ascii="IRBadr" w:hAnsi="IRBadr" w:cs="IRBadr" w:hint="cs"/>
          <w:color w:val="0000FF"/>
          <w:rtl/>
        </w:rPr>
        <w:t>بالخمر</w:t>
      </w:r>
      <w:r w:rsidRPr="008C053E">
        <w:rPr>
          <w:rFonts w:ascii="IRBadr" w:hAnsi="IRBadr" w:cs="IRBadr"/>
          <w:color w:val="0000FF"/>
          <w:rtl/>
        </w:rPr>
        <w:t xml:space="preserve"> </w:t>
      </w:r>
      <w:r w:rsidRPr="008C053E">
        <w:rPr>
          <w:rFonts w:ascii="IRBadr" w:hAnsi="IRBadr" w:cs="IRBadr" w:hint="cs"/>
          <w:color w:val="0000FF"/>
          <w:rtl/>
        </w:rPr>
        <w:t>و</w:t>
      </w:r>
      <w:r w:rsidRPr="008C053E">
        <w:rPr>
          <w:rFonts w:ascii="IRBadr" w:hAnsi="IRBadr" w:cs="IRBadr"/>
          <w:color w:val="0000FF"/>
          <w:rtl/>
        </w:rPr>
        <w:t xml:space="preserve"> </w:t>
      </w:r>
      <w:r w:rsidRPr="008C053E">
        <w:rPr>
          <w:rFonts w:ascii="IRBadr" w:hAnsi="IRBadr" w:cs="IRBadr" w:hint="cs"/>
          <w:color w:val="0000FF"/>
          <w:rtl/>
        </w:rPr>
        <w:t>الخنزير</w:t>
      </w:r>
      <w:r w:rsidRPr="008C053E">
        <w:rPr>
          <w:rFonts w:ascii="IRBadr" w:hAnsi="IRBadr" w:cs="IRBadr"/>
          <w:color w:val="0000FF"/>
          <w:rtl/>
        </w:rPr>
        <w:t xml:space="preserve"> </w:t>
      </w:r>
      <w:r w:rsidRPr="008C053E">
        <w:rPr>
          <w:rFonts w:ascii="IRBadr" w:hAnsi="IRBadr" w:cs="IRBadr" w:hint="cs"/>
          <w:color w:val="0000FF"/>
          <w:rtl/>
        </w:rPr>
        <w:t>على</w:t>
      </w:r>
      <w:r w:rsidRPr="008C053E">
        <w:rPr>
          <w:rFonts w:ascii="IRBadr" w:hAnsi="IRBadr" w:cs="IRBadr"/>
          <w:color w:val="0000FF"/>
          <w:rtl/>
        </w:rPr>
        <w:t xml:space="preserve"> </w:t>
      </w:r>
      <w:r w:rsidRPr="008C053E">
        <w:rPr>
          <w:rFonts w:ascii="IRBadr" w:hAnsi="IRBadr" w:cs="IRBadr" w:hint="cs"/>
          <w:color w:val="0000FF"/>
          <w:rtl/>
        </w:rPr>
        <w:t>إشكالٍ‌</w:t>
      </w:r>
      <w:r w:rsidRPr="008C053E">
        <w:rPr>
          <w:rFonts w:ascii="IRBadr" w:hAnsi="IRBadr" w:cs="IRBadr"/>
          <w:color w:val="0000FF"/>
          <w:rtl/>
        </w:rPr>
        <w:t>-</w:t>
      </w:r>
      <w:r w:rsidRPr="008C053E">
        <w:rPr>
          <w:rFonts w:ascii="IRBadr" w:hAnsi="IRBadr" w:cs="IRBadr" w:hint="cs"/>
          <w:color w:val="0000FF"/>
          <w:rtl/>
        </w:rPr>
        <w:t>و</w:t>
      </w:r>
      <w:r w:rsidRPr="008C053E">
        <w:rPr>
          <w:rFonts w:ascii="IRBadr" w:hAnsi="IRBadr" w:cs="IRBadr"/>
          <w:color w:val="0000FF"/>
          <w:rtl/>
        </w:rPr>
        <w:t xml:space="preserve"> </w:t>
      </w:r>
      <w:r w:rsidRPr="008C053E">
        <w:rPr>
          <w:rFonts w:ascii="IRBadr" w:hAnsi="IRBadr" w:cs="IRBadr" w:hint="cs"/>
          <w:color w:val="0000FF"/>
          <w:rtl/>
        </w:rPr>
        <w:t>هو</w:t>
      </w:r>
      <w:r w:rsidRPr="008C053E">
        <w:rPr>
          <w:rFonts w:ascii="IRBadr" w:hAnsi="IRBadr" w:cs="IRBadr"/>
          <w:color w:val="0000FF"/>
          <w:rtl/>
        </w:rPr>
        <w:t xml:space="preserve"> </w:t>
      </w:r>
      <w:r w:rsidRPr="008C053E">
        <w:rPr>
          <w:rFonts w:ascii="IRBadr" w:hAnsi="IRBadr" w:cs="IRBadr" w:hint="cs"/>
          <w:color w:val="0000FF"/>
          <w:rtl/>
        </w:rPr>
        <w:t>المشهور</w:t>
      </w:r>
      <w:r w:rsidRPr="008C053E">
        <w:rPr>
          <w:rFonts w:ascii="IRBadr" w:hAnsi="IRBadr" w:cs="IRBadr"/>
          <w:color w:val="0000FF"/>
          <w:rtl/>
        </w:rPr>
        <w:t xml:space="preserve"> </w:t>
      </w:r>
      <w:r w:rsidRPr="008C053E">
        <w:rPr>
          <w:rFonts w:ascii="IRBadr" w:hAnsi="IRBadr" w:cs="IRBadr" w:hint="cs"/>
          <w:color w:val="0000FF"/>
          <w:rtl/>
        </w:rPr>
        <w:t>من</w:t>
      </w:r>
      <w:r w:rsidRPr="008C053E">
        <w:rPr>
          <w:rFonts w:ascii="IRBadr" w:hAnsi="IRBadr" w:cs="IRBadr"/>
          <w:color w:val="0000FF"/>
          <w:rtl/>
        </w:rPr>
        <w:t xml:space="preserve"> </w:t>
      </w:r>
      <w:r w:rsidRPr="008C053E">
        <w:rPr>
          <w:rFonts w:ascii="IRBadr" w:hAnsi="IRBadr" w:cs="IRBadr" w:hint="cs"/>
          <w:color w:val="0000FF"/>
          <w:rtl/>
        </w:rPr>
        <w:t>مذهب</w:t>
      </w:r>
      <w:r w:rsidRPr="008C053E">
        <w:rPr>
          <w:rFonts w:ascii="IRBadr" w:hAnsi="IRBadr" w:cs="IRBadr"/>
          <w:color w:val="0000FF"/>
          <w:rtl/>
        </w:rPr>
        <w:t xml:space="preserve"> </w:t>
      </w:r>
      <w:r w:rsidRPr="008C053E">
        <w:rPr>
          <w:rFonts w:ascii="IRBadr" w:hAnsi="IRBadr" w:cs="IRBadr" w:hint="cs"/>
          <w:color w:val="0000FF"/>
          <w:rtl/>
        </w:rPr>
        <w:t>الشافعيّة</w:t>
      </w:r>
      <w:r w:rsidRPr="008C053E">
        <w:rPr>
          <w:rFonts w:ascii="IRBadr" w:hAnsi="IRBadr" w:cs="IRBadr"/>
          <w:color w:val="0000FF"/>
          <w:rtl/>
        </w:rPr>
        <w:t xml:space="preserve">- </w:t>
      </w:r>
      <w:r w:rsidRPr="008C053E">
        <w:rPr>
          <w:rFonts w:ascii="IRBadr" w:hAnsi="IRBadr" w:cs="IRBadr" w:hint="cs"/>
          <w:color w:val="0000FF"/>
          <w:rtl/>
        </w:rPr>
        <w:t>لأنّه</w:t>
      </w:r>
      <w:r w:rsidRPr="008C053E">
        <w:rPr>
          <w:rFonts w:ascii="IRBadr" w:hAnsi="IRBadr" w:cs="IRBadr"/>
          <w:color w:val="0000FF"/>
          <w:rtl/>
        </w:rPr>
        <w:t xml:space="preserve"> </w:t>
      </w:r>
      <w:r w:rsidRPr="008C053E">
        <w:rPr>
          <w:rFonts w:ascii="IRBadr" w:hAnsi="IRBadr" w:cs="IRBadr" w:hint="cs"/>
          <w:color w:val="0000FF"/>
          <w:rtl/>
        </w:rPr>
        <w:t>شي‌ء</w:t>
      </w:r>
      <w:r w:rsidRPr="008C053E">
        <w:rPr>
          <w:rFonts w:ascii="IRBadr" w:hAnsi="IRBadr" w:cs="IRBadr"/>
          <w:color w:val="0000FF"/>
          <w:rtl/>
        </w:rPr>
        <w:t xml:space="preserve"> </w:t>
      </w:r>
      <w:r w:rsidRPr="008C053E">
        <w:rPr>
          <w:rFonts w:ascii="IRBadr" w:hAnsi="IRBadr" w:cs="IRBadr" w:hint="cs"/>
          <w:color w:val="0000FF"/>
          <w:rtl/>
        </w:rPr>
        <w:t>ممّا</w:t>
      </w:r>
      <w:r w:rsidRPr="008C053E">
        <w:rPr>
          <w:rFonts w:ascii="IRBadr" w:hAnsi="IRBadr" w:cs="IRBadr"/>
          <w:color w:val="0000FF"/>
          <w:rtl/>
        </w:rPr>
        <w:t xml:space="preserve"> </w:t>
      </w:r>
      <w:r w:rsidRPr="008C053E">
        <w:rPr>
          <w:rFonts w:ascii="IRBadr" w:hAnsi="IRBadr" w:cs="IRBadr" w:hint="cs"/>
          <w:color w:val="0000FF"/>
          <w:rtl/>
        </w:rPr>
        <w:t>عنده</w:t>
      </w:r>
      <w:r w:rsidRPr="008C053E">
        <w:rPr>
          <w:rFonts w:ascii="IRBadr" w:hAnsi="IRBadr" w:cs="IRBadr"/>
          <w:color w:val="0000FF"/>
          <w:rtl/>
        </w:rPr>
        <w:t>.</w:t>
      </w:r>
      <w:r w:rsidRPr="008C053E">
        <w:rPr>
          <w:rFonts w:ascii="IRBadr" w:hAnsi="IRBadr" w:cs="IRBadr" w:hint="cs"/>
          <w:color w:val="0000FF"/>
          <w:rtl/>
        </w:rPr>
        <w:t xml:space="preserve"> و</w:t>
      </w:r>
      <w:r w:rsidRPr="008C053E">
        <w:rPr>
          <w:rFonts w:ascii="IRBadr" w:hAnsi="IRBadr" w:cs="IRBadr"/>
          <w:color w:val="0000FF"/>
          <w:rtl/>
        </w:rPr>
        <w:t xml:space="preserve"> </w:t>
      </w:r>
      <w:r w:rsidRPr="008C053E">
        <w:rPr>
          <w:rFonts w:ascii="IRBadr" w:hAnsi="IRBadr" w:cs="IRBadr" w:hint="cs"/>
          <w:color w:val="0000FF"/>
          <w:rtl/>
        </w:rPr>
        <w:t>يحتمل</w:t>
      </w:r>
      <w:r w:rsidRPr="008C053E">
        <w:rPr>
          <w:rFonts w:ascii="IRBadr" w:hAnsi="IRBadr" w:cs="IRBadr"/>
          <w:color w:val="0000FF"/>
          <w:rtl/>
        </w:rPr>
        <w:t xml:space="preserve"> </w:t>
      </w:r>
      <w:r w:rsidRPr="008C053E">
        <w:rPr>
          <w:rFonts w:ascii="IRBadr" w:hAnsi="IRBadr" w:cs="IRBadr" w:hint="cs"/>
          <w:color w:val="0000FF"/>
          <w:rtl/>
        </w:rPr>
        <w:t>عدم</w:t>
      </w:r>
      <w:r w:rsidRPr="008C053E">
        <w:rPr>
          <w:rFonts w:ascii="IRBadr" w:hAnsi="IRBadr" w:cs="IRBadr"/>
          <w:color w:val="0000FF"/>
          <w:rtl/>
        </w:rPr>
        <w:t xml:space="preserve"> </w:t>
      </w:r>
      <w:r w:rsidRPr="008C053E">
        <w:rPr>
          <w:rFonts w:ascii="IRBadr" w:hAnsi="IRBadr" w:cs="IRBadr" w:hint="cs"/>
          <w:color w:val="0000FF"/>
          <w:rtl/>
        </w:rPr>
        <w:t>القبول</w:t>
      </w:r>
      <w:r w:rsidRPr="008C053E">
        <w:rPr>
          <w:rFonts w:ascii="IRBadr" w:hAnsi="IRBadr" w:cs="IRBadr"/>
          <w:color w:val="0000FF"/>
          <w:rtl/>
        </w:rPr>
        <w:t>-</w:t>
      </w:r>
      <w:r w:rsidRPr="008C053E">
        <w:rPr>
          <w:rFonts w:ascii="IRBadr" w:hAnsi="IRBadr" w:cs="IRBadr" w:hint="cs"/>
          <w:color w:val="0000FF"/>
          <w:rtl/>
        </w:rPr>
        <w:t>و</w:t>
      </w:r>
      <w:r w:rsidRPr="008C053E">
        <w:rPr>
          <w:rFonts w:ascii="IRBadr" w:hAnsi="IRBadr" w:cs="IRBadr"/>
          <w:color w:val="0000FF"/>
          <w:rtl/>
        </w:rPr>
        <w:t xml:space="preserve"> </w:t>
      </w:r>
      <w:r w:rsidRPr="008C053E">
        <w:rPr>
          <w:rFonts w:ascii="IRBadr" w:hAnsi="IRBadr" w:cs="IRBadr" w:hint="cs"/>
          <w:color w:val="0000FF"/>
          <w:rtl/>
        </w:rPr>
        <w:t>هو</w:t>
      </w:r>
      <w:r w:rsidRPr="008C053E">
        <w:rPr>
          <w:rFonts w:ascii="IRBadr" w:hAnsi="IRBadr" w:cs="IRBadr"/>
          <w:color w:val="0000FF"/>
          <w:rtl/>
        </w:rPr>
        <w:t xml:space="preserve"> </w:t>
      </w:r>
      <w:r w:rsidRPr="008C053E">
        <w:rPr>
          <w:rFonts w:ascii="IRBadr" w:hAnsi="IRBadr" w:cs="IRBadr" w:hint="cs"/>
          <w:color w:val="0000FF"/>
          <w:rtl/>
        </w:rPr>
        <w:t>قول</w:t>
      </w:r>
      <w:r w:rsidRPr="008C053E">
        <w:rPr>
          <w:rFonts w:ascii="IRBadr" w:hAnsi="IRBadr" w:cs="IRBadr"/>
          <w:color w:val="0000FF"/>
          <w:rtl/>
        </w:rPr>
        <w:t xml:space="preserve"> </w:t>
      </w:r>
      <w:r w:rsidRPr="008C053E">
        <w:rPr>
          <w:rFonts w:ascii="IRBadr" w:hAnsi="IRBadr" w:cs="IRBadr" w:hint="cs"/>
          <w:color w:val="0000FF"/>
          <w:rtl/>
        </w:rPr>
        <w:t>الجويني</w:t>
      </w:r>
      <w:r w:rsidRPr="008C053E">
        <w:rPr>
          <w:rFonts w:ascii="IRBadr" w:hAnsi="IRBadr" w:cs="IRBadr"/>
          <w:color w:val="0000FF"/>
          <w:rtl/>
        </w:rPr>
        <w:t xml:space="preserve">- </w:t>
      </w:r>
      <w:r w:rsidRPr="008C053E">
        <w:rPr>
          <w:rFonts w:ascii="IRBadr" w:hAnsi="IRBadr" w:cs="IRBadr" w:hint="cs"/>
          <w:color w:val="0000FF"/>
          <w:rtl/>
        </w:rPr>
        <w:t>لأنّ</w:t>
      </w:r>
      <w:r w:rsidRPr="008C053E">
        <w:rPr>
          <w:rFonts w:ascii="IRBadr" w:hAnsi="IRBadr" w:cs="IRBadr"/>
          <w:color w:val="0000FF"/>
          <w:rtl/>
        </w:rPr>
        <w:t xml:space="preserve"> </w:t>
      </w:r>
      <w:r w:rsidRPr="008C053E">
        <w:rPr>
          <w:rFonts w:ascii="IRBadr" w:hAnsi="IRBadr" w:cs="IRBadr" w:hint="cs"/>
          <w:color w:val="0000FF"/>
          <w:rtl/>
        </w:rPr>
        <w:t>لفظة</w:t>
      </w:r>
      <w:r w:rsidRPr="008C053E">
        <w:rPr>
          <w:rFonts w:ascii="IRBadr" w:hAnsi="IRBadr" w:cs="IRBadr"/>
          <w:color w:val="0000FF"/>
          <w:rtl/>
        </w:rPr>
        <w:t xml:space="preserve"> «</w:t>
      </w:r>
      <w:r w:rsidRPr="008C053E">
        <w:rPr>
          <w:rFonts w:ascii="IRBadr" w:hAnsi="IRBadr" w:cs="IRBadr" w:hint="cs"/>
          <w:color w:val="0000FF"/>
          <w:rtl/>
        </w:rPr>
        <w:t>له</w:t>
      </w:r>
      <w:r w:rsidRPr="008C053E">
        <w:rPr>
          <w:rFonts w:ascii="IRBadr" w:hAnsi="IRBadr" w:cs="IRBadr" w:hint="eastAsia"/>
          <w:color w:val="0000FF"/>
          <w:rtl/>
        </w:rPr>
        <w:t>»</w:t>
      </w:r>
      <w:r w:rsidRPr="008C053E">
        <w:rPr>
          <w:rFonts w:ascii="IRBadr" w:hAnsi="IRBadr" w:cs="IRBadr"/>
          <w:color w:val="0000FF"/>
          <w:rtl/>
        </w:rPr>
        <w:t xml:space="preserve"> </w:t>
      </w:r>
      <w:r w:rsidRPr="008C053E">
        <w:rPr>
          <w:rFonts w:ascii="IRBadr" w:hAnsi="IRBadr" w:cs="IRBadr" w:hint="cs"/>
          <w:color w:val="0000FF"/>
          <w:rtl/>
        </w:rPr>
        <w:t>تُشعر</w:t>
      </w:r>
      <w:r w:rsidRPr="008C053E">
        <w:rPr>
          <w:rFonts w:ascii="IRBadr" w:hAnsi="IRBadr" w:cs="IRBadr"/>
          <w:color w:val="0000FF"/>
          <w:rtl/>
        </w:rPr>
        <w:t xml:space="preserve"> </w:t>
      </w:r>
      <w:r w:rsidRPr="008C053E">
        <w:rPr>
          <w:rFonts w:ascii="IRBadr" w:hAnsi="IRBadr" w:cs="IRBadr" w:hint="cs"/>
          <w:color w:val="0000FF"/>
          <w:rtl/>
        </w:rPr>
        <w:t>بثبوت</w:t>
      </w:r>
      <w:r w:rsidRPr="008C053E">
        <w:rPr>
          <w:rFonts w:ascii="IRBadr" w:hAnsi="IRBadr" w:cs="IRBadr"/>
          <w:color w:val="0000FF"/>
          <w:rtl/>
        </w:rPr>
        <w:t xml:space="preserve"> </w:t>
      </w:r>
      <w:r w:rsidRPr="008C053E">
        <w:rPr>
          <w:rFonts w:ascii="IRBadr" w:hAnsi="IRBadr" w:cs="IRBadr" w:hint="cs"/>
          <w:color w:val="0000FF"/>
          <w:rtl/>
        </w:rPr>
        <w:t>ملكٍ</w:t>
      </w:r>
      <w:r w:rsidRPr="008C053E">
        <w:rPr>
          <w:rFonts w:ascii="IRBadr" w:hAnsi="IRBadr" w:cs="IRBadr"/>
          <w:color w:val="0000FF"/>
          <w:rtl/>
        </w:rPr>
        <w:t xml:space="preserve"> </w:t>
      </w:r>
      <w:r w:rsidRPr="008C053E">
        <w:rPr>
          <w:rFonts w:ascii="IRBadr" w:hAnsi="IRBadr" w:cs="IRBadr" w:hint="cs"/>
          <w:color w:val="0000FF"/>
          <w:rtl/>
        </w:rPr>
        <w:t>أو</w:t>
      </w:r>
      <w:r w:rsidRPr="008C053E">
        <w:rPr>
          <w:rFonts w:ascii="IRBadr" w:hAnsi="IRBadr" w:cs="IRBadr"/>
          <w:color w:val="0000FF"/>
          <w:rtl/>
        </w:rPr>
        <w:t xml:space="preserve"> </w:t>
      </w:r>
      <w:r w:rsidRPr="008C053E">
        <w:rPr>
          <w:rFonts w:ascii="IRBadr" w:hAnsi="IRBadr" w:cs="IRBadr" w:hint="cs"/>
          <w:color w:val="0000FF"/>
          <w:rtl/>
        </w:rPr>
        <w:t>حقٍّ</w:t>
      </w:r>
      <w:r w:rsidRPr="008C053E">
        <w:rPr>
          <w:rFonts w:ascii="IRBadr" w:hAnsi="IRBadr" w:cs="IRBadr"/>
          <w:color w:val="0000FF"/>
          <w:rtl/>
        </w:rPr>
        <w:t>.</w:t>
      </w:r>
      <w:r w:rsidRPr="008C053E">
        <w:rPr>
          <w:rFonts w:ascii="IRBadr" w:hAnsi="IRBadr" w:cs="IRBadr" w:hint="cs"/>
          <w:color w:val="0000FF"/>
          <w:rtl/>
        </w:rPr>
        <w:t xml:space="preserve"> و</w:t>
      </w:r>
      <w:r w:rsidRPr="008C053E">
        <w:rPr>
          <w:rFonts w:ascii="IRBadr" w:hAnsi="IRBadr" w:cs="IRBadr"/>
          <w:color w:val="0000FF"/>
          <w:rtl/>
        </w:rPr>
        <w:t xml:space="preserve"> </w:t>
      </w:r>
      <w:r w:rsidRPr="008C053E">
        <w:rPr>
          <w:rFonts w:ascii="IRBadr" w:hAnsi="IRBadr" w:cs="IRBadr" w:hint="cs"/>
          <w:color w:val="0000FF"/>
          <w:rtl/>
        </w:rPr>
        <w:t>يمكن</w:t>
      </w:r>
      <w:r w:rsidRPr="008C053E">
        <w:rPr>
          <w:rFonts w:ascii="IRBadr" w:hAnsi="IRBadr" w:cs="IRBadr"/>
          <w:color w:val="0000FF"/>
          <w:rtl/>
        </w:rPr>
        <w:t xml:space="preserve"> </w:t>
      </w:r>
      <w:r w:rsidRPr="008C053E">
        <w:rPr>
          <w:rFonts w:ascii="IRBadr" w:hAnsi="IRBadr" w:cs="IRBadr" w:hint="cs"/>
          <w:color w:val="0000FF"/>
          <w:rtl/>
        </w:rPr>
        <w:t>منعه؛</w:t>
      </w:r>
      <w:r w:rsidRPr="008C053E">
        <w:rPr>
          <w:rFonts w:ascii="IRBadr" w:hAnsi="IRBadr" w:cs="IRBadr"/>
          <w:color w:val="0000FF"/>
          <w:rtl/>
        </w:rPr>
        <w:t xml:space="preserve"> </w:t>
      </w:r>
      <w:r w:rsidRPr="008C053E">
        <w:rPr>
          <w:rFonts w:ascii="IRBadr" w:hAnsi="IRBadr" w:cs="IRBadr" w:hint="cs"/>
          <w:color w:val="0000FF"/>
          <w:rtl/>
        </w:rPr>
        <w:t>لتسويغ</w:t>
      </w:r>
      <w:r w:rsidRPr="008C053E">
        <w:rPr>
          <w:rFonts w:ascii="IRBadr" w:hAnsi="IRBadr" w:cs="IRBadr"/>
          <w:color w:val="0000FF"/>
          <w:rtl/>
        </w:rPr>
        <w:t xml:space="preserve"> </w:t>
      </w:r>
      <w:r w:rsidRPr="008C053E">
        <w:rPr>
          <w:rFonts w:ascii="IRBadr" w:hAnsi="IRBadr" w:cs="IRBadr" w:hint="cs"/>
          <w:color w:val="0000FF"/>
          <w:rtl/>
        </w:rPr>
        <w:t>قول</w:t>
      </w:r>
      <w:r w:rsidRPr="008C053E">
        <w:rPr>
          <w:rFonts w:ascii="IRBadr" w:hAnsi="IRBadr" w:cs="IRBadr"/>
          <w:color w:val="0000FF"/>
          <w:rtl/>
        </w:rPr>
        <w:t xml:space="preserve"> </w:t>
      </w:r>
      <w:r w:rsidRPr="008C053E">
        <w:rPr>
          <w:rFonts w:ascii="IRBadr" w:hAnsi="IRBadr" w:cs="IRBadr" w:hint="cs"/>
          <w:color w:val="0000FF"/>
          <w:rtl/>
        </w:rPr>
        <w:t>القائل</w:t>
      </w:r>
      <w:r w:rsidRPr="008C053E">
        <w:rPr>
          <w:rFonts w:ascii="IRBadr" w:hAnsi="IRBadr" w:cs="IRBadr"/>
          <w:color w:val="0000FF"/>
          <w:rtl/>
        </w:rPr>
        <w:t xml:space="preserve">: </w:t>
      </w:r>
      <w:r w:rsidRPr="008C053E">
        <w:rPr>
          <w:rFonts w:ascii="IRBadr" w:hAnsi="IRBadr" w:cs="IRBadr" w:hint="cs"/>
          <w:color w:val="0000FF"/>
          <w:rtl/>
        </w:rPr>
        <w:t>لفلان</w:t>
      </w:r>
      <w:r w:rsidRPr="008C053E">
        <w:rPr>
          <w:rFonts w:ascii="IRBadr" w:hAnsi="IRBadr" w:cs="IRBadr"/>
          <w:color w:val="0000FF"/>
          <w:rtl/>
        </w:rPr>
        <w:t xml:space="preserve"> </w:t>
      </w:r>
      <w:r w:rsidRPr="008C053E">
        <w:rPr>
          <w:rFonts w:ascii="IRBadr" w:hAnsi="IRBadr" w:cs="IRBadr" w:hint="cs"/>
          <w:color w:val="0000FF"/>
          <w:rtl/>
        </w:rPr>
        <w:t>عندي</w:t>
      </w:r>
      <w:r w:rsidRPr="008C053E">
        <w:rPr>
          <w:rFonts w:ascii="IRBadr" w:hAnsi="IRBadr" w:cs="IRBadr"/>
          <w:color w:val="0000FF"/>
          <w:rtl/>
        </w:rPr>
        <w:t xml:space="preserve"> </w:t>
      </w:r>
      <w:r w:rsidRPr="008C053E">
        <w:rPr>
          <w:rFonts w:ascii="IRBadr" w:hAnsi="IRBadr" w:cs="IRBadr" w:hint="cs"/>
          <w:color w:val="0000FF"/>
          <w:rtl/>
        </w:rPr>
        <w:t>خمر</w:t>
      </w:r>
      <w:r w:rsidRPr="008C053E">
        <w:rPr>
          <w:rFonts w:ascii="IRBadr" w:hAnsi="IRBadr" w:cs="IRBadr"/>
          <w:color w:val="0000FF"/>
          <w:rtl/>
        </w:rPr>
        <w:t xml:space="preserve"> </w:t>
      </w:r>
      <w:r w:rsidRPr="008C053E">
        <w:rPr>
          <w:rFonts w:ascii="IRBadr" w:hAnsi="IRBadr" w:cs="IRBadr" w:hint="cs"/>
          <w:color w:val="0000FF"/>
          <w:rtl/>
        </w:rPr>
        <w:t>أو</w:t>
      </w:r>
      <w:r w:rsidRPr="008C053E">
        <w:rPr>
          <w:rFonts w:ascii="IRBadr" w:hAnsi="IRBadr" w:cs="IRBadr"/>
          <w:color w:val="0000FF"/>
          <w:rtl/>
        </w:rPr>
        <w:t xml:space="preserve"> </w:t>
      </w:r>
      <w:r w:rsidRPr="008C053E">
        <w:rPr>
          <w:rFonts w:ascii="IRBadr" w:hAnsi="IRBadr" w:cs="IRBadr" w:hint="cs"/>
          <w:color w:val="0000FF"/>
          <w:rtl/>
        </w:rPr>
        <w:t>خنزير»</w:t>
      </w:r>
      <w:r w:rsidR="008C053E">
        <w:rPr>
          <w:rStyle w:val="FootnoteReference"/>
          <w:rFonts w:ascii="IRBadr" w:hAnsi="IRBadr" w:cs="IRBadr"/>
          <w:rtl/>
        </w:rPr>
        <w:footnoteReference w:id="8"/>
      </w:r>
      <w:r w:rsidRPr="00414C5C">
        <w:rPr>
          <w:rFonts w:ascii="IRBadr" w:hAnsi="IRBadr" w:cs="IRBadr"/>
          <w:rtl/>
        </w:rPr>
        <w:t>.</w:t>
      </w:r>
    </w:p>
    <w:p w:rsidR="003E59B6" w:rsidRDefault="008C053E" w:rsidP="003E59B6">
      <w:pPr>
        <w:ind w:firstLine="423"/>
        <w:rPr>
          <w:rFonts w:ascii="IRBadr" w:hAnsi="IRBadr" w:cs="IRBadr"/>
          <w:rtl/>
        </w:rPr>
      </w:pPr>
      <w:r>
        <w:rPr>
          <w:rFonts w:ascii="IRBadr" w:hAnsi="IRBadr" w:cs="IRBadr" w:hint="cs"/>
          <w:rtl/>
        </w:rPr>
        <w:t>ممکن است به نظر برسد که</w:t>
      </w:r>
      <w:r w:rsidR="003E59B6">
        <w:rPr>
          <w:rFonts w:ascii="IRBadr" w:hAnsi="IRBadr" w:cs="IRBadr" w:hint="cs"/>
          <w:rtl/>
        </w:rPr>
        <w:t xml:space="preserve"> این کلام علّامه با آنچه بیان شد تنافی دارد؛ چرا که ایشان ظهور لام در ملکیّت را نپذیرفته است. در پاسخ به این اشکال دو نکته قابل ذکر است:</w:t>
      </w:r>
    </w:p>
    <w:p w:rsidR="003E59B6" w:rsidRDefault="003E59B6" w:rsidP="003E59B6">
      <w:pPr>
        <w:ind w:firstLine="423"/>
        <w:rPr>
          <w:rFonts w:ascii="IRBadr" w:hAnsi="IRBadr" w:cs="IRBadr"/>
          <w:rtl/>
        </w:rPr>
      </w:pPr>
      <w:r w:rsidRPr="003E59B6">
        <w:rPr>
          <w:rFonts w:ascii="IRBadr" w:hAnsi="IRBadr" w:cs="IRBadr" w:hint="cs"/>
          <w:b/>
          <w:bCs/>
          <w:rtl/>
        </w:rPr>
        <w:t>نکته اول</w:t>
      </w:r>
      <w:r>
        <w:rPr>
          <w:rFonts w:ascii="IRBadr" w:hAnsi="IRBadr" w:cs="IRBadr" w:hint="cs"/>
          <w:b/>
          <w:bCs/>
          <w:rtl/>
        </w:rPr>
        <w:t>:</w:t>
      </w:r>
      <w:r>
        <w:rPr>
          <w:rFonts w:ascii="IRBadr" w:hAnsi="IRBadr" w:cs="IRBadr" w:hint="cs"/>
          <w:rtl/>
        </w:rPr>
        <w:t xml:space="preserve"> آنکه علامه در قواعد، همین عدم قبول را پذیرفته و بیان کرده است</w:t>
      </w:r>
      <w:r w:rsidR="005D39D7">
        <w:rPr>
          <w:rFonts w:ascii="IRBadr" w:hAnsi="IRBadr" w:cs="IRBadr" w:hint="cs"/>
          <w:rtl/>
        </w:rPr>
        <w:t xml:space="preserve"> که «لام» افاده ملکیّت می‌نماید:</w:t>
      </w:r>
    </w:p>
    <w:p w:rsidR="003E59B6" w:rsidRDefault="003E59B6" w:rsidP="003E59B6">
      <w:pPr>
        <w:ind w:firstLine="423"/>
        <w:rPr>
          <w:rFonts w:ascii="IRBadr" w:hAnsi="IRBadr" w:cs="IRBadr"/>
          <w:rtl/>
        </w:rPr>
      </w:pPr>
      <w:r>
        <w:rPr>
          <w:rFonts w:ascii="IRBadr" w:hAnsi="IRBadr" w:cs="IRBadr" w:hint="cs"/>
          <w:color w:val="0000FF"/>
          <w:rtl/>
        </w:rPr>
        <w:t>«</w:t>
      </w:r>
      <w:r w:rsidRPr="008C053E">
        <w:rPr>
          <w:rFonts w:ascii="IRBadr" w:hAnsi="IRBadr" w:cs="IRBadr" w:hint="cs"/>
          <w:color w:val="0000FF"/>
          <w:rtl/>
        </w:rPr>
        <w:t>و</w:t>
      </w:r>
      <w:r w:rsidRPr="008C053E">
        <w:rPr>
          <w:rFonts w:ascii="IRBadr" w:hAnsi="IRBadr" w:cs="IRBadr"/>
          <w:color w:val="0000FF"/>
          <w:rtl/>
        </w:rPr>
        <w:t xml:space="preserve"> </w:t>
      </w:r>
      <w:r w:rsidRPr="008C053E">
        <w:rPr>
          <w:rFonts w:ascii="IRBadr" w:hAnsi="IRBadr" w:cs="IRBadr" w:hint="cs"/>
          <w:color w:val="0000FF"/>
          <w:rtl/>
        </w:rPr>
        <w:t>لو</w:t>
      </w:r>
      <w:r w:rsidRPr="008C053E">
        <w:rPr>
          <w:rFonts w:ascii="IRBadr" w:hAnsi="IRBadr" w:cs="IRBadr"/>
          <w:color w:val="0000FF"/>
          <w:rtl/>
        </w:rPr>
        <w:t xml:space="preserve"> </w:t>
      </w:r>
      <w:r w:rsidRPr="008C053E">
        <w:rPr>
          <w:rFonts w:ascii="IRBadr" w:hAnsi="IRBadr" w:cs="IRBadr" w:hint="cs"/>
          <w:color w:val="0000FF"/>
          <w:rtl/>
        </w:rPr>
        <w:t>قال</w:t>
      </w:r>
      <w:r w:rsidRPr="008C053E">
        <w:rPr>
          <w:rFonts w:ascii="IRBadr" w:hAnsi="IRBadr" w:cs="IRBadr"/>
          <w:color w:val="0000FF"/>
          <w:rtl/>
        </w:rPr>
        <w:t xml:space="preserve">: </w:t>
      </w:r>
      <w:r w:rsidRPr="008C053E">
        <w:rPr>
          <w:rFonts w:ascii="IRBadr" w:hAnsi="IRBadr" w:cs="IRBadr" w:hint="cs"/>
          <w:color w:val="0000FF"/>
          <w:rtl/>
        </w:rPr>
        <w:t>له</w:t>
      </w:r>
      <w:r w:rsidRPr="008C053E">
        <w:rPr>
          <w:rFonts w:ascii="IRBadr" w:hAnsi="IRBadr" w:cs="IRBadr"/>
          <w:color w:val="0000FF"/>
          <w:rtl/>
        </w:rPr>
        <w:t xml:space="preserve"> </w:t>
      </w:r>
      <w:r w:rsidRPr="008C053E">
        <w:rPr>
          <w:rFonts w:ascii="IRBadr" w:hAnsi="IRBadr" w:cs="IRBadr" w:hint="cs"/>
          <w:color w:val="0000FF"/>
          <w:rtl/>
        </w:rPr>
        <w:t>عندي</w:t>
      </w:r>
      <w:r w:rsidRPr="008C053E">
        <w:rPr>
          <w:rFonts w:ascii="IRBadr" w:hAnsi="IRBadr" w:cs="IRBadr"/>
          <w:color w:val="0000FF"/>
          <w:rtl/>
        </w:rPr>
        <w:t xml:space="preserve"> </w:t>
      </w:r>
      <w:r w:rsidRPr="008C053E">
        <w:rPr>
          <w:rFonts w:ascii="IRBadr" w:hAnsi="IRBadr" w:cs="IRBadr" w:hint="cs"/>
          <w:color w:val="0000FF"/>
          <w:rtl/>
        </w:rPr>
        <w:t>شي‌ء،</w:t>
      </w:r>
      <w:r w:rsidRPr="008C053E">
        <w:rPr>
          <w:rFonts w:ascii="IRBadr" w:hAnsi="IRBadr" w:cs="IRBadr"/>
          <w:color w:val="0000FF"/>
          <w:rtl/>
        </w:rPr>
        <w:t xml:space="preserve"> </w:t>
      </w:r>
      <w:r w:rsidRPr="008C053E">
        <w:rPr>
          <w:rFonts w:ascii="IRBadr" w:hAnsi="IRBadr" w:cs="IRBadr" w:hint="cs"/>
          <w:color w:val="0000FF"/>
          <w:rtl/>
        </w:rPr>
        <w:t>لم</w:t>
      </w:r>
      <w:r w:rsidRPr="008C053E">
        <w:rPr>
          <w:rFonts w:ascii="IRBadr" w:hAnsi="IRBadr" w:cs="IRBadr"/>
          <w:color w:val="0000FF"/>
          <w:rtl/>
        </w:rPr>
        <w:t xml:space="preserve"> </w:t>
      </w:r>
      <w:r w:rsidRPr="008C053E">
        <w:rPr>
          <w:rFonts w:ascii="IRBadr" w:hAnsi="IRBadr" w:cs="IRBadr" w:hint="cs"/>
          <w:color w:val="0000FF"/>
          <w:rtl/>
        </w:rPr>
        <w:t>يقبل</w:t>
      </w:r>
      <w:r w:rsidRPr="008C053E">
        <w:rPr>
          <w:rFonts w:ascii="IRBadr" w:hAnsi="IRBadr" w:cs="IRBadr"/>
          <w:color w:val="0000FF"/>
          <w:rtl/>
        </w:rPr>
        <w:t xml:space="preserve"> </w:t>
      </w:r>
      <w:r w:rsidRPr="008C053E">
        <w:rPr>
          <w:rFonts w:ascii="IRBadr" w:hAnsi="IRBadr" w:cs="IRBadr" w:hint="cs"/>
          <w:color w:val="0000FF"/>
          <w:rtl/>
        </w:rPr>
        <w:t>بهما،</w:t>
      </w:r>
      <w:r w:rsidRPr="008C053E">
        <w:rPr>
          <w:rFonts w:ascii="IRBadr" w:hAnsi="IRBadr" w:cs="IRBadr"/>
          <w:color w:val="0000FF"/>
          <w:rtl/>
        </w:rPr>
        <w:t xml:space="preserve"> </w:t>
      </w:r>
      <w:r w:rsidRPr="008C053E">
        <w:rPr>
          <w:rFonts w:ascii="IRBadr" w:hAnsi="IRBadr" w:cs="IRBadr" w:hint="cs"/>
          <w:color w:val="0000FF"/>
          <w:rtl/>
        </w:rPr>
        <w:t>لإفادة</w:t>
      </w:r>
      <w:r w:rsidRPr="008C053E">
        <w:rPr>
          <w:rFonts w:ascii="IRBadr" w:hAnsi="IRBadr" w:cs="IRBadr"/>
          <w:color w:val="0000FF"/>
          <w:rtl/>
        </w:rPr>
        <w:t xml:space="preserve"> </w:t>
      </w:r>
      <w:r w:rsidRPr="008C053E">
        <w:rPr>
          <w:rFonts w:ascii="IRBadr" w:hAnsi="IRBadr" w:cs="IRBadr" w:hint="cs"/>
          <w:color w:val="0000FF"/>
          <w:rtl/>
        </w:rPr>
        <w:t>اللام</w:t>
      </w:r>
      <w:r w:rsidRPr="008C053E">
        <w:rPr>
          <w:rFonts w:ascii="IRBadr" w:hAnsi="IRBadr" w:cs="IRBadr"/>
          <w:color w:val="0000FF"/>
          <w:rtl/>
        </w:rPr>
        <w:t xml:space="preserve"> </w:t>
      </w:r>
      <w:r w:rsidRPr="008C053E">
        <w:rPr>
          <w:rFonts w:ascii="IRBadr" w:hAnsi="IRBadr" w:cs="IRBadr" w:hint="cs"/>
          <w:color w:val="0000FF"/>
          <w:rtl/>
        </w:rPr>
        <w:t>الملك</w:t>
      </w:r>
      <w:r>
        <w:rPr>
          <w:rFonts w:ascii="IRBadr" w:hAnsi="IRBadr" w:cs="IRBadr" w:hint="cs"/>
          <w:color w:val="0000FF"/>
          <w:rtl/>
        </w:rPr>
        <w:t>»</w:t>
      </w:r>
      <w:r>
        <w:rPr>
          <w:rStyle w:val="FootnoteReference"/>
          <w:rFonts w:ascii="IRBadr" w:hAnsi="IRBadr" w:cs="IRBadr"/>
          <w:color w:val="0000FF"/>
          <w:rtl/>
        </w:rPr>
        <w:footnoteReference w:id="9"/>
      </w:r>
      <w:r w:rsidRPr="008C053E">
        <w:rPr>
          <w:rFonts w:ascii="IRBadr" w:hAnsi="IRBadr" w:cs="IRBadr"/>
          <w:rtl/>
        </w:rPr>
        <w:t>.</w:t>
      </w:r>
    </w:p>
    <w:p w:rsidR="003E59B6" w:rsidRDefault="003E59B6" w:rsidP="005D39D7">
      <w:pPr>
        <w:ind w:firstLine="423"/>
        <w:rPr>
          <w:rFonts w:ascii="IRBadr" w:hAnsi="IRBadr" w:cs="IRBadr"/>
          <w:rtl/>
        </w:rPr>
      </w:pPr>
      <w:r>
        <w:rPr>
          <w:rFonts w:ascii="IRBadr" w:hAnsi="IRBadr" w:cs="IRBadr" w:hint="cs"/>
          <w:rtl/>
        </w:rPr>
        <w:t>بنابرین،</w:t>
      </w:r>
      <w:r w:rsidR="008C053E">
        <w:rPr>
          <w:rFonts w:ascii="IRBadr" w:hAnsi="IRBadr" w:cs="IRBadr" w:hint="cs"/>
          <w:rtl/>
        </w:rPr>
        <w:t xml:space="preserve"> جمع بین این دو عبارت علامه مشکل است، و نمی‌توان تشخیص داد که به نظر علّامه، «لام» </w:t>
      </w:r>
      <w:r w:rsidR="005D39D7">
        <w:rPr>
          <w:rFonts w:ascii="IRBadr" w:hAnsi="IRBadr" w:cs="IRBadr" w:hint="cs"/>
          <w:rtl/>
        </w:rPr>
        <w:t xml:space="preserve">دلالت بر ملکیّت دارد یا خیر. </w:t>
      </w:r>
    </w:p>
    <w:p w:rsidR="008C053E" w:rsidRDefault="003E59B6" w:rsidP="005D39D7">
      <w:pPr>
        <w:ind w:firstLine="423"/>
        <w:rPr>
          <w:rFonts w:ascii="IRBadr" w:hAnsi="IRBadr" w:cs="IRBadr"/>
          <w:rtl/>
        </w:rPr>
      </w:pPr>
      <w:r w:rsidRPr="003E59B6">
        <w:rPr>
          <w:rFonts w:ascii="IRBadr" w:hAnsi="IRBadr" w:cs="IRBadr" w:hint="cs"/>
          <w:b/>
          <w:bCs/>
          <w:rtl/>
        </w:rPr>
        <w:t xml:space="preserve">نکته دوم: </w:t>
      </w:r>
      <w:r>
        <w:rPr>
          <w:rFonts w:ascii="IRBadr" w:hAnsi="IRBadr" w:cs="IRBadr" w:hint="cs"/>
          <w:rtl/>
        </w:rPr>
        <w:t>گویا در اشکال مزبور بین دو مساله خلط صورت گرفته است</w:t>
      </w:r>
      <w:r w:rsidR="009474FB">
        <w:rPr>
          <w:rFonts w:ascii="IRBadr" w:hAnsi="IRBadr" w:cs="IRBadr" w:hint="cs"/>
          <w:rtl/>
        </w:rPr>
        <w:t>. یک بحث آن است که «له» دلالت بر قابلیّت ملک دارد یا چنین قابلیّتی در آن وجود ندارد. بحث دوم آن است که بر فرض آنکه «له»‌ قابلیّت ملک داشته باشد، «له</w:t>
      </w:r>
      <w:r w:rsidR="005D39D7">
        <w:rPr>
          <w:rFonts w:ascii="IRBadr" w:hAnsi="IRBadr" w:cs="IRBadr" w:hint="cs"/>
          <w:rtl/>
        </w:rPr>
        <w:t xml:space="preserve">» ظهور در ملکیّت پیدا می‌کند. </w:t>
      </w:r>
      <w:r w:rsidR="009474FB">
        <w:rPr>
          <w:rFonts w:ascii="IRBadr" w:hAnsi="IRBadr" w:cs="IRBadr" w:hint="cs"/>
          <w:rtl/>
        </w:rPr>
        <w:t xml:space="preserve">سخن علامه ناظر به بحث اول، و آنچه ما بیان نمودیم ناظر به بحث دوم است؛ بنابرین آنچه ما بیان کردیم، با کلام علّامه تنافی ندارد. </w:t>
      </w:r>
    </w:p>
    <w:p w:rsidR="009474FB" w:rsidRDefault="009474FB" w:rsidP="003E59B6">
      <w:pPr>
        <w:ind w:firstLine="423"/>
        <w:rPr>
          <w:rFonts w:ascii="IRBadr" w:hAnsi="IRBadr" w:cs="IRBadr"/>
          <w:rtl/>
        </w:rPr>
      </w:pPr>
      <w:r>
        <w:rPr>
          <w:rFonts w:ascii="IRBadr" w:hAnsi="IRBadr" w:cs="IRBadr" w:hint="cs"/>
          <w:rtl/>
        </w:rPr>
        <w:t xml:space="preserve">به نظر می‌رسد که </w:t>
      </w:r>
      <w:r w:rsidR="003E59B6">
        <w:rPr>
          <w:rFonts w:ascii="IRBadr" w:hAnsi="IRBadr" w:cs="IRBadr" w:hint="cs"/>
          <w:rtl/>
        </w:rPr>
        <w:t xml:space="preserve">تعبیر </w:t>
      </w:r>
      <w:r>
        <w:rPr>
          <w:rFonts w:ascii="IRBadr" w:hAnsi="IRBadr" w:cs="IRBadr" w:hint="cs"/>
          <w:rtl/>
        </w:rPr>
        <w:t>«له عندی شیء» اقرار به شمار نمی‌آید، و گوینده می‌تواند آن را به خمر و خنزیر تفسیر نماید؛ چرا که لفظ «شیء» دلالتی بر یک ملک شرعی ندارد. «لام» در صورتی ظهور در ملکیّت پیدا می‌نماید که متعلّق آن قابلیّت مملوک‌بودن داشته باشد، و در مورد تعبیر مزبور، چنین امری احراز نمی‌گردد.</w:t>
      </w:r>
    </w:p>
    <w:p w:rsidR="000670D7" w:rsidRDefault="000670D7" w:rsidP="000670D7">
      <w:pPr>
        <w:pStyle w:val="Heading1"/>
        <w:rPr>
          <w:rtl/>
        </w:rPr>
      </w:pPr>
      <w:bookmarkStart w:id="14" w:name="_Toc156174526"/>
      <w:bookmarkStart w:id="15" w:name="_Toc156174543"/>
      <w:bookmarkStart w:id="16" w:name="_Toc156174571"/>
      <w:bookmarkStart w:id="17" w:name="_Toc156175812"/>
      <w:bookmarkStart w:id="18" w:name="_Toc156175835"/>
      <w:r>
        <w:rPr>
          <w:rFonts w:hint="cs"/>
          <w:rtl/>
        </w:rPr>
        <w:t>وجه دلالت لام بر ملکیّت در کلام جناب آیت الله والد</w:t>
      </w:r>
      <w:bookmarkEnd w:id="14"/>
      <w:bookmarkEnd w:id="15"/>
      <w:bookmarkEnd w:id="16"/>
      <w:bookmarkEnd w:id="17"/>
      <w:bookmarkEnd w:id="18"/>
      <w:r>
        <w:rPr>
          <w:rFonts w:hint="cs"/>
          <w:rtl/>
        </w:rPr>
        <w:t xml:space="preserve"> </w:t>
      </w:r>
    </w:p>
    <w:p w:rsidR="005F01C7" w:rsidRDefault="005F01C7" w:rsidP="005D39D7">
      <w:pPr>
        <w:ind w:firstLine="423"/>
        <w:rPr>
          <w:rFonts w:ascii="IRBadr" w:hAnsi="IRBadr" w:cs="IRBadr"/>
          <w:rtl/>
        </w:rPr>
      </w:pPr>
      <w:r>
        <w:rPr>
          <w:rFonts w:ascii="IRBadr" w:hAnsi="IRBadr" w:cs="IRBadr" w:hint="cs"/>
          <w:rtl/>
        </w:rPr>
        <w:t>اینکه وجه دلالت «لام» بر ملکیّت چیست، امری است که جناب آیت الله والد از آن بحث نموده</w:t>
      </w:r>
      <w:r>
        <w:rPr>
          <w:rStyle w:val="FootnoteReference"/>
          <w:rFonts w:ascii="IRBadr" w:hAnsi="IRBadr" w:cs="IRBadr"/>
          <w:rtl/>
        </w:rPr>
        <w:footnoteReference w:id="10"/>
      </w:r>
      <w:r>
        <w:rPr>
          <w:rFonts w:ascii="IRBadr" w:hAnsi="IRBadr" w:cs="IRBadr" w:hint="cs"/>
          <w:rtl/>
        </w:rPr>
        <w:t xml:space="preserve"> و تحلیل آن در محلّ بحث نیز موثّر است. ایشان در مورد «فی» فرموده‌اند که از آن ملکیّت استفاده نمی‌گردد. در ادامه بیان کرده‌اند که اگر در روایات از «لام» استفاده شود، </w:t>
      </w:r>
      <w:r>
        <w:rPr>
          <w:rFonts w:ascii="IRBadr" w:hAnsi="IRBadr" w:cs="IRBadr" w:hint="cs"/>
          <w:rtl/>
        </w:rPr>
        <w:lastRenderedPageBreak/>
        <w:t xml:space="preserve">می‌توان ملکیّت را از آن استفاده نمود. مثل </w:t>
      </w:r>
      <w:r w:rsidRPr="005F01C7">
        <w:rPr>
          <w:rFonts w:ascii="IRBadr" w:hAnsi="IRBadr" w:cs="IRBadr" w:hint="eastAsia"/>
          <w:color w:val="008000"/>
          <w:rtl/>
        </w:rPr>
        <w:t>«</w:t>
      </w:r>
      <w:r w:rsidRPr="005F01C7">
        <w:rPr>
          <w:rFonts w:ascii="IRBadr" w:hAnsi="IRBadr" w:cs="IRBadr" w:hint="cs"/>
          <w:color w:val="008000"/>
          <w:rtl/>
        </w:rPr>
        <w:t>إِنَّ</w:t>
      </w:r>
      <w:r w:rsidRPr="005F01C7">
        <w:rPr>
          <w:rFonts w:ascii="IRBadr" w:hAnsi="IRBadr" w:cs="IRBadr"/>
          <w:color w:val="008000"/>
          <w:rtl/>
        </w:rPr>
        <w:t xml:space="preserve"> </w:t>
      </w:r>
      <w:r w:rsidRPr="005F01C7">
        <w:rPr>
          <w:rFonts w:ascii="IRBadr" w:hAnsi="IRBadr" w:cs="IRBadr" w:hint="cs"/>
          <w:color w:val="008000"/>
          <w:rtl/>
        </w:rPr>
        <w:t>اللَّهَ</w:t>
      </w:r>
      <w:r w:rsidRPr="005F01C7">
        <w:rPr>
          <w:rFonts w:ascii="IRBadr" w:hAnsi="IRBadr" w:cs="IRBadr"/>
          <w:color w:val="008000"/>
          <w:rtl/>
        </w:rPr>
        <w:t xml:space="preserve"> </w:t>
      </w:r>
      <w:r w:rsidRPr="005F01C7">
        <w:rPr>
          <w:rFonts w:ascii="IRBadr" w:hAnsi="IRBadr" w:cs="IRBadr" w:hint="cs"/>
          <w:color w:val="008000"/>
          <w:rtl/>
        </w:rPr>
        <w:t>جَلَّ</w:t>
      </w:r>
      <w:r w:rsidRPr="005F01C7">
        <w:rPr>
          <w:rFonts w:ascii="IRBadr" w:hAnsi="IRBadr" w:cs="IRBadr"/>
          <w:color w:val="008000"/>
          <w:rtl/>
        </w:rPr>
        <w:t xml:space="preserve"> </w:t>
      </w:r>
      <w:r w:rsidRPr="005F01C7">
        <w:rPr>
          <w:rFonts w:ascii="IRBadr" w:hAnsi="IRBadr" w:cs="IRBadr" w:hint="cs"/>
          <w:color w:val="008000"/>
          <w:rtl/>
        </w:rPr>
        <w:t>وَ</w:t>
      </w:r>
      <w:r w:rsidRPr="005F01C7">
        <w:rPr>
          <w:rFonts w:ascii="IRBadr" w:hAnsi="IRBadr" w:cs="IRBadr"/>
          <w:color w:val="008000"/>
          <w:rtl/>
        </w:rPr>
        <w:t xml:space="preserve"> </w:t>
      </w:r>
      <w:r w:rsidRPr="005F01C7">
        <w:rPr>
          <w:rFonts w:ascii="IRBadr" w:hAnsi="IRBadr" w:cs="IRBadr" w:hint="cs"/>
          <w:color w:val="008000"/>
          <w:rtl/>
        </w:rPr>
        <w:t>عَزَّ</w:t>
      </w:r>
      <w:r w:rsidRPr="005F01C7">
        <w:rPr>
          <w:rFonts w:ascii="IRBadr" w:hAnsi="IRBadr" w:cs="IRBadr"/>
          <w:color w:val="008000"/>
          <w:rtl/>
        </w:rPr>
        <w:t xml:space="preserve"> </w:t>
      </w:r>
      <w:r w:rsidRPr="005F01C7">
        <w:rPr>
          <w:rFonts w:ascii="IRBadr" w:hAnsi="IRBadr" w:cs="IRBadr" w:hint="cs"/>
          <w:color w:val="008000"/>
          <w:rtl/>
        </w:rPr>
        <w:t>جَعَلَ</w:t>
      </w:r>
      <w:r w:rsidRPr="005F01C7">
        <w:rPr>
          <w:rFonts w:ascii="IRBadr" w:hAnsi="IRBadr" w:cs="IRBadr"/>
          <w:color w:val="008000"/>
          <w:rtl/>
        </w:rPr>
        <w:t xml:space="preserve"> </w:t>
      </w:r>
      <w:r w:rsidRPr="005F01C7">
        <w:rPr>
          <w:rFonts w:ascii="IRBadr" w:hAnsi="IRBadr" w:cs="IRBadr" w:hint="cs"/>
          <w:color w:val="008000"/>
          <w:rtl/>
        </w:rPr>
        <w:t>لِلْفُقَرَاءِ</w:t>
      </w:r>
      <w:r w:rsidRPr="005F01C7">
        <w:rPr>
          <w:rFonts w:ascii="IRBadr" w:hAnsi="IRBadr" w:cs="IRBadr"/>
          <w:color w:val="008000"/>
          <w:rtl/>
        </w:rPr>
        <w:t xml:space="preserve"> </w:t>
      </w:r>
      <w:r w:rsidRPr="005F01C7">
        <w:rPr>
          <w:rFonts w:ascii="IRBadr" w:hAnsi="IRBadr" w:cs="IRBadr" w:hint="cs"/>
          <w:color w:val="008000"/>
          <w:rtl/>
        </w:rPr>
        <w:t>فِي</w:t>
      </w:r>
      <w:r w:rsidRPr="005F01C7">
        <w:rPr>
          <w:rFonts w:ascii="IRBadr" w:hAnsi="IRBadr" w:cs="IRBadr"/>
          <w:color w:val="008000"/>
          <w:rtl/>
        </w:rPr>
        <w:t xml:space="preserve"> </w:t>
      </w:r>
      <w:r w:rsidRPr="005F01C7">
        <w:rPr>
          <w:rFonts w:ascii="IRBadr" w:hAnsi="IRBadr" w:cs="IRBadr" w:hint="cs"/>
          <w:color w:val="008000"/>
          <w:rtl/>
        </w:rPr>
        <w:t>أَمْوَالِ</w:t>
      </w:r>
      <w:r w:rsidRPr="005F01C7">
        <w:rPr>
          <w:rFonts w:ascii="IRBadr" w:hAnsi="IRBadr" w:cs="IRBadr"/>
          <w:color w:val="008000"/>
          <w:rtl/>
        </w:rPr>
        <w:t xml:space="preserve"> </w:t>
      </w:r>
      <w:r w:rsidRPr="005F01C7">
        <w:rPr>
          <w:rFonts w:ascii="IRBadr" w:hAnsi="IRBadr" w:cs="IRBadr" w:hint="cs"/>
          <w:color w:val="008000"/>
          <w:rtl/>
        </w:rPr>
        <w:t>الْأَغْنِيَاءِ</w:t>
      </w:r>
      <w:r w:rsidRPr="005F01C7">
        <w:rPr>
          <w:rFonts w:ascii="IRBadr" w:hAnsi="IRBadr" w:cs="IRBadr"/>
          <w:color w:val="008000"/>
          <w:rtl/>
        </w:rPr>
        <w:t xml:space="preserve"> </w:t>
      </w:r>
      <w:r w:rsidRPr="005F01C7">
        <w:rPr>
          <w:rFonts w:ascii="IRBadr" w:hAnsi="IRBadr" w:cs="IRBadr" w:hint="cs"/>
          <w:color w:val="008000"/>
          <w:rtl/>
        </w:rPr>
        <w:t>مَا</w:t>
      </w:r>
      <w:r w:rsidRPr="005F01C7">
        <w:rPr>
          <w:rFonts w:ascii="IRBadr" w:hAnsi="IRBadr" w:cs="IRBadr"/>
          <w:color w:val="008000"/>
          <w:rtl/>
        </w:rPr>
        <w:t xml:space="preserve"> </w:t>
      </w:r>
      <w:r w:rsidRPr="005F01C7">
        <w:rPr>
          <w:rFonts w:ascii="IRBadr" w:hAnsi="IRBadr" w:cs="IRBadr" w:hint="cs"/>
          <w:color w:val="008000"/>
          <w:rtl/>
        </w:rPr>
        <w:t>يَكْفِيهِمْ</w:t>
      </w:r>
      <w:r w:rsidRPr="005F01C7">
        <w:rPr>
          <w:rFonts w:ascii="IRBadr" w:hAnsi="IRBadr" w:cs="IRBadr" w:hint="eastAsia"/>
          <w:color w:val="008000"/>
          <w:rtl/>
        </w:rPr>
        <w:t>»</w:t>
      </w:r>
      <w:r>
        <w:rPr>
          <w:rStyle w:val="FootnoteReference"/>
          <w:rFonts w:ascii="IRBadr" w:hAnsi="IRBadr" w:cs="IRBadr"/>
          <w:rtl/>
        </w:rPr>
        <w:footnoteReference w:id="11"/>
      </w:r>
      <w:r>
        <w:rPr>
          <w:rFonts w:ascii="IRBadr" w:hAnsi="IRBadr" w:cs="IRBadr" w:hint="cs"/>
          <w:rtl/>
        </w:rPr>
        <w:t xml:space="preserve"> و </w:t>
      </w:r>
      <w:r w:rsidRPr="005F01C7">
        <w:rPr>
          <w:rFonts w:ascii="IRBadr" w:hAnsi="IRBadr" w:cs="IRBadr" w:hint="eastAsia"/>
          <w:color w:val="008000"/>
          <w:rtl/>
        </w:rPr>
        <w:t>«</w:t>
      </w:r>
      <w:r w:rsidRPr="005F01C7">
        <w:rPr>
          <w:rFonts w:ascii="IRBadr" w:hAnsi="IRBadr" w:cs="IRBadr" w:hint="cs"/>
          <w:color w:val="008000"/>
          <w:rtl/>
        </w:rPr>
        <w:t>یا أَنَّ</w:t>
      </w:r>
      <w:r w:rsidRPr="005F01C7">
        <w:rPr>
          <w:rFonts w:ascii="IRBadr" w:hAnsi="IRBadr" w:cs="IRBadr"/>
          <w:color w:val="008000"/>
          <w:rtl/>
        </w:rPr>
        <w:t xml:space="preserve"> </w:t>
      </w:r>
      <w:r w:rsidRPr="005F01C7">
        <w:rPr>
          <w:rFonts w:ascii="IRBadr" w:hAnsi="IRBadr" w:cs="IRBadr" w:hint="cs"/>
          <w:color w:val="008000"/>
          <w:rtl/>
        </w:rPr>
        <w:t>اللَّهَ</w:t>
      </w:r>
      <w:r w:rsidRPr="005F01C7">
        <w:rPr>
          <w:rFonts w:ascii="IRBadr" w:hAnsi="IRBadr" w:cs="IRBadr"/>
          <w:color w:val="008000"/>
          <w:rtl/>
        </w:rPr>
        <w:t xml:space="preserve"> </w:t>
      </w:r>
      <w:r w:rsidRPr="005F01C7">
        <w:rPr>
          <w:rFonts w:ascii="IRBadr" w:hAnsi="IRBadr" w:cs="IRBadr" w:hint="cs"/>
          <w:color w:val="008000"/>
          <w:rtl/>
        </w:rPr>
        <w:t>عَزَّ</w:t>
      </w:r>
      <w:r w:rsidRPr="005F01C7">
        <w:rPr>
          <w:rFonts w:ascii="IRBadr" w:hAnsi="IRBadr" w:cs="IRBadr"/>
          <w:color w:val="008000"/>
          <w:rtl/>
        </w:rPr>
        <w:t xml:space="preserve"> </w:t>
      </w:r>
      <w:r w:rsidRPr="005F01C7">
        <w:rPr>
          <w:rFonts w:ascii="IRBadr" w:hAnsi="IRBadr" w:cs="IRBadr" w:hint="cs"/>
          <w:color w:val="008000"/>
          <w:rtl/>
        </w:rPr>
        <w:t>وَ</w:t>
      </w:r>
      <w:r w:rsidRPr="005F01C7">
        <w:rPr>
          <w:rFonts w:ascii="IRBadr" w:hAnsi="IRBadr" w:cs="IRBadr"/>
          <w:color w:val="008000"/>
          <w:rtl/>
        </w:rPr>
        <w:t xml:space="preserve"> </w:t>
      </w:r>
      <w:r w:rsidRPr="005F01C7">
        <w:rPr>
          <w:rFonts w:ascii="IRBadr" w:hAnsi="IRBadr" w:cs="IRBadr" w:hint="cs"/>
          <w:color w:val="008000"/>
          <w:rtl/>
        </w:rPr>
        <w:t>جَلَّ</w:t>
      </w:r>
      <w:r w:rsidRPr="005F01C7">
        <w:rPr>
          <w:rFonts w:ascii="IRBadr" w:hAnsi="IRBadr" w:cs="IRBadr"/>
          <w:color w:val="008000"/>
          <w:rtl/>
        </w:rPr>
        <w:t xml:space="preserve"> </w:t>
      </w:r>
      <w:r w:rsidRPr="005F01C7">
        <w:rPr>
          <w:rFonts w:ascii="IRBadr" w:hAnsi="IRBadr" w:cs="IRBadr" w:hint="cs"/>
          <w:color w:val="008000"/>
          <w:rtl/>
        </w:rPr>
        <w:t>فَرَضَ</w:t>
      </w:r>
      <w:r w:rsidRPr="005F01C7">
        <w:rPr>
          <w:rFonts w:ascii="IRBadr" w:hAnsi="IRBadr" w:cs="IRBadr"/>
          <w:color w:val="008000"/>
          <w:rtl/>
        </w:rPr>
        <w:t xml:space="preserve"> </w:t>
      </w:r>
      <w:r w:rsidRPr="005F01C7">
        <w:rPr>
          <w:rFonts w:ascii="IRBadr" w:hAnsi="IRBadr" w:cs="IRBadr" w:hint="cs"/>
          <w:color w:val="008000"/>
          <w:rtl/>
        </w:rPr>
        <w:t>لِلْفُقَرَاءِ</w:t>
      </w:r>
      <w:r w:rsidRPr="005F01C7">
        <w:rPr>
          <w:rFonts w:ascii="IRBadr" w:hAnsi="IRBadr" w:cs="IRBadr"/>
          <w:color w:val="008000"/>
          <w:rtl/>
        </w:rPr>
        <w:t xml:space="preserve"> </w:t>
      </w:r>
      <w:r w:rsidRPr="005F01C7">
        <w:rPr>
          <w:rFonts w:ascii="IRBadr" w:hAnsi="IRBadr" w:cs="IRBadr" w:hint="cs"/>
          <w:color w:val="008000"/>
          <w:rtl/>
        </w:rPr>
        <w:t>فِي</w:t>
      </w:r>
      <w:r w:rsidRPr="005F01C7">
        <w:rPr>
          <w:rFonts w:ascii="IRBadr" w:hAnsi="IRBadr" w:cs="IRBadr"/>
          <w:color w:val="008000"/>
          <w:rtl/>
        </w:rPr>
        <w:t xml:space="preserve"> </w:t>
      </w:r>
      <w:r w:rsidRPr="005F01C7">
        <w:rPr>
          <w:rFonts w:ascii="IRBadr" w:hAnsi="IRBadr" w:cs="IRBadr" w:hint="cs"/>
          <w:color w:val="008000"/>
          <w:rtl/>
        </w:rPr>
        <w:t>أَمْوَالِ</w:t>
      </w:r>
      <w:r w:rsidRPr="005F01C7">
        <w:rPr>
          <w:rFonts w:ascii="IRBadr" w:hAnsi="IRBadr" w:cs="IRBadr"/>
          <w:color w:val="008000"/>
          <w:rtl/>
        </w:rPr>
        <w:t xml:space="preserve"> </w:t>
      </w:r>
      <w:r w:rsidRPr="005F01C7">
        <w:rPr>
          <w:rFonts w:ascii="IRBadr" w:hAnsi="IRBadr" w:cs="IRBadr" w:hint="cs"/>
          <w:color w:val="008000"/>
          <w:rtl/>
        </w:rPr>
        <w:t>الْأَغْنِيَاءِ</w:t>
      </w:r>
      <w:r w:rsidRPr="005F01C7">
        <w:rPr>
          <w:rFonts w:ascii="IRBadr" w:hAnsi="IRBadr" w:cs="IRBadr"/>
          <w:color w:val="008000"/>
          <w:rtl/>
        </w:rPr>
        <w:t xml:space="preserve"> </w:t>
      </w:r>
      <w:r w:rsidRPr="005F01C7">
        <w:rPr>
          <w:rFonts w:ascii="IRBadr" w:hAnsi="IRBadr" w:cs="IRBadr" w:hint="cs"/>
          <w:color w:val="008000"/>
          <w:rtl/>
        </w:rPr>
        <w:t>مَا</w:t>
      </w:r>
      <w:r w:rsidRPr="005F01C7">
        <w:rPr>
          <w:rFonts w:ascii="IRBadr" w:hAnsi="IRBadr" w:cs="IRBadr"/>
          <w:color w:val="008000"/>
          <w:rtl/>
        </w:rPr>
        <w:t xml:space="preserve"> </w:t>
      </w:r>
      <w:r w:rsidRPr="005F01C7">
        <w:rPr>
          <w:rFonts w:ascii="IRBadr" w:hAnsi="IRBadr" w:cs="IRBadr" w:hint="cs"/>
          <w:color w:val="008000"/>
          <w:rtl/>
        </w:rPr>
        <w:t>يَكْتَفُونَ</w:t>
      </w:r>
      <w:r w:rsidRPr="005F01C7">
        <w:rPr>
          <w:rFonts w:ascii="IRBadr" w:hAnsi="IRBadr" w:cs="IRBadr" w:hint="eastAsia"/>
          <w:color w:val="008000"/>
          <w:rtl/>
        </w:rPr>
        <w:t>»</w:t>
      </w:r>
      <w:r>
        <w:rPr>
          <w:rStyle w:val="FootnoteReference"/>
          <w:rFonts w:ascii="IRBadr" w:hAnsi="IRBadr" w:cs="IRBadr"/>
          <w:rtl/>
        </w:rPr>
        <w:footnoteReference w:id="12"/>
      </w:r>
      <w:r>
        <w:rPr>
          <w:rFonts w:ascii="IRBadr" w:hAnsi="IRBadr" w:cs="IRBadr"/>
        </w:rPr>
        <w:t>.</w:t>
      </w:r>
      <w:r w:rsidR="00D12C72">
        <w:rPr>
          <w:rFonts w:ascii="IRBadr" w:hAnsi="IRBadr" w:cs="IRBadr" w:hint="cs"/>
          <w:rtl/>
        </w:rPr>
        <w:t xml:space="preserve"> ایشان در ادامه فرموده‌اند:</w:t>
      </w:r>
    </w:p>
    <w:p w:rsidR="00D12C72" w:rsidRDefault="00D12C72" w:rsidP="005F01C7">
      <w:pPr>
        <w:ind w:firstLine="423"/>
        <w:rPr>
          <w:rFonts w:ascii="IRBadr" w:hAnsi="IRBadr" w:cs="IRBadr"/>
          <w:rtl/>
        </w:rPr>
      </w:pPr>
      <w:r>
        <w:rPr>
          <w:rFonts w:ascii="IRBadr" w:hAnsi="IRBadr" w:cs="IRBadr" w:hint="cs"/>
          <w:color w:val="0000FF"/>
          <w:rtl/>
        </w:rPr>
        <w:t>«</w:t>
      </w:r>
      <w:r w:rsidRPr="00D12C72">
        <w:rPr>
          <w:rFonts w:ascii="IRBadr" w:hAnsi="IRBadr" w:cs="IRBadr" w:hint="cs"/>
          <w:color w:val="0000FF"/>
          <w:rtl/>
        </w:rPr>
        <w:t>این استنتاج به این دلیل نیست که استعمال «لام» در ملکیّت است، بلکه از «لام» مطلق اختصاص فهمیده می‌شود مثل «الجلّ للفرس» ولی در این مقام به تناسب حکم و موضوع و از اطلاق اختصاص، ملکیّت فهمیده می‌شود</w:t>
      </w:r>
      <w:r>
        <w:rPr>
          <w:rFonts w:ascii="IRBadr" w:hAnsi="IRBadr" w:cs="IRBadr" w:hint="cs"/>
          <w:color w:val="0000FF"/>
          <w:rtl/>
        </w:rPr>
        <w:t>»</w:t>
      </w:r>
      <w:r>
        <w:rPr>
          <w:rFonts w:ascii="IRBadr" w:hAnsi="IRBadr" w:cs="IRBadr" w:hint="cs"/>
          <w:rtl/>
        </w:rPr>
        <w:t xml:space="preserve">. </w:t>
      </w:r>
    </w:p>
    <w:p w:rsidR="00D12C72" w:rsidRDefault="00D12C72" w:rsidP="00D12C72">
      <w:pPr>
        <w:ind w:firstLine="423"/>
        <w:rPr>
          <w:rFonts w:ascii="IRBadr" w:hAnsi="IRBadr" w:cs="IRBadr"/>
          <w:rtl/>
        </w:rPr>
      </w:pPr>
      <w:r>
        <w:rPr>
          <w:rFonts w:ascii="IRBadr" w:hAnsi="IRBadr" w:cs="IRBadr" w:hint="cs"/>
          <w:rtl/>
        </w:rPr>
        <w:t>عبارت قدری نارسا است. مراد ایشان آن است که «لام» برای ملکیّت وضع نشده است، بلکه به تناسب حکم و موضوع بر آن دلالت دارد.</w:t>
      </w:r>
    </w:p>
    <w:p w:rsidR="00D12C72" w:rsidRDefault="00D12C72" w:rsidP="00D12C72">
      <w:pPr>
        <w:ind w:firstLine="423"/>
        <w:rPr>
          <w:rFonts w:ascii="IRBadr" w:hAnsi="IRBadr" w:cs="IRBadr"/>
          <w:rtl/>
        </w:rPr>
      </w:pPr>
      <w:r>
        <w:rPr>
          <w:rFonts w:ascii="IRBadr" w:hAnsi="IRBadr" w:cs="IRBadr" w:hint="cs"/>
          <w:rtl/>
        </w:rPr>
        <w:t>این تناست حکم و موضوع که ایشان بیا</w:t>
      </w:r>
      <w:r w:rsidR="005D39D7">
        <w:rPr>
          <w:rFonts w:ascii="IRBadr" w:hAnsi="IRBadr" w:cs="IRBadr" w:hint="cs"/>
          <w:rtl/>
        </w:rPr>
        <w:t>ن کرده‌اند، به</w:t>
      </w:r>
      <w:r>
        <w:rPr>
          <w:rFonts w:ascii="IRBadr" w:hAnsi="IRBadr" w:cs="IRBadr" w:hint="cs"/>
          <w:rtl/>
        </w:rPr>
        <w:t xml:space="preserve"> مطلبی که ما بیان کردیم بازگشت می‌کند. گذشت که در جایی که مجرور «لام» صلاحیّت مالکیّت داشته باشد و متعلّق آن نیز صلاحیّت مملوکیّت داشته باشد، «لام» ظهور در ملکیّت پیدا می‌نماید. برای اثبات</w:t>
      </w:r>
      <w:r w:rsidR="005D39D7">
        <w:rPr>
          <w:rFonts w:ascii="IRBadr" w:hAnsi="IRBadr" w:cs="IRBadr" w:hint="cs"/>
          <w:rtl/>
        </w:rPr>
        <w:t xml:space="preserve"> ظهور</w:t>
      </w:r>
      <w:r>
        <w:rPr>
          <w:rFonts w:ascii="IRBadr" w:hAnsi="IRBadr" w:cs="IRBadr" w:hint="cs"/>
          <w:rtl/>
        </w:rPr>
        <w:t>، صرف صلاحیّت کافی نیست. از صلاحیّت، امکان اراده استفاده می‌گردد. فعلیّت اراده با اطلاق اختصاص فهمیده می‌شود. مجموع این دو امر</w:t>
      </w:r>
      <w:r w:rsidR="000670D7">
        <w:rPr>
          <w:rFonts w:ascii="IRBadr" w:hAnsi="IRBadr" w:cs="IRBadr" w:hint="cs"/>
          <w:rtl/>
        </w:rPr>
        <w:t xml:space="preserve"> (صلاحیّت و اطلاق اختصاص)</w:t>
      </w:r>
      <w:r>
        <w:rPr>
          <w:rFonts w:ascii="IRBadr" w:hAnsi="IRBadr" w:cs="IRBadr" w:hint="cs"/>
          <w:rtl/>
        </w:rPr>
        <w:t>، یک دلیل واحد برای استفاده ملکیّت از «لام» است.</w:t>
      </w:r>
    </w:p>
    <w:p w:rsidR="005D39D7" w:rsidRDefault="008D19DA" w:rsidP="008D19DA">
      <w:pPr>
        <w:ind w:firstLine="423"/>
        <w:rPr>
          <w:rFonts w:ascii="IRBadr" w:hAnsi="IRBadr" w:cs="IRBadr"/>
          <w:rtl/>
        </w:rPr>
      </w:pPr>
      <w:r>
        <w:rPr>
          <w:rFonts w:ascii="IRBadr" w:hAnsi="IRBadr" w:cs="IRBadr" w:hint="cs"/>
          <w:rtl/>
        </w:rPr>
        <w:t xml:space="preserve">توضیح آنکه اختصاصی که در ملکیّت است، اختصاصی تامّ و فرد اکمل اختصاص است؛ چرا که مانع تصرّف دیگران است. اطلاق اختصاص اقتضا دارد که فرد اکمل اختصاص اراده شده باشد. </w:t>
      </w:r>
    </w:p>
    <w:p w:rsidR="000670D7" w:rsidRDefault="005D39D7" w:rsidP="005D39D7">
      <w:pPr>
        <w:ind w:firstLine="423"/>
        <w:rPr>
          <w:rFonts w:ascii="IRBadr" w:hAnsi="IRBadr" w:cs="IRBadr"/>
          <w:rtl/>
        </w:rPr>
      </w:pPr>
      <w:r>
        <w:rPr>
          <w:rFonts w:ascii="IRBadr" w:hAnsi="IRBadr" w:cs="IRBadr" w:hint="cs"/>
          <w:rtl/>
        </w:rPr>
        <w:t xml:space="preserve">ممکن است توهّم شود که </w:t>
      </w:r>
      <w:r w:rsidR="008D19DA">
        <w:rPr>
          <w:rFonts w:ascii="IRBadr" w:hAnsi="IRBadr" w:cs="IRBadr" w:hint="cs"/>
          <w:rtl/>
        </w:rPr>
        <w:t xml:space="preserve">این مطلب اگر قرینه بر دلالت «لام» بر ملکیّت باشد، </w:t>
      </w:r>
      <w:r>
        <w:rPr>
          <w:rFonts w:ascii="IRBadr" w:hAnsi="IRBadr" w:cs="IRBadr" w:hint="cs"/>
          <w:rtl/>
        </w:rPr>
        <w:t>مستلزم یک اشکال است، و آن اشکال، وجوب بسط است.</w:t>
      </w:r>
    </w:p>
    <w:p w:rsidR="000670D7" w:rsidRDefault="000670D7" w:rsidP="000670D7">
      <w:pPr>
        <w:pStyle w:val="Heading2"/>
        <w:rPr>
          <w:rtl/>
        </w:rPr>
      </w:pPr>
      <w:bookmarkStart w:id="19" w:name="_Toc156174527"/>
      <w:bookmarkStart w:id="20" w:name="_Toc156174544"/>
      <w:bookmarkStart w:id="21" w:name="_Toc156174572"/>
      <w:bookmarkStart w:id="22" w:name="_Toc156175813"/>
      <w:bookmarkStart w:id="23" w:name="_Toc156175836"/>
      <w:r>
        <w:rPr>
          <w:rFonts w:hint="cs"/>
          <w:rtl/>
        </w:rPr>
        <w:t>اشکال: استلزام بسط از دلالت لام بر ملکیّت</w:t>
      </w:r>
      <w:bookmarkEnd w:id="19"/>
      <w:bookmarkEnd w:id="20"/>
      <w:bookmarkEnd w:id="21"/>
      <w:bookmarkEnd w:id="22"/>
      <w:bookmarkEnd w:id="23"/>
    </w:p>
    <w:p w:rsidR="000670D7" w:rsidRDefault="008D19DA" w:rsidP="005D39D7">
      <w:pPr>
        <w:ind w:firstLine="423"/>
        <w:rPr>
          <w:rFonts w:ascii="IRBadr" w:hAnsi="IRBadr" w:cs="IRBadr"/>
          <w:rtl/>
        </w:rPr>
      </w:pPr>
      <w:r>
        <w:rPr>
          <w:rFonts w:ascii="IRBadr" w:hAnsi="IRBadr" w:cs="IRBadr" w:hint="cs"/>
          <w:rtl/>
        </w:rPr>
        <w:t xml:space="preserve">اطلاق اختصاص در صورتی محکَّم است که متکلّم در مقام بیان باشد. در غیر این صورت، اطلاق اختصاص وجود ندارد. نتیجه آنکه اگر آیه زکات، در مقام بیان عقد اثباتی باشد، «لام» در آیه </w:t>
      </w:r>
      <w:r w:rsidR="006C6858">
        <w:rPr>
          <w:rFonts w:ascii="IRBadr" w:hAnsi="IRBadr" w:cs="IRBadr" w:hint="cs"/>
          <w:rtl/>
        </w:rPr>
        <w:t xml:space="preserve">شریفه </w:t>
      </w:r>
      <w:r>
        <w:rPr>
          <w:rFonts w:ascii="IRBadr" w:hAnsi="IRBadr" w:cs="IRBadr" w:hint="cs"/>
          <w:rtl/>
        </w:rPr>
        <w:t xml:space="preserve">ظاهر در ملکیّت خواهد بود، و بسط بر اصناف نیز از آیه استفاده می‌شود. ولی اگر آیه شریفه در مقام بیان عقد سلبی است، آیه شریفه دلالتی بر بسط نخواهد داشت، ولی </w:t>
      </w:r>
      <w:r w:rsidR="005D39D7">
        <w:rPr>
          <w:rFonts w:ascii="IRBadr" w:hAnsi="IRBadr" w:cs="IRBadr" w:hint="cs"/>
          <w:rtl/>
        </w:rPr>
        <w:t>ملکیّت نیز با</w:t>
      </w:r>
      <w:r>
        <w:rPr>
          <w:rFonts w:ascii="IRBadr" w:hAnsi="IRBadr" w:cs="IRBadr" w:hint="cs"/>
          <w:rtl/>
        </w:rPr>
        <w:t xml:space="preserve"> اطلاق اختصاص، از آیه شریفه قابل استفاده نیست. جمع ب</w:t>
      </w:r>
      <w:r w:rsidR="005D39D7">
        <w:rPr>
          <w:rFonts w:ascii="IRBadr" w:hAnsi="IRBadr" w:cs="IRBadr" w:hint="cs"/>
          <w:rtl/>
        </w:rPr>
        <w:t>ین این دو در آیه چگونه ممکن است؟</w:t>
      </w:r>
      <w:r>
        <w:rPr>
          <w:rFonts w:ascii="IRBadr" w:hAnsi="IRBadr" w:cs="IRBadr" w:hint="cs"/>
          <w:rtl/>
        </w:rPr>
        <w:t xml:space="preserve"> از طرفی بخواهیم در آیه شریفه ملکیّت را استفاده نماییم، و از طرف دیگر، بسط بر اصناف را نیز قائل نباشیم. </w:t>
      </w:r>
    </w:p>
    <w:p w:rsidR="000670D7" w:rsidRDefault="000670D7" w:rsidP="008D19DA">
      <w:pPr>
        <w:ind w:firstLine="423"/>
        <w:rPr>
          <w:rFonts w:ascii="IRBadr" w:hAnsi="IRBadr" w:cs="IRBadr"/>
          <w:rtl/>
        </w:rPr>
      </w:pPr>
      <w:r>
        <w:rPr>
          <w:rFonts w:ascii="IRBadr" w:hAnsi="IRBadr" w:cs="IRBadr" w:hint="cs"/>
          <w:rtl/>
        </w:rPr>
        <w:t>بیان دو نکته در توضیح مطلب:</w:t>
      </w:r>
    </w:p>
    <w:p w:rsidR="000670D7" w:rsidRDefault="000670D7" w:rsidP="008D19DA">
      <w:pPr>
        <w:ind w:firstLine="423"/>
        <w:rPr>
          <w:rFonts w:ascii="IRBadr" w:hAnsi="IRBadr" w:cs="IRBadr"/>
          <w:rtl/>
        </w:rPr>
      </w:pPr>
      <w:r w:rsidRPr="000670D7">
        <w:rPr>
          <w:rFonts w:ascii="IRBadr" w:hAnsi="IRBadr" w:cs="IRBadr" w:hint="cs"/>
          <w:b/>
          <w:bCs/>
          <w:rtl/>
        </w:rPr>
        <w:t xml:space="preserve">نکته اول: </w:t>
      </w:r>
      <w:r w:rsidR="008D19DA">
        <w:rPr>
          <w:rFonts w:ascii="IRBadr" w:hAnsi="IRBadr" w:cs="IRBadr" w:hint="cs"/>
          <w:rtl/>
        </w:rPr>
        <w:t>بسط بر اصناف به طور قطع واجب نیست. هم روایات بر عدم وجوب</w:t>
      </w:r>
      <w:r w:rsidR="006C6858">
        <w:rPr>
          <w:rFonts w:ascii="IRBadr" w:hAnsi="IRBadr" w:cs="IRBadr" w:hint="cs"/>
          <w:rtl/>
        </w:rPr>
        <w:t xml:space="preserve"> بسط</w:t>
      </w:r>
      <w:r w:rsidR="008D19DA">
        <w:rPr>
          <w:rFonts w:ascii="IRBadr" w:hAnsi="IRBadr" w:cs="IRBadr" w:hint="cs"/>
          <w:rtl/>
        </w:rPr>
        <w:t xml:space="preserve"> دلالت دارد، و هم آنکه لازمه بسط بر اصناف، بسط بر افراد است.</w:t>
      </w:r>
    </w:p>
    <w:p w:rsidR="008D19DA" w:rsidRDefault="000670D7" w:rsidP="000670D7">
      <w:pPr>
        <w:ind w:firstLine="423"/>
        <w:rPr>
          <w:rFonts w:ascii="IRBadr" w:hAnsi="IRBadr" w:cs="IRBadr"/>
          <w:rtl/>
        </w:rPr>
      </w:pPr>
      <w:r w:rsidRPr="000670D7">
        <w:rPr>
          <w:rFonts w:ascii="IRBadr" w:hAnsi="IRBadr" w:cs="IRBadr" w:hint="cs"/>
          <w:b/>
          <w:bCs/>
          <w:rtl/>
        </w:rPr>
        <w:t>نکته دوم:</w:t>
      </w:r>
      <w:r>
        <w:rPr>
          <w:rFonts w:ascii="IRBadr" w:hAnsi="IRBadr" w:cs="IRBadr" w:hint="cs"/>
          <w:rtl/>
        </w:rPr>
        <w:t xml:space="preserve"> مراد از عقد سلبی آن است که آیه شریفه در آن مقام است که بیان </w:t>
      </w:r>
      <w:r w:rsidR="008D19DA">
        <w:rPr>
          <w:rFonts w:ascii="IRBadr" w:hAnsi="IRBadr" w:cs="IRBadr" w:hint="cs"/>
          <w:rtl/>
        </w:rPr>
        <w:t xml:space="preserve"> </w:t>
      </w:r>
      <w:r>
        <w:rPr>
          <w:rFonts w:ascii="IRBadr" w:hAnsi="IRBadr" w:cs="IRBadr" w:hint="cs"/>
          <w:rtl/>
        </w:rPr>
        <w:t>کند زکات به چه کسانی تعلّق نگرفته است. آیه بیانگر آن است که به غیر از این ۸ مورد، زکات به مورد دیگری تعلّق ندارد. و آیه شریفه در مقام بیان عقد اثباتی نیست که بخواهد بیان کند که زکات به چه اموری تعلّق دارد تا از اطلاق آن، بسط بر اصناف استفاده گردد.</w:t>
      </w:r>
    </w:p>
    <w:p w:rsidR="006C6858" w:rsidRDefault="006C6858" w:rsidP="006C6858">
      <w:pPr>
        <w:ind w:firstLine="423"/>
        <w:rPr>
          <w:rFonts w:ascii="IRBadr" w:hAnsi="IRBadr" w:cs="IRBadr"/>
          <w:rtl/>
        </w:rPr>
      </w:pPr>
      <w:r w:rsidRPr="006C6858">
        <w:rPr>
          <w:rFonts w:ascii="IRBadr" w:hAnsi="IRBadr" w:cs="IRBadr" w:hint="cs"/>
          <w:b/>
          <w:bCs/>
          <w:rtl/>
        </w:rPr>
        <w:lastRenderedPageBreak/>
        <w:t>سوال شاگرد:</w:t>
      </w:r>
      <w:r>
        <w:rPr>
          <w:rFonts w:ascii="IRBadr" w:hAnsi="IRBadr" w:cs="IRBadr" w:hint="cs"/>
          <w:rtl/>
        </w:rPr>
        <w:t xml:space="preserve"> اینکه بخواهیم از دلالت منطوق کلام رفع ید نماییم به دلیل آنکه متکلّم در مقام بیان مفهوم کلام است، عرفی نیست و خلاف ظاهر است.</w:t>
      </w:r>
    </w:p>
    <w:p w:rsidR="006C6858" w:rsidRDefault="006C6858" w:rsidP="006C6858">
      <w:pPr>
        <w:ind w:firstLine="423"/>
        <w:rPr>
          <w:rFonts w:ascii="IRBadr" w:hAnsi="IRBadr" w:cs="IRBadr"/>
          <w:rtl/>
        </w:rPr>
      </w:pPr>
      <w:r w:rsidRPr="006C6858">
        <w:rPr>
          <w:rFonts w:ascii="IRBadr" w:hAnsi="IRBadr" w:cs="IRBadr" w:hint="cs"/>
          <w:b/>
          <w:bCs/>
          <w:rtl/>
        </w:rPr>
        <w:t xml:space="preserve">پاسخ استاد: </w:t>
      </w:r>
      <w:r>
        <w:rPr>
          <w:rFonts w:ascii="IRBadr" w:hAnsi="IRBadr" w:cs="IRBadr" w:hint="cs"/>
          <w:rtl/>
        </w:rPr>
        <w:t>این مساله مشکلی ندارد. در این مورد توضیح خواهیم داد.</w:t>
      </w:r>
    </w:p>
    <w:p w:rsidR="006C6858" w:rsidRDefault="006C6858" w:rsidP="006C6858">
      <w:pPr>
        <w:pStyle w:val="Heading2"/>
        <w:rPr>
          <w:rtl/>
        </w:rPr>
      </w:pPr>
      <w:bookmarkStart w:id="24" w:name="_Toc156174528"/>
      <w:bookmarkStart w:id="25" w:name="_Toc156174545"/>
      <w:bookmarkStart w:id="26" w:name="_Toc156174573"/>
      <w:bookmarkStart w:id="27" w:name="_Toc156175814"/>
      <w:bookmarkStart w:id="28" w:name="_Toc156175837"/>
      <w:r>
        <w:rPr>
          <w:rFonts w:hint="cs"/>
          <w:rtl/>
        </w:rPr>
        <w:t>پاسخ به اشکال</w:t>
      </w:r>
      <w:bookmarkEnd w:id="24"/>
      <w:bookmarkEnd w:id="25"/>
      <w:bookmarkEnd w:id="26"/>
      <w:bookmarkEnd w:id="27"/>
      <w:bookmarkEnd w:id="28"/>
    </w:p>
    <w:p w:rsidR="00FB6509" w:rsidRDefault="00FB6509" w:rsidP="00011647">
      <w:pPr>
        <w:ind w:firstLine="423"/>
        <w:rPr>
          <w:rFonts w:ascii="IRBadr" w:hAnsi="IRBadr" w:cs="IRBadr"/>
          <w:rtl/>
        </w:rPr>
      </w:pPr>
      <w:r>
        <w:rPr>
          <w:rFonts w:ascii="IRBadr" w:hAnsi="IRBadr" w:cs="IRBadr" w:hint="cs"/>
          <w:rtl/>
        </w:rPr>
        <w:t>به عنوان مقدّمه در رابطه با «مقام بیان» توضیحی ارائه می‌گردد.</w:t>
      </w:r>
    </w:p>
    <w:p w:rsidR="00FB6509" w:rsidRDefault="00FB6509" w:rsidP="00FB6509">
      <w:pPr>
        <w:pStyle w:val="Heading3"/>
        <w:rPr>
          <w:rtl/>
        </w:rPr>
      </w:pPr>
      <w:bookmarkStart w:id="29" w:name="_Toc156174529"/>
      <w:bookmarkStart w:id="30" w:name="_Toc156174546"/>
      <w:bookmarkStart w:id="31" w:name="_Toc156174574"/>
      <w:bookmarkStart w:id="32" w:name="_Toc156175815"/>
      <w:bookmarkStart w:id="33" w:name="_Toc156175838"/>
      <w:r>
        <w:rPr>
          <w:rFonts w:hint="cs"/>
          <w:rtl/>
        </w:rPr>
        <w:t>مراد از «مقام بیان» به عنوان یکی از مقدّمات حکمت</w:t>
      </w:r>
      <w:bookmarkEnd w:id="29"/>
      <w:bookmarkEnd w:id="30"/>
      <w:bookmarkEnd w:id="31"/>
      <w:bookmarkEnd w:id="32"/>
      <w:bookmarkEnd w:id="33"/>
      <w:r>
        <w:rPr>
          <w:rFonts w:hint="cs"/>
          <w:rtl/>
        </w:rPr>
        <w:t xml:space="preserve">  </w:t>
      </w:r>
    </w:p>
    <w:p w:rsidR="008C053E" w:rsidRDefault="005D39D7" w:rsidP="005D39D7">
      <w:pPr>
        <w:ind w:firstLine="423"/>
        <w:rPr>
          <w:rFonts w:ascii="IRBadr" w:hAnsi="IRBadr" w:cs="IRBadr"/>
          <w:rtl/>
        </w:rPr>
      </w:pPr>
      <w:r>
        <w:rPr>
          <w:rFonts w:ascii="IRBadr" w:hAnsi="IRBadr" w:cs="IRBadr" w:hint="cs"/>
          <w:rtl/>
        </w:rPr>
        <w:t xml:space="preserve">ما </w:t>
      </w:r>
      <w:r w:rsidR="00DE690B">
        <w:rPr>
          <w:rFonts w:ascii="IRBadr" w:hAnsi="IRBadr" w:cs="IRBadr" w:hint="cs"/>
          <w:rtl/>
        </w:rPr>
        <w:t xml:space="preserve">در جای خودش بیان کرده‌ایم که وقتی مثلا گفته می‌شود: «البیع حلال»، </w:t>
      </w:r>
      <w:r w:rsidR="00011647">
        <w:rPr>
          <w:rFonts w:ascii="IRBadr" w:hAnsi="IRBadr" w:cs="IRBadr" w:hint="cs"/>
          <w:rtl/>
        </w:rPr>
        <w:t>خلاف اصالة الحقیقة است که مراد از بیع، یک بیع خاصی باشد؛ چرا که استعمال بیع در یک بیع خاص، مَجاز است. اگر قائل به آن شویم که لفظی در تقدیر است، این هم خلاف قاعده اصالة عدم التقدیر است. مجاز در اِسناد نیز با اصالة الحقیقة در اِسناد</w:t>
      </w:r>
      <w:r>
        <w:rPr>
          <w:rFonts w:ascii="IRBadr" w:hAnsi="IRBadr" w:cs="IRBadr" w:hint="cs"/>
          <w:rtl/>
        </w:rPr>
        <w:t>،</w:t>
      </w:r>
      <w:r w:rsidR="00011647">
        <w:rPr>
          <w:rFonts w:ascii="IRBadr" w:hAnsi="IRBadr" w:cs="IRBadr" w:hint="cs"/>
          <w:rtl/>
        </w:rPr>
        <w:t xml:space="preserve"> دفع می‌گردد. مقدّمات حکمت برای اثبات مواردی از این قبیل نیست. مقدّمات حکمت، دال بر نفی استعمال لفظ در یک معنای خاص یا نفی تقدیر یا نفی مجاز در اسناد نیست. تمامی این امور با اصول لفظی دیگری ثابت می‌گردد. </w:t>
      </w:r>
    </w:p>
    <w:p w:rsidR="00FB6509" w:rsidRDefault="00011647" w:rsidP="005D39D7">
      <w:pPr>
        <w:ind w:firstLine="423"/>
        <w:rPr>
          <w:rFonts w:ascii="IRBadr" w:hAnsi="IRBadr" w:cs="IRBadr"/>
          <w:rtl/>
        </w:rPr>
      </w:pPr>
      <w:r>
        <w:rPr>
          <w:rFonts w:ascii="IRBadr" w:hAnsi="IRBadr" w:cs="IRBadr" w:hint="cs"/>
          <w:rtl/>
        </w:rPr>
        <w:t>قضیه حملیه برای بیان قضیه مهمله وضع شده است. همینکه برخی از افراد بیع صحیح باشد، قضیه «البیع حلال» صحیح است. اگر متکلّم در صدد آن است که محدوده ب</w:t>
      </w:r>
      <w:r w:rsidR="005D39D7">
        <w:rPr>
          <w:rFonts w:ascii="IRBadr" w:hAnsi="IRBadr" w:cs="IRBadr" w:hint="cs"/>
          <w:rtl/>
        </w:rPr>
        <w:t>یعی که حلال است را معیّن کند،</w:t>
      </w:r>
      <w:r>
        <w:rPr>
          <w:rFonts w:ascii="IRBadr" w:hAnsi="IRBadr" w:cs="IRBadr" w:hint="cs"/>
          <w:rtl/>
        </w:rPr>
        <w:t xml:space="preserve"> باید یک سور در قضیه ذکر کند. سور ممکن است کلیّه باشد مثل «کلّ بیع حلال» یا جزئیه باشد مثل «بعض البیع حلال». یا آنکه یک نوع خاصی از بیع‌ها را تخصیص به ذکر کند، و یا با یک لفظ، به محدوده بیع حلال تصریح نماید. اگر متکلّم در مقام بیان سور قضیّه و محدوده قضیه باشد، ولی سور لفظی ذکر نکند و به سکوت اکتفا نماید، سکوت از منظر عرف، بر کلّی بودن سور دلالت دارد. یعنی در جایی که تمامی بیع‌ها حلال است، متکلّم می‌تواند برای افهام این معنی به سکوت اکتفا نماید، ولی در جایی که سور ثبوتی قضیه، جزئی است، متکل</w:t>
      </w:r>
      <w:r w:rsidR="00FB6509">
        <w:rPr>
          <w:rFonts w:ascii="IRBadr" w:hAnsi="IRBadr" w:cs="IRBadr" w:hint="cs"/>
          <w:rtl/>
        </w:rPr>
        <w:t xml:space="preserve">ّم نمی‌تواند به سکوت اکتفا کند. </w:t>
      </w:r>
    </w:p>
    <w:p w:rsidR="001A1EA5" w:rsidRDefault="00EA29A4" w:rsidP="00266886">
      <w:pPr>
        <w:pStyle w:val="Heading3"/>
        <w:rPr>
          <w:rtl/>
        </w:rPr>
      </w:pPr>
      <w:bookmarkStart w:id="34" w:name="_Toc156174530"/>
      <w:bookmarkStart w:id="35" w:name="_Toc156174547"/>
      <w:bookmarkStart w:id="36" w:name="_Toc156174575"/>
      <w:bookmarkStart w:id="37" w:name="_Toc156175816"/>
      <w:bookmarkStart w:id="38" w:name="_Toc156175839"/>
      <w:r>
        <w:rPr>
          <w:rFonts w:hint="cs"/>
          <w:rtl/>
        </w:rPr>
        <w:t>حاصل بحث در مورد «مقام بیان» با ذکر سه نکته</w:t>
      </w:r>
      <w:bookmarkEnd w:id="34"/>
      <w:bookmarkEnd w:id="35"/>
      <w:bookmarkEnd w:id="36"/>
      <w:bookmarkEnd w:id="37"/>
      <w:bookmarkEnd w:id="38"/>
    </w:p>
    <w:p w:rsidR="00FB6509" w:rsidRDefault="00FB6509" w:rsidP="00FB6509">
      <w:pPr>
        <w:ind w:firstLine="423"/>
        <w:rPr>
          <w:rFonts w:ascii="IRBadr" w:hAnsi="IRBadr" w:cs="IRBadr"/>
          <w:rtl/>
        </w:rPr>
      </w:pPr>
      <w:r w:rsidRPr="00FB6509">
        <w:rPr>
          <w:rFonts w:ascii="IRBadr" w:hAnsi="IRBadr" w:cs="IRBadr" w:hint="cs"/>
          <w:b/>
          <w:bCs/>
          <w:rtl/>
        </w:rPr>
        <w:t>نکته اول:</w:t>
      </w:r>
      <w:r>
        <w:rPr>
          <w:rFonts w:ascii="IRBadr" w:hAnsi="IRBadr" w:cs="IRBadr" w:hint="cs"/>
          <w:rtl/>
        </w:rPr>
        <w:t xml:space="preserve"> اطلاق</w:t>
      </w:r>
      <w:r w:rsidR="00EA29A4">
        <w:rPr>
          <w:rFonts w:ascii="IRBadr" w:hAnsi="IRBadr" w:cs="IRBadr" w:hint="cs"/>
          <w:rtl/>
        </w:rPr>
        <w:t>،</w:t>
      </w:r>
      <w:r>
        <w:rPr>
          <w:rFonts w:ascii="IRBadr" w:hAnsi="IRBadr" w:cs="IRBadr" w:hint="cs"/>
          <w:rtl/>
        </w:rPr>
        <w:t xml:space="preserve"> همان چیزی را افاده می‌نماید که لفظ «کلّ» افاده می‌کند. مفاد اطلاق با مفاد «کلّ» تفاوتی ندارد. تنها تفاوت آن است که دلالت «کلّ» لفظی و دلالت اطلاق، سکوتی است.</w:t>
      </w:r>
    </w:p>
    <w:p w:rsidR="00FB6509" w:rsidRDefault="00FB6509" w:rsidP="00FB6509">
      <w:pPr>
        <w:ind w:firstLine="423"/>
        <w:rPr>
          <w:rFonts w:ascii="IRBadr" w:hAnsi="IRBadr" w:cs="IRBadr"/>
          <w:rtl/>
        </w:rPr>
      </w:pPr>
      <w:r w:rsidRPr="00FB6509">
        <w:rPr>
          <w:rFonts w:ascii="IRBadr" w:hAnsi="IRBadr" w:cs="IRBadr" w:hint="cs"/>
          <w:b/>
          <w:bCs/>
          <w:rtl/>
        </w:rPr>
        <w:t>نکته دوم:</w:t>
      </w:r>
      <w:r>
        <w:rPr>
          <w:rFonts w:ascii="IRBadr" w:hAnsi="IRBadr" w:cs="IRBadr" w:hint="cs"/>
          <w:rtl/>
        </w:rPr>
        <w:t xml:space="preserve"> دلالت سکوت، یک نوع دلالت عرفی است. عرف، سکوت را برای افهام کلیّت سور کافی می‌داند.</w:t>
      </w:r>
    </w:p>
    <w:p w:rsidR="00FB6509" w:rsidRDefault="00FB6509" w:rsidP="00266886">
      <w:pPr>
        <w:ind w:firstLine="423"/>
        <w:rPr>
          <w:rFonts w:ascii="IRBadr" w:hAnsi="IRBadr" w:cs="IRBadr"/>
          <w:rtl/>
        </w:rPr>
      </w:pPr>
      <w:r w:rsidRPr="00FB6509">
        <w:rPr>
          <w:rFonts w:ascii="IRBadr" w:hAnsi="IRBadr" w:cs="IRBadr" w:hint="cs"/>
          <w:b/>
          <w:bCs/>
          <w:rtl/>
        </w:rPr>
        <w:t>نکته سوم:</w:t>
      </w:r>
      <w:r>
        <w:rPr>
          <w:rFonts w:ascii="IRBadr" w:hAnsi="IRBadr" w:cs="IRBadr" w:hint="cs"/>
          <w:rtl/>
        </w:rPr>
        <w:t xml:space="preserve"> مراد از مقام بیان آن است که متکلّم در مقام بیان سور قضیه باشد. «مقام بیان» در مقابل «مقام اجمال» و «مقام اهمال» قرار دارد. گاهی متکلّم در مقام بیان سور قضیه نیست</w:t>
      </w:r>
      <w:r w:rsidR="00266886">
        <w:rPr>
          <w:rFonts w:ascii="IRBadr" w:hAnsi="IRBadr" w:cs="IRBadr" w:hint="cs"/>
          <w:rtl/>
        </w:rPr>
        <w:t>؛ بلکه در مقام اهمال است</w:t>
      </w:r>
      <w:r>
        <w:rPr>
          <w:rFonts w:ascii="IRBadr" w:hAnsi="IRBadr" w:cs="IRBadr" w:hint="cs"/>
          <w:rtl/>
        </w:rPr>
        <w:t>. م</w:t>
      </w:r>
      <w:r w:rsidR="00266886">
        <w:rPr>
          <w:rFonts w:ascii="IRBadr" w:hAnsi="IRBadr" w:cs="IRBadr" w:hint="cs"/>
          <w:rtl/>
        </w:rPr>
        <w:t>ثلا وقتی گفته می‌شود: «اگر مریض بودی</w:t>
      </w:r>
      <w:r>
        <w:rPr>
          <w:rFonts w:ascii="IRBadr" w:hAnsi="IRBadr" w:cs="IRBadr" w:hint="cs"/>
          <w:rtl/>
        </w:rPr>
        <w:t xml:space="preserve"> به دکتر رجوع کن»، در مقام بیان آن نیست که </w:t>
      </w:r>
      <w:r w:rsidR="00266886">
        <w:rPr>
          <w:rFonts w:ascii="IRBadr" w:hAnsi="IRBadr" w:cs="IRBadr" w:hint="cs"/>
          <w:rtl/>
        </w:rPr>
        <w:t xml:space="preserve">جایز است </w:t>
      </w:r>
      <w:r>
        <w:rPr>
          <w:rFonts w:ascii="IRBadr" w:hAnsi="IRBadr" w:cs="IRBadr" w:hint="cs"/>
          <w:rtl/>
        </w:rPr>
        <w:t xml:space="preserve">به هر دکتری رجوع کنی؛ بلکه اصل رجوع به دکتر محطّ نظر است. گاهی هم متکلّم در مقام اجمال است، و نمی‌خواهد به مراد خویش، تصریح نماید. وقتی متکلّم در مقام بیان است و می‌خواهد سور قضیه را ذکر کند، یا این کار را با دوالّ لفظی مثل «کلّ» و امثال آن بیان </w:t>
      </w:r>
      <w:r w:rsidR="00266886">
        <w:rPr>
          <w:rFonts w:ascii="IRBadr" w:hAnsi="IRBadr" w:cs="IRBadr" w:hint="cs"/>
          <w:rtl/>
        </w:rPr>
        <w:t>می‌</w:t>
      </w:r>
      <w:r>
        <w:rPr>
          <w:rFonts w:ascii="IRBadr" w:hAnsi="IRBadr" w:cs="IRBadr" w:hint="cs"/>
          <w:rtl/>
        </w:rPr>
        <w:t xml:space="preserve">کند، و یا با سکوت این افهام را انجام </w:t>
      </w:r>
      <w:r w:rsidR="00266886">
        <w:rPr>
          <w:rFonts w:ascii="IRBadr" w:hAnsi="IRBadr" w:cs="IRBadr" w:hint="cs"/>
          <w:rtl/>
        </w:rPr>
        <w:t>می‌</w:t>
      </w:r>
      <w:r>
        <w:rPr>
          <w:rFonts w:ascii="IRBadr" w:hAnsi="IRBadr" w:cs="IRBadr" w:hint="cs"/>
          <w:rtl/>
        </w:rPr>
        <w:t xml:space="preserve">دهد. همانطور که «کلّ» به دلالت </w:t>
      </w:r>
      <w:r w:rsidR="00266886">
        <w:rPr>
          <w:rFonts w:ascii="IRBadr" w:hAnsi="IRBadr" w:cs="IRBadr" w:hint="cs"/>
          <w:rtl/>
        </w:rPr>
        <w:t>وضعیّه بر استیعاب دلالت دارد، س</w:t>
      </w:r>
      <w:r>
        <w:rPr>
          <w:rFonts w:ascii="IRBadr" w:hAnsi="IRBadr" w:cs="IRBadr" w:hint="cs"/>
          <w:rtl/>
        </w:rPr>
        <w:t>ک</w:t>
      </w:r>
      <w:r w:rsidR="00266886">
        <w:rPr>
          <w:rFonts w:ascii="IRBadr" w:hAnsi="IRBadr" w:cs="IRBadr" w:hint="cs"/>
          <w:rtl/>
        </w:rPr>
        <w:t>و</w:t>
      </w:r>
      <w:r>
        <w:rPr>
          <w:rFonts w:ascii="IRBadr" w:hAnsi="IRBadr" w:cs="IRBadr" w:hint="cs"/>
          <w:rtl/>
        </w:rPr>
        <w:t xml:space="preserve">ت </w:t>
      </w:r>
      <w:r w:rsidR="00266886">
        <w:rPr>
          <w:rFonts w:ascii="IRBadr" w:hAnsi="IRBadr" w:cs="IRBadr" w:hint="cs"/>
          <w:rtl/>
        </w:rPr>
        <w:t>نیز</w:t>
      </w:r>
      <w:r>
        <w:rPr>
          <w:rFonts w:ascii="IRBadr" w:hAnsi="IRBadr" w:cs="IRBadr" w:hint="cs"/>
          <w:rtl/>
        </w:rPr>
        <w:t xml:space="preserve"> با دلالت عرفیّه دال بر استیعاب است.</w:t>
      </w:r>
    </w:p>
    <w:p w:rsidR="00266886" w:rsidRDefault="00266886" w:rsidP="00266886">
      <w:pPr>
        <w:pStyle w:val="Heading3"/>
        <w:rPr>
          <w:rtl/>
        </w:rPr>
      </w:pPr>
      <w:bookmarkStart w:id="39" w:name="_Toc156175817"/>
      <w:bookmarkStart w:id="40" w:name="_Toc156175840"/>
      <w:r>
        <w:rPr>
          <w:rFonts w:hint="cs"/>
          <w:rtl/>
        </w:rPr>
        <w:lastRenderedPageBreak/>
        <w:t>پاسخ به اشکال مزبور با توجه به توضیحات مزبور در مورد مقام بیان</w:t>
      </w:r>
      <w:bookmarkEnd w:id="39"/>
      <w:bookmarkEnd w:id="40"/>
    </w:p>
    <w:p w:rsidR="00EA29A4" w:rsidRDefault="00EA29A4" w:rsidP="00266886">
      <w:pPr>
        <w:ind w:firstLine="423"/>
        <w:rPr>
          <w:rFonts w:ascii="IRBadr" w:hAnsi="IRBadr" w:cs="IRBadr"/>
          <w:rtl/>
        </w:rPr>
      </w:pPr>
      <w:r>
        <w:rPr>
          <w:rFonts w:ascii="IRBadr" w:hAnsi="IRBadr" w:cs="IRBadr" w:hint="cs"/>
          <w:rtl/>
        </w:rPr>
        <w:t>در محلّ بحث از زکات، در چند مرحله باید بحث نمود. یک مرحله آن است که آیا متکلّم در مقام بیان نحوه اختصاص است یا آنکه از این جهت در مقام بیان نیست. «لام» بر اصل اختصاص دلالت دارد، ولی آنکه اختصاص به چه نحو باشد</w:t>
      </w:r>
      <w:r w:rsidR="00266886">
        <w:rPr>
          <w:rFonts w:ascii="IRBadr" w:hAnsi="IRBadr" w:cs="IRBadr" w:hint="cs"/>
          <w:rtl/>
        </w:rPr>
        <w:t>،</w:t>
      </w:r>
      <w:r>
        <w:rPr>
          <w:rFonts w:ascii="IRBadr" w:hAnsi="IRBadr" w:cs="IRBadr" w:hint="cs"/>
          <w:rtl/>
        </w:rPr>
        <w:t xml:space="preserve"> بستگی به مقام بیان دارد.</w:t>
      </w:r>
      <w:r w:rsidR="00B92813">
        <w:rPr>
          <w:rFonts w:ascii="IRBadr" w:hAnsi="IRBadr" w:cs="IRBadr" w:hint="cs"/>
          <w:rtl/>
        </w:rPr>
        <w:t xml:space="preserve"> </w:t>
      </w:r>
      <w:r w:rsidR="00266886">
        <w:rPr>
          <w:rFonts w:ascii="IRBadr" w:hAnsi="IRBadr" w:cs="IRBadr" w:hint="cs"/>
          <w:rtl/>
        </w:rPr>
        <w:t xml:space="preserve">بحث دیگر آن است که </w:t>
      </w:r>
      <w:r w:rsidR="00B92813">
        <w:rPr>
          <w:rFonts w:ascii="IRBadr" w:hAnsi="IRBadr" w:cs="IRBadr" w:hint="cs"/>
          <w:rtl/>
        </w:rPr>
        <w:t>بر فرض آنکه «لام» دال بر ملکیّت باشد،</w:t>
      </w:r>
      <w:r>
        <w:rPr>
          <w:rFonts w:ascii="IRBadr" w:hAnsi="IRBadr" w:cs="IRBadr" w:hint="cs"/>
          <w:rtl/>
        </w:rPr>
        <w:t xml:space="preserve"> </w:t>
      </w:r>
      <w:r w:rsidR="00B92813">
        <w:rPr>
          <w:rFonts w:ascii="IRBadr" w:hAnsi="IRBadr" w:cs="IRBadr" w:hint="cs"/>
          <w:rtl/>
        </w:rPr>
        <w:t xml:space="preserve">آیا آیه شریفه علاوه بر ملکیّت، در مقام بیان مالک نیز برآمده است یا خیر. به عبارت دیگر یک بحث آن است که در آیه شریفه اصل اختصاص ذکر شده یا آنکه خصوصیّت اختصاص نیز بیان گشته است. بحث دیگر آن است که آیه در مقام بیان مالک نیز برآمده است یا خیر. این بحث، ارتباطی به مساله بسط ندارد. دو نحوه مقام بیان متفاوت است که باید مورد دقّت قرار گیرد. </w:t>
      </w:r>
    </w:p>
    <w:p w:rsidR="00B92813" w:rsidRDefault="00B92813" w:rsidP="00B92813">
      <w:pPr>
        <w:ind w:firstLine="423"/>
        <w:rPr>
          <w:rFonts w:ascii="IRBadr" w:hAnsi="IRBadr" w:cs="IRBadr"/>
          <w:rtl/>
        </w:rPr>
      </w:pPr>
      <w:r>
        <w:rPr>
          <w:rFonts w:ascii="IRBadr" w:hAnsi="IRBadr" w:cs="IRBadr" w:hint="cs"/>
          <w:rtl/>
        </w:rPr>
        <w:t xml:space="preserve">پاسخ سوال اول آن است که خصوصیّت این اختصاص نیز بیان شده است؛ چرا که ظاهر آیه آن است که «لام» برای ملکیّت است؛ به خصوص آنکه «لام» در مقابل «فی» به کار رفته است. پاسخ سوال دوم آن است که آیه در مقام بیان مالک نیست. </w:t>
      </w:r>
    </w:p>
    <w:p w:rsidR="0065782E" w:rsidRDefault="0065782E" w:rsidP="00606296">
      <w:pPr>
        <w:pStyle w:val="Heading1"/>
        <w:rPr>
          <w:rtl/>
        </w:rPr>
      </w:pPr>
      <w:bookmarkStart w:id="41" w:name="_Toc156174531"/>
      <w:bookmarkStart w:id="42" w:name="_Toc156174548"/>
      <w:bookmarkStart w:id="43" w:name="_Toc156174576"/>
      <w:bookmarkStart w:id="44" w:name="_Toc156175818"/>
      <w:bookmarkStart w:id="45" w:name="_Toc156175841"/>
      <w:r>
        <w:rPr>
          <w:rFonts w:hint="cs"/>
          <w:rtl/>
        </w:rPr>
        <w:t>کلام مرحوم راوندی در فقه القرآن در نحوه دلالت لام</w:t>
      </w:r>
      <w:bookmarkEnd w:id="41"/>
      <w:bookmarkEnd w:id="42"/>
      <w:bookmarkEnd w:id="43"/>
      <w:bookmarkEnd w:id="44"/>
      <w:bookmarkEnd w:id="45"/>
    </w:p>
    <w:p w:rsidR="00B92813" w:rsidRDefault="00B92813" w:rsidP="00B92813">
      <w:pPr>
        <w:ind w:firstLine="423"/>
        <w:rPr>
          <w:rFonts w:ascii="IRBadr" w:hAnsi="IRBadr" w:cs="IRBadr"/>
          <w:rtl/>
        </w:rPr>
      </w:pPr>
      <w:r>
        <w:rPr>
          <w:rFonts w:ascii="IRBadr" w:hAnsi="IRBadr" w:cs="IRBadr" w:hint="cs"/>
          <w:rtl/>
        </w:rPr>
        <w:t>مرحوم راوندی در فقه القرآن بیان کرده است:</w:t>
      </w:r>
    </w:p>
    <w:p w:rsidR="00B92813" w:rsidRDefault="00BC5564" w:rsidP="00266886">
      <w:pPr>
        <w:ind w:firstLine="423"/>
        <w:rPr>
          <w:rFonts w:ascii="IRBadr" w:hAnsi="IRBadr" w:cs="IRBadr"/>
          <w:rtl/>
        </w:rPr>
      </w:pPr>
      <w:r>
        <w:rPr>
          <w:rFonts w:ascii="IRBadr" w:hAnsi="IRBadr" w:cs="IRBadr" w:hint="cs"/>
          <w:color w:val="0000FF"/>
          <w:rtl/>
        </w:rPr>
        <w:t>«</w:t>
      </w:r>
      <w:r w:rsidR="00B92813" w:rsidRPr="00BC5564">
        <w:rPr>
          <w:rFonts w:ascii="IRBadr" w:hAnsi="IRBadr" w:cs="IRBadr" w:hint="cs"/>
          <w:color w:val="0000FF"/>
          <w:rtl/>
        </w:rPr>
        <w:t>و</w:t>
      </w:r>
      <w:r w:rsidR="00B92813" w:rsidRPr="00BC5564">
        <w:rPr>
          <w:rFonts w:ascii="IRBadr" w:hAnsi="IRBadr" w:cs="IRBadr"/>
          <w:color w:val="0000FF"/>
          <w:rtl/>
        </w:rPr>
        <w:t xml:space="preserve"> </w:t>
      </w:r>
      <w:r w:rsidR="00B92813" w:rsidRPr="00BC5564">
        <w:rPr>
          <w:rFonts w:ascii="IRBadr" w:hAnsi="IRBadr" w:cs="IRBadr" w:hint="cs"/>
          <w:color w:val="0000FF"/>
          <w:rtl/>
        </w:rPr>
        <w:t>اللام</w:t>
      </w:r>
      <w:r w:rsidR="00B92813" w:rsidRPr="00BC5564">
        <w:rPr>
          <w:rFonts w:ascii="IRBadr" w:hAnsi="IRBadr" w:cs="IRBadr"/>
          <w:color w:val="0000FF"/>
          <w:rtl/>
        </w:rPr>
        <w:t xml:space="preserve"> </w:t>
      </w:r>
      <w:r w:rsidR="00B92813" w:rsidRPr="00BC5564">
        <w:rPr>
          <w:rFonts w:ascii="IRBadr" w:hAnsi="IRBadr" w:cs="IRBadr" w:hint="cs"/>
          <w:color w:val="0000FF"/>
          <w:rtl/>
        </w:rPr>
        <w:t>في</w:t>
      </w:r>
      <w:r w:rsidR="00B92813" w:rsidRPr="00BC5564">
        <w:rPr>
          <w:rFonts w:ascii="IRBadr" w:hAnsi="IRBadr" w:cs="IRBadr"/>
          <w:color w:val="0000FF"/>
          <w:rtl/>
        </w:rPr>
        <w:t xml:space="preserve"> </w:t>
      </w:r>
      <w:r w:rsidR="00B92813" w:rsidRPr="00BC5564">
        <w:rPr>
          <w:rFonts w:ascii="IRBadr" w:hAnsi="IRBadr" w:cs="IRBadr" w:hint="cs"/>
          <w:color w:val="0000FF"/>
          <w:rtl/>
        </w:rPr>
        <w:t>قوله</w:t>
      </w:r>
      <w:r w:rsidR="00B92813" w:rsidRPr="00BC5564">
        <w:rPr>
          <w:rFonts w:ascii="IRBadr" w:hAnsi="IRBadr" w:cs="IRBadr"/>
          <w:color w:val="0000FF"/>
          <w:rtl/>
        </w:rPr>
        <w:t xml:space="preserve"> </w:t>
      </w:r>
      <w:r w:rsidR="00B92813" w:rsidRPr="00BC5564">
        <w:rPr>
          <w:rFonts w:ascii="IRBadr" w:hAnsi="IRBadr" w:cs="IRBadr" w:hint="cs"/>
          <w:color w:val="0000FF"/>
          <w:rtl/>
        </w:rPr>
        <w:t>لِلْفُقَرٰاءِ</w:t>
      </w:r>
      <w:r w:rsidR="00B92813" w:rsidRPr="00BC5564">
        <w:rPr>
          <w:rFonts w:ascii="IRBadr" w:hAnsi="IRBadr" w:cs="IRBadr"/>
          <w:color w:val="0000FF"/>
          <w:rtl/>
        </w:rPr>
        <w:t xml:space="preserve"> </w:t>
      </w:r>
      <w:r w:rsidR="00B92813" w:rsidRPr="00BC5564">
        <w:rPr>
          <w:rFonts w:ascii="IRBadr" w:hAnsi="IRBadr" w:cs="IRBadr" w:hint="cs"/>
          <w:color w:val="0000FF"/>
          <w:rtl/>
        </w:rPr>
        <w:t>ليست</w:t>
      </w:r>
      <w:r w:rsidR="00B92813" w:rsidRPr="00BC5564">
        <w:rPr>
          <w:rFonts w:ascii="IRBadr" w:hAnsi="IRBadr" w:cs="IRBadr"/>
          <w:color w:val="0000FF"/>
          <w:rtl/>
        </w:rPr>
        <w:t xml:space="preserve"> </w:t>
      </w:r>
      <w:r w:rsidR="00B92813" w:rsidRPr="00BC5564">
        <w:rPr>
          <w:rFonts w:ascii="IRBadr" w:hAnsi="IRBadr" w:cs="IRBadr" w:hint="cs"/>
          <w:color w:val="0000FF"/>
          <w:rtl/>
        </w:rPr>
        <w:t>للملك</w:t>
      </w:r>
      <w:r w:rsidR="00B92813" w:rsidRPr="00BC5564">
        <w:rPr>
          <w:rFonts w:ascii="IRBadr" w:hAnsi="IRBadr" w:cs="IRBadr"/>
          <w:color w:val="0000FF"/>
          <w:rtl/>
        </w:rPr>
        <w:t xml:space="preserve"> </w:t>
      </w:r>
      <w:r w:rsidR="00B92813" w:rsidRPr="00BC5564">
        <w:rPr>
          <w:rFonts w:ascii="IRBadr" w:hAnsi="IRBadr" w:cs="IRBadr" w:hint="cs"/>
          <w:color w:val="0000FF"/>
          <w:rtl/>
        </w:rPr>
        <w:t>إذ</w:t>
      </w:r>
      <w:r w:rsidR="00B92813" w:rsidRPr="00BC5564">
        <w:rPr>
          <w:rFonts w:ascii="IRBadr" w:hAnsi="IRBadr" w:cs="IRBadr"/>
          <w:color w:val="0000FF"/>
          <w:rtl/>
        </w:rPr>
        <w:t xml:space="preserve"> </w:t>
      </w:r>
      <w:r w:rsidR="00B92813" w:rsidRPr="00BC5564">
        <w:rPr>
          <w:rFonts w:ascii="IRBadr" w:hAnsi="IRBadr" w:cs="IRBadr" w:hint="cs"/>
          <w:color w:val="0000FF"/>
          <w:rtl/>
        </w:rPr>
        <w:t>لا</w:t>
      </w:r>
      <w:r w:rsidR="00B92813" w:rsidRPr="00BC5564">
        <w:rPr>
          <w:rFonts w:ascii="IRBadr" w:hAnsi="IRBadr" w:cs="IRBadr"/>
          <w:color w:val="0000FF"/>
          <w:rtl/>
        </w:rPr>
        <w:t xml:space="preserve"> </w:t>
      </w:r>
      <w:r w:rsidR="00B92813" w:rsidRPr="00BC5564">
        <w:rPr>
          <w:rFonts w:ascii="IRBadr" w:hAnsi="IRBadr" w:cs="IRBadr" w:hint="cs"/>
          <w:color w:val="0000FF"/>
          <w:rtl/>
        </w:rPr>
        <w:t>خلاف</w:t>
      </w:r>
      <w:r w:rsidR="00B92813" w:rsidRPr="00BC5564">
        <w:rPr>
          <w:rFonts w:ascii="IRBadr" w:hAnsi="IRBadr" w:cs="IRBadr"/>
          <w:color w:val="0000FF"/>
          <w:rtl/>
        </w:rPr>
        <w:t xml:space="preserve"> </w:t>
      </w:r>
      <w:r w:rsidR="00B92813" w:rsidRPr="00BC5564">
        <w:rPr>
          <w:rFonts w:ascii="IRBadr" w:hAnsi="IRBadr" w:cs="IRBadr" w:hint="cs"/>
          <w:color w:val="0000FF"/>
          <w:rtl/>
        </w:rPr>
        <w:t>أن</w:t>
      </w:r>
      <w:r w:rsidR="00B92813" w:rsidRPr="00BC5564">
        <w:rPr>
          <w:rFonts w:ascii="IRBadr" w:hAnsi="IRBadr" w:cs="IRBadr"/>
          <w:color w:val="0000FF"/>
          <w:rtl/>
        </w:rPr>
        <w:t xml:space="preserve"> </w:t>
      </w:r>
      <w:r w:rsidR="00B92813" w:rsidRPr="00BC5564">
        <w:rPr>
          <w:rFonts w:ascii="IRBadr" w:hAnsi="IRBadr" w:cs="IRBadr" w:hint="cs"/>
          <w:color w:val="0000FF"/>
          <w:rtl/>
        </w:rPr>
        <w:t>الصدقات</w:t>
      </w:r>
      <w:r w:rsidR="00B92813" w:rsidRPr="00BC5564">
        <w:rPr>
          <w:rFonts w:ascii="IRBadr" w:hAnsi="IRBadr" w:cs="IRBadr"/>
          <w:color w:val="0000FF"/>
          <w:rtl/>
        </w:rPr>
        <w:t xml:space="preserve"> </w:t>
      </w:r>
      <w:r w:rsidR="00B92813" w:rsidRPr="00BC5564">
        <w:rPr>
          <w:rFonts w:ascii="IRBadr" w:hAnsi="IRBadr" w:cs="IRBadr" w:hint="cs"/>
          <w:color w:val="0000FF"/>
          <w:rtl/>
        </w:rPr>
        <w:t>لا</w:t>
      </w:r>
      <w:r w:rsidR="00B92813" w:rsidRPr="00BC5564">
        <w:rPr>
          <w:rFonts w:ascii="IRBadr" w:hAnsi="IRBadr" w:cs="IRBadr"/>
          <w:color w:val="0000FF"/>
          <w:rtl/>
        </w:rPr>
        <w:t xml:space="preserve"> </w:t>
      </w:r>
      <w:r w:rsidR="00B92813" w:rsidRPr="00BC5564">
        <w:rPr>
          <w:rFonts w:ascii="IRBadr" w:hAnsi="IRBadr" w:cs="IRBadr" w:hint="cs"/>
          <w:color w:val="0000FF"/>
          <w:rtl/>
        </w:rPr>
        <w:t>يملكها</w:t>
      </w:r>
      <w:r w:rsidR="00B92813" w:rsidRPr="00BC5564">
        <w:rPr>
          <w:rFonts w:ascii="IRBadr" w:hAnsi="IRBadr" w:cs="IRBadr"/>
          <w:color w:val="0000FF"/>
          <w:rtl/>
        </w:rPr>
        <w:t xml:space="preserve"> </w:t>
      </w:r>
      <w:r w:rsidR="00B92813" w:rsidRPr="00BC5564">
        <w:rPr>
          <w:rFonts w:ascii="IRBadr" w:hAnsi="IRBadr" w:cs="IRBadr" w:hint="cs"/>
          <w:color w:val="0000FF"/>
          <w:rtl/>
        </w:rPr>
        <w:t>الفقراء</w:t>
      </w:r>
      <w:r w:rsidR="00B92813" w:rsidRPr="00BC5564">
        <w:rPr>
          <w:rFonts w:ascii="IRBadr" w:hAnsi="IRBadr" w:cs="IRBadr"/>
          <w:color w:val="0000FF"/>
          <w:rtl/>
        </w:rPr>
        <w:t xml:space="preserve"> </w:t>
      </w:r>
      <w:r w:rsidR="00B92813" w:rsidRPr="00BC5564">
        <w:rPr>
          <w:rFonts w:ascii="IRBadr" w:hAnsi="IRBadr" w:cs="IRBadr" w:hint="cs"/>
          <w:color w:val="0000FF"/>
          <w:rtl/>
        </w:rPr>
        <w:t>بالوجوب</w:t>
      </w:r>
      <w:r w:rsidR="00B92813" w:rsidRPr="00BC5564">
        <w:rPr>
          <w:rFonts w:ascii="IRBadr" w:hAnsi="IRBadr" w:cs="IRBadr"/>
          <w:color w:val="0000FF"/>
          <w:rtl/>
        </w:rPr>
        <w:t xml:space="preserve"> </w:t>
      </w:r>
      <w:r w:rsidR="00B92813" w:rsidRPr="00BC5564">
        <w:rPr>
          <w:rFonts w:ascii="IRBadr" w:hAnsi="IRBadr" w:cs="IRBadr" w:hint="cs"/>
          <w:color w:val="0000FF"/>
          <w:rtl/>
        </w:rPr>
        <w:t>و</w:t>
      </w:r>
      <w:r w:rsidR="00B92813" w:rsidRPr="00BC5564">
        <w:rPr>
          <w:rFonts w:ascii="IRBadr" w:hAnsi="IRBadr" w:cs="IRBadr"/>
          <w:color w:val="0000FF"/>
          <w:rtl/>
        </w:rPr>
        <w:t xml:space="preserve"> </w:t>
      </w:r>
      <w:r w:rsidR="00B92813" w:rsidRPr="00BC5564">
        <w:rPr>
          <w:rFonts w:ascii="IRBadr" w:hAnsi="IRBadr" w:cs="IRBadr" w:hint="cs"/>
          <w:color w:val="0000FF"/>
          <w:rtl/>
        </w:rPr>
        <w:t>إنما</w:t>
      </w:r>
      <w:r w:rsidR="00B92813" w:rsidRPr="00BC5564">
        <w:rPr>
          <w:rFonts w:ascii="IRBadr" w:hAnsi="IRBadr" w:cs="IRBadr"/>
          <w:color w:val="0000FF"/>
          <w:rtl/>
        </w:rPr>
        <w:t xml:space="preserve"> </w:t>
      </w:r>
      <w:r w:rsidR="00B92813" w:rsidRPr="00BC5564">
        <w:rPr>
          <w:rFonts w:ascii="IRBadr" w:hAnsi="IRBadr" w:cs="IRBadr" w:hint="cs"/>
          <w:color w:val="0000FF"/>
          <w:rtl/>
        </w:rPr>
        <w:t>تصير</w:t>
      </w:r>
      <w:r w:rsidR="00B92813" w:rsidRPr="00BC5564">
        <w:rPr>
          <w:rFonts w:ascii="IRBadr" w:hAnsi="IRBadr" w:cs="IRBadr"/>
          <w:color w:val="0000FF"/>
          <w:rtl/>
        </w:rPr>
        <w:t xml:space="preserve"> </w:t>
      </w:r>
      <w:r w:rsidR="00B92813" w:rsidRPr="00BC5564">
        <w:rPr>
          <w:rFonts w:ascii="IRBadr" w:hAnsi="IRBadr" w:cs="IRBadr" w:hint="cs"/>
          <w:color w:val="0000FF"/>
          <w:rtl/>
        </w:rPr>
        <w:t>حقا</w:t>
      </w:r>
      <w:r w:rsidR="00B92813" w:rsidRPr="00BC5564">
        <w:rPr>
          <w:rFonts w:ascii="IRBadr" w:hAnsi="IRBadr" w:cs="IRBadr"/>
          <w:color w:val="0000FF"/>
          <w:rtl/>
        </w:rPr>
        <w:t xml:space="preserve"> </w:t>
      </w:r>
      <w:r w:rsidR="00B92813" w:rsidRPr="00BC5564">
        <w:rPr>
          <w:rFonts w:ascii="IRBadr" w:hAnsi="IRBadr" w:cs="IRBadr" w:hint="cs"/>
          <w:color w:val="0000FF"/>
          <w:rtl/>
        </w:rPr>
        <w:t>لهم</w:t>
      </w:r>
      <w:r w:rsidR="00B92813" w:rsidRPr="00BC5564">
        <w:rPr>
          <w:rFonts w:ascii="IRBadr" w:hAnsi="IRBadr" w:cs="IRBadr"/>
          <w:color w:val="0000FF"/>
          <w:rtl/>
        </w:rPr>
        <w:t xml:space="preserve"> </w:t>
      </w:r>
      <w:r w:rsidR="00B92813" w:rsidRPr="00BC5564">
        <w:rPr>
          <w:rFonts w:ascii="IRBadr" w:hAnsi="IRBadr" w:cs="IRBadr" w:hint="cs"/>
          <w:color w:val="0000FF"/>
          <w:rtl/>
        </w:rPr>
        <w:t>و</w:t>
      </w:r>
      <w:r w:rsidR="00B92813" w:rsidRPr="00BC5564">
        <w:rPr>
          <w:rFonts w:ascii="IRBadr" w:hAnsi="IRBadr" w:cs="IRBadr"/>
          <w:color w:val="0000FF"/>
          <w:rtl/>
        </w:rPr>
        <w:t xml:space="preserve"> </w:t>
      </w:r>
      <w:r w:rsidR="00B92813" w:rsidRPr="00BC5564">
        <w:rPr>
          <w:rFonts w:ascii="IRBadr" w:hAnsi="IRBadr" w:cs="IRBadr" w:hint="cs"/>
          <w:color w:val="0000FF"/>
          <w:rtl/>
        </w:rPr>
        <w:t>لمن</w:t>
      </w:r>
      <w:r w:rsidR="00B92813" w:rsidRPr="00BC5564">
        <w:rPr>
          <w:rFonts w:ascii="IRBadr" w:hAnsi="IRBadr" w:cs="IRBadr"/>
          <w:color w:val="0000FF"/>
          <w:rtl/>
        </w:rPr>
        <w:t xml:space="preserve"> </w:t>
      </w:r>
      <w:r w:rsidR="00B92813" w:rsidRPr="00BC5564">
        <w:rPr>
          <w:rFonts w:ascii="IRBadr" w:hAnsi="IRBadr" w:cs="IRBadr" w:hint="cs"/>
          <w:color w:val="0000FF"/>
          <w:rtl/>
        </w:rPr>
        <w:t>عطف</w:t>
      </w:r>
      <w:r w:rsidR="00B92813" w:rsidRPr="00BC5564">
        <w:rPr>
          <w:rFonts w:ascii="IRBadr" w:hAnsi="IRBadr" w:cs="IRBadr"/>
          <w:color w:val="0000FF"/>
          <w:rtl/>
        </w:rPr>
        <w:t xml:space="preserve"> </w:t>
      </w:r>
      <w:r w:rsidR="00B92813" w:rsidRPr="00BC5564">
        <w:rPr>
          <w:rFonts w:ascii="IRBadr" w:hAnsi="IRBadr" w:cs="IRBadr" w:hint="cs"/>
          <w:color w:val="0000FF"/>
          <w:rtl/>
        </w:rPr>
        <w:t>عليهم</w:t>
      </w:r>
      <w:r w:rsidR="00B92813" w:rsidRPr="00BC5564">
        <w:rPr>
          <w:rFonts w:ascii="IRBadr" w:hAnsi="IRBadr" w:cs="IRBadr"/>
          <w:color w:val="0000FF"/>
          <w:rtl/>
        </w:rPr>
        <w:t xml:space="preserve"> </w:t>
      </w:r>
      <w:r w:rsidR="00B92813" w:rsidRPr="00BC5564">
        <w:rPr>
          <w:rFonts w:ascii="IRBadr" w:hAnsi="IRBadr" w:cs="IRBadr" w:hint="cs"/>
          <w:color w:val="0000FF"/>
          <w:rtl/>
        </w:rPr>
        <w:t>و</w:t>
      </w:r>
      <w:r w:rsidR="00B92813" w:rsidRPr="00BC5564">
        <w:rPr>
          <w:rFonts w:ascii="IRBadr" w:hAnsi="IRBadr" w:cs="IRBadr"/>
          <w:color w:val="0000FF"/>
          <w:rtl/>
        </w:rPr>
        <w:t xml:space="preserve"> </w:t>
      </w:r>
      <w:r w:rsidR="00B92813" w:rsidRPr="00BC5564">
        <w:rPr>
          <w:rFonts w:ascii="IRBadr" w:hAnsi="IRBadr" w:cs="IRBadr" w:hint="cs"/>
          <w:color w:val="0000FF"/>
          <w:rtl/>
        </w:rPr>
        <w:t>اللام</w:t>
      </w:r>
      <w:r w:rsidR="00B92813" w:rsidRPr="00BC5564">
        <w:rPr>
          <w:rFonts w:ascii="IRBadr" w:hAnsi="IRBadr" w:cs="IRBadr"/>
          <w:color w:val="0000FF"/>
          <w:rtl/>
        </w:rPr>
        <w:t xml:space="preserve"> </w:t>
      </w:r>
      <w:r w:rsidR="00B92813" w:rsidRPr="00BC5564">
        <w:rPr>
          <w:rFonts w:ascii="IRBadr" w:hAnsi="IRBadr" w:cs="IRBadr" w:hint="cs"/>
          <w:color w:val="0000FF"/>
          <w:rtl/>
        </w:rPr>
        <w:t>إذا</w:t>
      </w:r>
      <w:r w:rsidR="00B92813" w:rsidRPr="00BC5564">
        <w:rPr>
          <w:rFonts w:ascii="IRBadr" w:hAnsi="IRBadr" w:cs="IRBadr"/>
          <w:color w:val="0000FF"/>
          <w:rtl/>
        </w:rPr>
        <w:t xml:space="preserve"> </w:t>
      </w:r>
      <w:r w:rsidR="00B92813" w:rsidRPr="00BC5564">
        <w:rPr>
          <w:rFonts w:ascii="IRBadr" w:hAnsi="IRBadr" w:cs="IRBadr" w:hint="cs"/>
          <w:color w:val="0000FF"/>
          <w:rtl/>
        </w:rPr>
        <w:t>دلت</w:t>
      </w:r>
      <w:r w:rsidR="00B92813" w:rsidRPr="00BC5564">
        <w:rPr>
          <w:rFonts w:ascii="IRBadr" w:hAnsi="IRBadr" w:cs="IRBadr"/>
          <w:color w:val="0000FF"/>
          <w:rtl/>
        </w:rPr>
        <w:t xml:space="preserve"> </w:t>
      </w:r>
      <w:r w:rsidR="00B92813" w:rsidRPr="00BC5564">
        <w:rPr>
          <w:rFonts w:ascii="IRBadr" w:hAnsi="IRBadr" w:cs="IRBadr" w:hint="cs"/>
          <w:color w:val="0000FF"/>
          <w:rtl/>
        </w:rPr>
        <w:t>على</w:t>
      </w:r>
      <w:r w:rsidR="00B92813" w:rsidRPr="00BC5564">
        <w:rPr>
          <w:rFonts w:ascii="IRBadr" w:hAnsi="IRBadr" w:cs="IRBadr"/>
          <w:color w:val="0000FF"/>
          <w:rtl/>
        </w:rPr>
        <w:t xml:space="preserve"> </w:t>
      </w:r>
      <w:r w:rsidR="00B92813" w:rsidRPr="00BC5564">
        <w:rPr>
          <w:rFonts w:ascii="IRBadr" w:hAnsi="IRBadr" w:cs="IRBadr" w:hint="cs"/>
          <w:color w:val="0000FF"/>
          <w:rtl/>
        </w:rPr>
        <w:t>الحق</w:t>
      </w:r>
      <w:r w:rsidR="00B92813" w:rsidRPr="00BC5564">
        <w:rPr>
          <w:rFonts w:ascii="IRBadr" w:hAnsi="IRBadr" w:cs="IRBadr"/>
          <w:color w:val="0000FF"/>
          <w:rtl/>
        </w:rPr>
        <w:t xml:space="preserve"> </w:t>
      </w:r>
      <w:r w:rsidR="00B92813" w:rsidRPr="00BC5564">
        <w:rPr>
          <w:rFonts w:ascii="IRBadr" w:hAnsi="IRBadr" w:cs="IRBadr" w:hint="cs"/>
          <w:color w:val="0000FF"/>
          <w:rtl/>
        </w:rPr>
        <w:t>لم</w:t>
      </w:r>
      <w:r w:rsidR="00B92813" w:rsidRPr="00BC5564">
        <w:rPr>
          <w:rFonts w:ascii="IRBadr" w:hAnsi="IRBadr" w:cs="IRBadr"/>
          <w:color w:val="0000FF"/>
          <w:rtl/>
        </w:rPr>
        <w:t xml:space="preserve"> </w:t>
      </w:r>
      <w:r w:rsidR="00B92813" w:rsidRPr="00BC5564">
        <w:rPr>
          <w:rFonts w:ascii="IRBadr" w:hAnsi="IRBadr" w:cs="IRBadr" w:hint="cs"/>
          <w:color w:val="0000FF"/>
          <w:rtl/>
        </w:rPr>
        <w:t>يجب</w:t>
      </w:r>
      <w:r w:rsidR="00B92813" w:rsidRPr="00BC5564">
        <w:rPr>
          <w:rFonts w:ascii="IRBadr" w:hAnsi="IRBadr" w:cs="IRBadr"/>
          <w:color w:val="0000FF"/>
          <w:rtl/>
        </w:rPr>
        <w:t xml:space="preserve"> </w:t>
      </w:r>
      <w:r w:rsidR="00B92813" w:rsidRPr="00BC5564">
        <w:rPr>
          <w:rFonts w:ascii="IRBadr" w:hAnsi="IRBadr" w:cs="IRBadr" w:hint="cs"/>
          <w:color w:val="0000FF"/>
          <w:rtl/>
        </w:rPr>
        <w:t>فيها</w:t>
      </w:r>
      <w:r w:rsidR="00B92813" w:rsidRPr="00BC5564">
        <w:rPr>
          <w:rFonts w:ascii="IRBadr" w:hAnsi="IRBadr" w:cs="IRBadr"/>
          <w:color w:val="0000FF"/>
          <w:rtl/>
        </w:rPr>
        <w:t xml:space="preserve"> </w:t>
      </w:r>
      <w:r w:rsidR="00B92813" w:rsidRPr="00BC5564">
        <w:rPr>
          <w:rFonts w:ascii="IRBadr" w:hAnsi="IRBadr" w:cs="IRBadr" w:hint="cs"/>
          <w:color w:val="0000FF"/>
          <w:rtl/>
        </w:rPr>
        <w:t>العموم</w:t>
      </w:r>
      <w:r w:rsidR="00266886">
        <w:rPr>
          <w:rFonts w:ascii="IRBadr" w:hAnsi="IRBadr" w:cs="IRBadr" w:hint="cs"/>
          <w:color w:val="0000FF"/>
          <w:rtl/>
        </w:rPr>
        <w:t>....</w:t>
      </w:r>
      <w:r>
        <w:rPr>
          <w:rFonts w:ascii="IRBadr" w:hAnsi="IRBadr" w:cs="IRBadr" w:hint="cs"/>
          <w:color w:val="0000FF"/>
          <w:rtl/>
        </w:rPr>
        <w:t>»</w:t>
      </w:r>
      <w:r w:rsidR="00266886">
        <w:rPr>
          <w:rStyle w:val="FootnoteReference"/>
          <w:rFonts w:ascii="IRBadr" w:hAnsi="IRBadr" w:cs="IRBadr"/>
          <w:color w:val="0000FF"/>
          <w:rtl/>
        </w:rPr>
        <w:footnoteReference w:id="13"/>
      </w:r>
      <w:r>
        <w:rPr>
          <w:rFonts w:ascii="IRBadr" w:hAnsi="IRBadr" w:cs="IRBadr" w:hint="cs"/>
          <w:rtl/>
        </w:rPr>
        <w:t>.</w:t>
      </w:r>
    </w:p>
    <w:p w:rsidR="00B92813" w:rsidRDefault="00B92813" w:rsidP="00B92813">
      <w:pPr>
        <w:ind w:firstLine="423"/>
        <w:rPr>
          <w:rFonts w:ascii="IRBadr" w:hAnsi="IRBadr" w:cs="IRBadr"/>
          <w:rtl/>
        </w:rPr>
      </w:pPr>
      <w:r>
        <w:rPr>
          <w:rFonts w:ascii="IRBadr" w:hAnsi="IRBadr" w:cs="IRBadr" w:hint="cs"/>
          <w:rtl/>
        </w:rPr>
        <w:t>گویا ایشان بیان کرده است که پیش از آنکه زکات به فقرا داده شود، ملک ایشان نیست.</w:t>
      </w:r>
      <w:r w:rsidR="00BC5564">
        <w:rPr>
          <w:rFonts w:ascii="IRBadr" w:hAnsi="IRBadr" w:cs="IRBadr" w:hint="cs"/>
          <w:rtl/>
        </w:rPr>
        <w:t xml:space="preserve"> یعنی با صرف واجب‌شدن زکات بر اغنیاء، زکات</w:t>
      </w:r>
      <w:r w:rsidR="00A80897">
        <w:rPr>
          <w:rFonts w:ascii="IRBadr" w:hAnsi="IRBadr" w:cs="IRBadr" w:hint="cs"/>
          <w:rtl/>
        </w:rPr>
        <w:t>،</w:t>
      </w:r>
      <w:r w:rsidR="00BC5564">
        <w:rPr>
          <w:rFonts w:ascii="IRBadr" w:hAnsi="IRBadr" w:cs="IRBadr" w:hint="cs"/>
          <w:rtl/>
        </w:rPr>
        <w:t xml:space="preserve"> ملک فقرا نمی‌گردد؛ بلکه با دفع خارجی به ملکیّت</w:t>
      </w:r>
      <w:r w:rsidR="00266886">
        <w:rPr>
          <w:rFonts w:ascii="IRBadr" w:hAnsi="IRBadr" w:cs="IRBadr" w:hint="cs"/>
          <w:rtl/>
        </w:rPr>
        <w:t xml:space="preserve"> ایشان درمی‌آید. یعنی وجوب،</w:t>
      </w:r>
      <w:r w:rsidR="00BC5564">
        <w:rPr>
          <w:rFonts w:ascii="IRBadr" w:hAnsi="IRBadr" w:cs="IRBadr" w:hint="cs"/>
          <w:rtl/>
        </w:rPr>
        <w:t xml:space="preserve"> منشا ثبوت حق برای فقرا می‌شود نه</w:t>
      </w:r>
      <w:r w:rsidR="00266886">
        <w:rPr>
          <w:rFonts w:ascii="IRBadr" w:hAnsi="IRBadr" w:cs="IRBadr" w:hint="cs"/>
          <w:rtl/>
        </w:rPr>
        <w:t xml:space="preserve"> منشأ</w:t>
      </w:r>
      <w:r w:rsidR="00BC5564">
        <w:rPr>
          <w:rFonts w:ascii="IRBadr" w:hAnsi="IRBadr" w:cs="IRBadr" w:hint="cs"/>
          <w:rtl/>
        </w:rPr>
        <w:t xml:space="preserve"> ملک. </w:t>
      </w:r>
    </w:p>
    <w:p w:rsidR="00A80897" w:rsidRDefault="00A80897" w:rsidP="00B92813">
      <w:pPr>
        <w:ind w:firstLine="423"/>
        <w:rPr>
          <w:rFonts w:ascii="IRBadr" w:hAnsi="IRBadr" w:cs="IRBadr"/>
          <w:rtl/>
        </w:rPr>
      </w:pPr>
      <w:r>
        <w:rPr>
          <w:rFonts w:ascii="IRBadr" w:hAnsi="IRBadr" w:cs="IRBadr" w:hint="cs"/>
          <w:rtl/>
        </w:rPr>
        <w:t xml:space="preserve">«و إن کان قبل الوضع»: یعنی پیش از آنکه مالک، زکات را برای گروه خاصی تعیین کند، زکات برای جمیع ارباب زکات به نحو حقّ است. </w:t>
      </w:r>
    </w:p>
    <w:p w:rsidR="0065782E" w:rsidRDefault="0065782E" w:rsidP="0065782E">
      <w:pPr>
        <w:pStyle w:val="Heading2"/>
        <w:rPr>
          <w:rtl/>
        </w:rPr>
      </w:pPr>
      <w:bookmarkStart w:id="46" w:name="_Toc156174532"/>
      <w:bookmarkStart w:id="47" w:name="_Toc156174549"/>
      <w:bookmarkStart w:id="48" w:name="_Toc156174577"/>
      <w:bookmarkStart w:id="49" w:name="_Toc156175819"/>
      <w:bookmarkStart w:id="50" w:name="_Toc156175842"/>
      <w:r>
        <w:rPr>
          <w:rFonts w:hint="cs"/>
          <w:rtl/>
        </w:rPr>
        <w:t>اشکالات استاد به کلام مرحوم راوندی</w:t>
      </w:r>
      <w:bookmarkEnd w:id="46"/>
      <w:bookmarkEnd w:id="47"/>
      <w:bookmarkEnd w:id="48"/>
      <w:bookmarkEnd w:id="49"/>
      <w:bookmarkEnd w:id="50"/>
    </w:p>
    <w:p w:rsidR="00A80897" w:rsidRDefault="00266886" w:rsidP="00266886">
      <w:pPr>
        <w:ind w:firstLine="423"/>
        <w:rPr>
          <w:rFonts w:ascii="IRBadr" w:hAnsi="IRBadr" w:cs="IRBadr"/>
          <w:rtl/>
        </w:rPr>
      </w:pPr>
      <w:r>
        <w:rPr>
          <w:rFonts w:ascii="IRBadr" w:hAnsi="IRBadr" w:cs="IRBadr" w:hint="cs"/>
          <w:rtl/>
        </w:rPr>
        <w:t xml:space="preserve">مرحوم راوندی بیان کرده است که </w:t>
      </w:r>
      <w:r w:rsidR="00A80897">
        <w:rPr>
          <w:rFonts w:ascii="IRBadr" w:hAnsi="IRBadr" w:cs="IRBadr" w:hint="cs"/>
          <w:rtl/>
        </w:rPr>
        <w:t xml:space="preserve">اگر زکات، پیش از آنکه مالکش </w:t>
      </w:r>
      <w:r>
        <w:rPr>
          <w:rFonts w:ascii="IRBadr" w:hAnsi="IRBadr" w:cs="IRBadr" w:hint="cs"/>
          <w:rtl/>
        </w:rPr>
        <w:t>آن</w:t>
      </w:r>
      <w:r w:rsidR="00A80897">
        <w:rPr>
          <w:rFonts w:ascii="IRBadr" w:hAnsi="IRBadr" w:cs="IRBadr" w:hint="cs"/>
          <w:rtl/>
        </w:rPr>
        <w:t xml:space="preserve"> را پرداخت نماید، ملک فقرا باشد، لازم آید که تمامی فقرا به طور مساوی در مال، ملکیّت داشته باشند. این لازمه باطل، کاشف از آن است که زکات، تنها حقّ است نه آنکه ملک فقرا باشد. به نظر می‌رسد که چنین ملازمه‌ای صحیح نیست. اینکه افراد فقرا مالک نیستند، مطلب صحیحی است، ولی اینکه عنوان کلّی فقرا مالک نباشد، محلّ بحث است. شافعی بیان کرده است  که عناوین و اصناف هشت‌گانه (یا دست کم چهارعنوان اول)، به طور کلّی عنوانشان مالک است. اینکه افرادشان مالک نباشند، به تنهایی دلیل بر آن نیست که اصناف هم مالک نباشند. آنچه مسلّم است، آن است که افراد مالک نیستند. البته ما بیان کردیم که یک نکته مشترکی وجود دارد که ملکیّت افراد و اصناف را نفی می‌کند. ایشان آن نکات را هم بیان نکرده است. </w:t>
      </w:r>
    </w:p>
    <w:p w:rsidR="0065782E" w:rsidRDefault="0065782E" w:rsidP="0065782E">
      <w:pPr>
        <w:ind w:firstLine="423"/>
        <w:rPr>
          <w:rFonts w:ascii="IRBadr" w:hAnsi="IRBadr" w:cs="IRBadr"/>
          <w:rtl/>
        </w:rPr>
      </w:pPr>
      <w:r>
        <w:rPr>
          <w:rFonts w:ascii="IRBadr" w:hAnsi="IRBadr" w:cs="IRBadr" w:hint="cs"/>
          <w:rtl/>
        </w:rPr>
        <w:t>بر فرض آنکه زکات، حقّ باشد، باید بررسی شود که این حقّ به چه کسی تعلّق دارد. اگر به افراد تعلّق دارد، باید بین تمامی افراد تقسیم شود</w:t>
      </w:r>
      <w:r w:rsidR="00266886">
        <w:rPr>
          <w:rFonts w:ascii="IRBadr" w:hAnsi="IRBadr" w:cs="IRBadr" w:hint="cs"/>
          <w:rtl/>
        </w:rPr>
        <w:t xml:space="preserve"> یا خیر</w:t>
      </w:r>
      <w:r>
        <w:rPr>
          <w:rFonts w:ascii="IRBadr" w:hAnsi="IRBadr" w:cs="IRBadr" w:hint="cs"/>
          <w:rtl/>
        </w:rPr>
        <w:t xml:space="preserve">، و اگر متعلّق حقّ، عنوان کلّی باشد، باید بررسی شود که آیا مجموعه اصناف به عنوان یک واحد ذی‌حق‌ّ هستند یا آنکه هر صنف جداگانه حق دارد. حاصل </w:t>
      </w:r>
      <w:r w:rsidR="00266886">
        <w:rPr>
          <w:rFonts w:ascii="IRBadr" w:hAnsi="IRBadr" w:cs="IRBadr" w:hint="cs"/>
          <w:rtl/>
        </w:rPr>
        <w:t>آنکه روش بحث</w:t>
      </w:r>
      <w:r>
        <w:rPr>
          <w:rFonts w:ascii="IRBadr" w:hAnsi="IRBadr" w:cs="IRBadr" w:hint="cs"/>
          <w:rtl/>
        </w:rPr>
        <w:t xml:space="preserve"> مذکور در کلام ایشان صحیح نیست. </w:t>
      </w:r>
    </w:p>
    <w:p w:rsidR="0065782E" w:rsidRDefault="0065782E" w:rsidP="0065782E">
      <w:pPr>
        <w:ind w:firstLine="423"/>
        <w:rPr>
          <w:rFonts w:ascii="IRBadr" w:hAnsi="IRBadr" w:cs="IRBadr"/>
          <w:rtl/>
        </w:rPr>
      </w:pPr>
      <w:r>
        <w:rPr>
          <w:rFonts w:ascii="IRBadr" w:hAnsi="IRBadr" w:cs="IRBadr" w:hint="cs"/>
          <w:rtl/>
        </w:rPr>
        <w:lastRenderedPageBreak/>
        <w:t xml:space="preserve">در جلسه آینده در رابطه با کلام جصّاص بحث خواهیم نمود. ایشان قرائنی دال بر عدم لزوم بسط بیان کرده‌اند که یکی از آن قرائن در جلسه گذشته بیان گردید. سایر قرائن ایشان، روایات و برخی دیگر از آیات است. </w:t>
      </w:r>
    </w:p>
    <w:p w:rsidR="0065782E" w:rsidRDefault="0065782E" w:rsidP="0065782E">
      <w:pPr>
        <w:ind w:firstLine="423"/>
        <w:rPr>
          <w:rFonts w:ascii="IRBadr" w:hAnsi="IRBadr" w:cs="IRBadr"/>
          <w:rtl/>
        </w:rPr>
      </w:pPr>
      <w:r w:rsidRPr="0065782E">
        <w:rPr>
          <w:rFonts w:ascii="IRBadr" w:hAnsi="IRBadr" w:cs="IRBadr" w:hint="cs"/>
          <w:b/>
          <w:bCs/>
          <w:rtl/>
        </w:rPr>
        <w:t>و صلّی اللّه علی سیّدنا و نبیّنا محمّد و آل محمّد</w:t>
      </w:r>
      <w:r>
        <w:rPr>
          <w:rFonts w:ascii="IRBadr" w:hAnsi="IRBadr" w:cs="IRBadr" w:hint="cs"/>
          <w:rtl/>
        </w:rPr>
        <w:t>.</w:t>
      </w:r>
    </w:p>
    <w:p w:rsidR="00B92813" w:rsidRPr="00B92813" w:rsidRDefault="00B92813" w:rsidP="00B92813">
      <w:pPr>
        <w:ind w:firstLine="423"/>
        <w:rPr>
          <w:rFonts w:ascii="IRBadr" w:hAnsi="IRBadr" w:cs="IRBadr"/>
          <w:rtl/>
        </w:rPr>
      </w:pPr>
    </w:p>
    <w:sectPr w:rsidR="00B92813" w:rsidRPr="00B92813"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0DC" w:rsidRDefault="00E160DC" w:rsidP="008B750B">
      <w:pPr>
        <w:spacing w:line="240" w:lineRule="auto"/>
      </w:pPr>
      <w:r>
        <w:separator/>
      </w:r>
    </w:p>
    <w:p w:rsidR="00E160DC" w:rsidRDefault="00E160DC"/>
  </w:endnote>
  <w:endnote w:type="continuationSeparator" w:id="0">
    <w:p w:rsidR="00E160DC" w:rsidRDefault="00E160DC" w:rsidP="008B750B">
      <w:pPr>
        <w:spacing w:line="240" w:lineRule="auto"/>
      </w:pPr>
      <w:r>
        <w:continuationSeparator/>
      </w:r>
    </w:p>
    <w:p w:rsidR="00E160DC" w:rsidRDefault="00E16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564" w:rsidRDefault="00BC5564">
    <w:pPr>
      <w:pStyle w:val="Footer"/>
    </w:pPr>
  </w:p>
  <w:p w:rsidR="00BC5564" w:rsidRDefault="00BC55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BC5564" w:rsidRPr="006D44C1" w:rsidTr="0020241A">
      <w:tc>
        <w:tcPr>
          <w:tcW w:w="3382" w:type="dxa"/>
          <w:tcBorders>
            <w:top w:val="nil"/>
            <w:left w:val="nil"/>
            <w:bottom w:val="nil"/>
            <w:right w:val="nil"/>
          </w:tcBorders>
        </w:tcPr>
        <w:p w:rsidR="00BC5564" w:rsidRDefault="00BC5564"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BC5564" w:rsidRDefault="00BC5564" w:rsidP="006D44C1">
          <w:pPr>
            <w:pStyle w:val="Footer"/>
            <w:jc w:val="right"/>
            <w:rPr>
              <w:rtl/>
            </w:rPr>
          </w:pPr>
          <w:r>
            <w:rPr>
              <w:rFonts w:hint="cs"/>
              <w:rtl/>
            </w:rPr>
            <w:t xml:space="preserve">صفحه </w:t>
          </w:r>
          <w:r>
            <w:fldChar w:fldCharType="begin"/>
          </w:r>
          <w:r>
            <w:instrText>PAGE   \* MERGEFORMAT</w:instrText>
          </w:r>
          <w:r>
            <w:fldChar w:fldCharType="separate"/>
          </w:r>
          <w:r w:rsidR="006A4C2B" w:rsidRPr="006A4C2B">
            <w:rPr>
              <w:noProof/>
              <w:rtl/>
              <w:lang w:val="fa-IR"/>
            </w:rPr>
            <w:t>1</w:t>
          </w:r>
          <w:r>
            <w:rPr>
              <w:noProof/>
            </w:rPr>
            <w:fldChar w:fldCharType="end"/>
          </w:r>
        </w:p>
      </w:tc>
      <w:tc>
        <w:tcPr>
          <w:tcW w:w="4786" w:type="dxa"/>
          <w:tcBorders>
            <w:top w:val="nil"/>
            <w:left w:val="nil"/>
            <w:bottom w:val="nil"/>
            <w:right w:val="nil"/>
          </w:tcBorders>
          <w:vAlign w:val="center"/>
        </w:tcPr>
        <w:p w:rsidR="00BC5564" w:rsidRPr="006D44C1" w:rsidRDefault="00BC5564" w:rsidP="001B6799">
          <w:pPr>
            <w:pStyle w:val="Footer"/>
            <w:bidi w:val="0"/>
            <w:rPr>
              <w:color w:val="808080" w:themeColor="background1" w:themeShade="80"/>
              <w:rtl/>
            </w:rPr>
          </w:pPr>
          <w:bookmarkStart w:id="51" w:name="BokAdres"/>
          <w:bookmarkEnd w:id="51"/>
          <w:r>
            <w:rPr>
              <w:color w:val="808080" w:themeColor="background1" w:themeShade="80"/>
            </w:rPr>
            <w:t>F1js1_14021011-058_ah1_mfeb.ir</w:t>
          </w:r>
        </w:p>
      </w:tc>
    </w:tr>
  </w:tbl>
  <w:p w:rsidR="00BC5564" w:rsidRDefault="00BC5564" w:rsidP="00FA5F3D">
    <w:pPr>
      <w:pStyle w:val="Footer"/>
      <w:jc w:val="center"/>
    </w:pPr>
  </w:p>
  <w:p w:rsidR="00BC5564" w:rsidRDefault="00BC55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0DC" w:rsidRDefault="00E160DC" w:rsidP="008B750B">
      <w:pPr>
        <w:spacing w:line="240" w:lineRule="auto"/>
      </w:pPr>
      <w:r>
        <w:separator/>
      </w:r>
    </w:p>
    <w:p w:rsidR="00E160DC" w:rsidRDefault="00E160DC"/>
  </w:footnote>
  <w:footnote w:type="continuationSeparator" w:id="0">
    <w:p w:rsidR="00E160DC" w:rsidRDefault="00E160DC" w:rsidP="008B750B">
      <w:pPr>
        <w:spacing w:line="240" w:lineRule="auto"/>
      </w:pPr>
      <w:r>
        <w:continuationSeparator/>
      </w:r>
    </w:p>
    <w:p w:rsidR="00E160DC" w:rsidRDefault="00E160DC"/>
  </w:footnote>
  <w:footnote w:id="1">
    <w:p w:rsidR="00BC5564" w:rsidRDefault="00BC5564">
      <w:pPr>
        <w:pStyle w:val="FootnoteText"/>
      </w:pPr>
      <w:r>
        <w:rPr>
          <w:rStyle w:val="FootnoteReference"/>
        </w:rPr>
        <w:footnoteRef/>
      </w:r>
      <w:r>
        <w:rPr>
          <w:rtl/>
        </w:rPr>
        <w:t xml:space="preserve"> </w:t>
      </w:r>
      <w:r w:rsidRPr="00954136">
        <w:rPr>
          <w:rFonts w:hint="cs"/>
          <w:rtl/>
        </w:rPr>
        <w:t>آدرس‌هایی</w:t>
      </w:r>
      <w:r w:rsidRPr="00954136">
        <w:rPr>
          <w:rtl/>
        </w:rPr>
        <w:t xml:space="preserve"> </w:t>
      </w:r>
      <w:r w:rsidRPr="00954136">
        <w:rPr>
          <w:rFonts w:hint="cs"/>
          <w:rtl/>
        </w:rPr>
        <w:t>که</w:t>
      </w:r>
      <w:r w:rsidRPr="00954136">
        <w:rPr>
          <w:rtl/>
        </w:rPr>
        <w:t xml:space="preserve"> </w:t>
      </w:r>
      <w:r w:rsidRPr="00954136">
        <w:rPr>
          <w:rFonts w:hint="cs"/>
          <w:rtl/>
        </w:rPr>
        <w:t>در</w:t>
      </w:r>
      <w:r w:rsidRPr="00954136">
        <w:rPr>
          <w:rtl/>
        </w:rPr>
        <w:t xml:space="preserve"> </w:t>
      </w:r>
      <w:r w:rsidRPr="00954136">
        <w:rPr>
          <w:rFonts w:hint="cs"/>
          <w:rtl/>
        </w:rPr>
        <w:t>این</w:t>
      </w:r>
      <w:r w:rsidRPr="00954136">
        <w:rPr>
          <w:rtl/>
        </w:rPr>
        <w:t xml:space="preserve"> </w:t>
      </w:r>
      <w:r w:rsidRPr="00954136">
        <w:rPr>
          <w:rFonts w:hint="cs"/>
          <w:rtl/>
        </w:rPr>
        <w:t>قسمت</w:t>
      </w:r>
      <w:r w:rsidRPr="00954136">
        <w:rPr>
          <w:rtl/>
        </w:rPr>
        <w:t xml:space="preserve"> </w:t>
      </w:r>
      <w:r w:rsidRPr="00954136">
        <w:rPr>
          <w:rFonts w:hint="cs"/>
          <w:rtl/>
        </w:rPr>
        <w:t>از</w:t>
      </w:r>
      <w:r w:rsidRPr="00954136">
        <w:rPr>
          <w:rtl/>
        </w:rPr>
        <w:t xml:space="preserve"> </w:t>
      </w:r>
      <w:r w:rsidRPr="00954136">
        <w:rPr>
          <w:rFonts w:hint="cs"/>
          <w:rtl/>
        </w:rPr>
        <w:t>مطالب</w:t>
      </w:r>
      <w:r w:rsidRPr="00954136">
        <w:rPr>
          <w:rtl/>
        </w:rPr>
        <w:t xml:space="preserve"> </w:t>
      </w:r>
      <w:r w:rsidRPr="00954136">
        <w:rPr>
          <w:rFonts w:hint="cs"/>
          <w:rtl/>
        </w:rPr>
        <w:t>جناب</w:t>
      </w:r>
      <w:r w:rsidRPr="00954136">
        <w:rPr>
          <w:rtl/>
        </w:rPr>
        <w:t xml:space="preserve"> </w:t>
      </w:r>
      <w:r w:rsidRPr="00954136">
        <w:rPr>
          <w:rFonts w:hint="cs"/>
          <w:rtl/>
        </w:rPr>
        <w:t>آیت</w:t>
      </w:r>
      <w:r w:rsidRPr="00954136">
        <w:rPr>
          <w:rtl/>
        </w:rPr>
        <w:t xml:space="preserve"> </w:t>
      </w:r>
      <w:r w:rsidRPr="00954136">
        <w:rPr>
          <w:rFonts w:hint="cs"/>
          <w:rtl/>
        </w:rPr>
        <w:t>الله</w:t>
      </w:r>
      <w:r w:rsidRPr="00954136">
        <w:rPr>
          <w:rtl/>
        </w:rPr>
        <w:t xml:space="preserve"> </w:t>
      </w:r>
      <w:r w:rsidRPr="00954136">
        <w:rPr>
          <w:rFonts w:hint="cs"/>
          <w:rtl/>
        </w:rPr>
        <w:t>والد</w:t>
      </w:r>
      <w:r w:rsidRPr="00954136">
        <w:rPr>
          <w:rtl/>
        </w:rPr>
        <w:t xml:space="preserve"> </w:t>
      </w:r>
      <w:r w:rsidRPr="00954136">
        <w:rPr>
          <w:rFonts w:hint="cs"/>
          <w:rtl/>
        </w:rPr>
        <w:t>بیان</w:t>
      </w:r>
      <w:r w:rsidRPr="00954136">
        <w:rPr>
          <w:rtl/>
        </w:rPr>
        <w:t xml:space="preserve"> </w:t>
      </w:r>
      <w:r w:rsidRPr="00954136">
        <w:rPr>
          <w:rFonts w:hint="cs"/>
          <w:rtl/>
        </w:rPr>
        <w:t>می‌گردد</w:t>
      </w:r>
      <w:r w:rsidRPr="00954136">
        <w:rPr>
          <w:rtl/>
        </w:rPr>
        <w:t xml:space="preserve"> </w:t>
      </w:r>
      <w:r w:rsidRPr="00954136">
        <w:rPr>
          <w:rFonts w:hint="cs"/>
          <w:rtl/>
        </w:rPr>
        <w:t>مربوط</w:t>
      </w:r>
      <w:r w:rsidRPr="00954136">
        <w:rPr>
          <w:rtl/>
        </w:rPr>
        <w:t xml:space="preserve"> </w:t>
      </w:r>
      <w:r w:rsidRPr="00954136">
        <w:rPr>
          <w:rFonts w:hint="cs"/>
          <w:rtl/>
        </w:rPr>
        <w:t>به</w:t>
      </w:r>
      <w:r w:rsidRPr="00954136">
        <w:rPr>
          <w:rtl/>
        </w:rPr>
        <w:t xml:space="preserve"> </w:t>
      </w:r>
      <w:r w:rsidRPr="00954136">
        <w:rPr>
          <w:rFonts w:hint="cs"/>
          <w:rtl/>
        </w:rPr>
        <w:t>سال</w:t>
      </w:r>
      <w:r w:rsidRPr="00954136">
        <w:rPr>
          <w:rtl/>
        </w:rPr>
        <w:t xml:space="preserve"> </w:t>
      </w:r>
      <w:r w:rsidRPr="00954136">
        <w:rPr>
          <w:rFonts w:hint="cs"/>
          <w:rtl/>
        </w:rPr>
        <w:t>سوم</w:t>
      </w:r>
      <w:r w:rsidRPr="00954136">
        <w:rPr>
          <w:rtl/>
        </w:rPr>
        <w:t xml:space="preserve"> </w:t>
      </w:r>
      <w:r w:rsidRPr="00954136">
        <w:rPr>
          <w:rFonts w:hint="cs"/>
          <w:rtl/>
        </w:rPr>
        <w:t>از</w:t>
      </w:r>
      <w:r w:rsidRPr="00954136">
        <w:rPr>
          <w:rtl/>
        </w:rPr>
        <w:t xml:space="preserve"> </w:t>
      </w:r>
      <w:r w:rsidRPr="00954136">
        <w:rPr>
          <w:rFonts w:hint="cs"/>
          <w:rtl/>
        </w:rPr>
        <w:t>بحث</w:t>
      </w:r>
      <w:r w:rsidRPr="00954136">
        <w:rPr>
          <w:rtl/>
        </w:rPr>
        <w:t xml:space="preserve"> </w:t>
      </w:r>
      <w:r w:rsidRPr="00954136">
        <w:rPr>
          <w:rFonts w:hint="cs"/>
          <w:rtl/>
        </w:rPr>
        <w:t>خمس</w:t>
      </w:r>
      <w:r w:rsidRPr="00954136">
        <w:rPr>
          <w:rtl/>
        </w:rPr>
        <w:t xml:space="preserve"> </w:t>
      </w:r>
      <w:r w:rsidRPr="00954136">
        <w:rPr>
          <w:rFonts w:hint="cs"/>
          <w:rtl/>
        </w:rPr>
        <w:t>است،</w:t>
      </w:r>
      <w:r w:rsidRPr="00954136">
        <w:rPr>
          <w:rtl/>
        </w:rPr>
        <w:t xml:space="preserve"> </w:t>
      </w:r>
      <w:r w:rsidRPr="00954136">
        <w:rPr>
          <w:rFonts w:hint="cs"/>
          <w:rtl/>
        </w:rPr>
        <w:t>که</w:t>
      </w:r>
      <w:r w:rsidRPr="00954136">
        <w:rPr>
          <w:rtl/>
        </w:rPr>
        <w:t xml:space="preserve"> </w:t>
      </w:r>
      <w:r w:rsidRPr="00954136">
        <w:rPr>
          <w:rFonts w:hint="cs"/>
          <w:rtl/>
        </w:rPr>
        <w:t>در</w:t>
      </w:r>
      <w:r w:rsidRPr="00954136">
        <w:rPr>
          <w:rtl/>
        </w:rPr>
        <w:t xml:space="preserve"> </w:t>
      </w:r>
      <w:r w:rsidRPr="00954136">
        <w:rPr>
          <w:rFonts w:hint="cs"/>
          <w:rtl/>
        </w:rPr>
        <w:t>جزواتی</w:t>
      </w:r>
      <w:r w:rsidRPr="00954136">
        <w:rPr>
          <w:rtl/>
        </w:rPr>
        <w:t xml:space="preserve"> </w:t>
      </w:r>
      <w:r w:rsidRPr="00954136">
        <w:rPr>
          <w:rFonts w:hint="cs"/>
          <w:rtl/>
        </w:rPr>
        <w:t>که</w:t>
      </w:r>
      <w:r w:rsidRPr="00954136">
        <w:rPr>
          <w:rtl/>
        </w:rPr>
        <w:t xml:space="preserve"> </w:t>
      </w:r>
      <w:r w:rsidRPr="00954136">
        <w:rPr>
          <w:rFonts w:hint="cs"/>
          <w:rtl/>
        </w:rPr>
        <w:t>از</w:t>
      </w:r>
      <w:r w:rsidRPr="00954136">
        <w:rPr>
          <w:rtl/>
        </w:rPr>
        <w:t xml:space="preserve"> </w:t>
      </w:r>
      <w:r w:rsidRPr="00954136">
        <w:rPr>
          <w:rFonts w:hint="cs"/>
          <w:rtl/>
        </w:rPr>
        <w:t>دورس</w:t>
      </w:r>
      <w:r w:rsidRPr="00954136">
        <w:rPr>
          <w:rtl/>
        </w:rPr>
        <w:t xml:space="preserve"> </w:t>
      </w:r>
      <w:r w:rsidRPr="00954136">
        <w:rPr>
          <w:rFonts w:hint="cs"/>
          <w:rtl/>
        </w:rPr>
        <w:t>خمس</w:t>
      </w:r>
      <w:r w:rsidRPr="00954136">
        <w:rPr>
          <w:rtl/>
        </w:rPr>
        <w:t xml:space="preserve"> </w:t>
      </w:r>
      <w:r w:rsidRPr="00954136">
        <w:rPr>
          <w:rFonts w:hint="cs"/>
          <w:rtl/>
        </w:rPr>
        <w:t>ایشان</w:t>
      </w:r>
      <w:r w:rsidRPr="00954136">
        <w:rPr>
          <w:rtl/>
        </w:rPr>
        <w:t xml:space="preserve"> </w:t>
      </w:r>
      <w:r w:rsidRPr="00954136">
        <w:rPr>
          <w:rFonts w:hint="cs"/>
          <w:rtl/>
        </w:rPr>
        <w:t>چاپ</w:t>
      </w:r>
      <w:r w:rsidRPr="00954136">
        <w:rPr>
          <w:rtl/>
        </w:rPr>
        <w:t xml:space="preserve"> </w:t>
      </w:r>
      <w:r w:rsidRPr="00954136">
        <w:rPr>
          <w:rFonts w:hint="cs"/>
          <w:rtl/>
        </w:rPr>
        <w:t>شده،</w:t>
      </w:r>
      <w:r w:rsidRPr="00954136">
        <w:rPr>
          <w:rtl/>
        </w:rPr>
        <w:t xml:space="preserve"> </w:t>
      </w:r>
      <w:r w:rsidRPr="00954136">
        <w:rPr>
          <w:rFonts w:hint="cs"/>
          <w:rtl/>
        </w:rPr>
        <w:t>معادل</w:t>
      </w:r>
      <w:r w:rsidRPr="00954136">
        <w:rPr>
          <w:rtl/>
        </w:rPr>
        <w:t xml:space="preserve"> </w:t>
      </w:r>
      <w:r w:rsidRPr="00954136">
        <w:rPr>
          <w:rFonts w:hint="cs"/>
          <w:rtl/>
        </w:rPr>
        <w:t>جلد</w:t>
      </w:r>
      <w:r w:rsidRPr="00954136">
        <w:rPr>
          <w:rtl/>
        </w:rPr>
        <w:t xml:space="preserve"> </w:t>
      </w:r>
      <w:r w:rsidRPr="00954136">
        <w:rPr>
          <w:rFonts w:hint="cs"/>
          <w:rtl/>
        </w:rPr>
        <w:t>پنجم</w:t>
      </w:r>
      <w:r w:rsidRPr="00954136">
        <w:rPr>
          <w:rtl/>
        </w:rPr>
        <w:t xml:space="preserve"> </w:t>
      </w:r>
      <w:r w:rsidRPr="00954136">
        <w:rPr>
          <w:rFonts w:hint="cs"/>
          <w:rtl/>
        </w:rPr>
        <w:t>است</w:t>
      </w:r>
      <w:r w:rsidRPr="00954136">
        <w:rPr>
          <w:rtl/>
        </w:rPr>
        <w:t>.</w:t>
      </w:r>
    </w:p>
  </w:footnote>
  <w:footnote w:id="2">
    <w:p w:rsidR="00BC5564" w:rsidRDefault="00BC5564" w:rsidP="00954136">
      <w:pPr>
        <w:pStyle w:val="FootnoteText"/>
      </w:pPr>
      <w:r>
        <w:rPr>
          <w:rStyle w:val="FootnoteReference"/>
        </w:rPr>
        <w:footnoteRef/>
      </w:r>
      <w:r>
        <w:rPr>
          <w:rtl/>
        </w:rPr>
        <w:t xml:space="preserve"> </w:t>
      </w:r>
      <w:r w:rsidRPr="00954136">
        <w:rPr>
          <w:rFonts w:hint="cs"/>
          <w:rtl/>
        </w:rPr>
        <w:t>درس</w:t>
      </w:r>
      <w:r>
        <w:rPr>
          <w:rtl/>
        </w:rPr>
        <w:t>۳۱</w:t>
      </w:r>
      <w:r>
        <w:rPr>
          <w:rFonts w:hint="cs"/>
          <w:rtl/>
        </w:rPr>
        <w:t>، ص</w:t>
      </w:r>
      <w:r>
        <w:rPr>
          <w:rtl/>
        </w:rPr>
        <w:t>۱</w:t>
      </w:r>
      <w:r>
        <w:rPr>
          <w:rFonts w:hint="cs"/>
          <w:rtl/>
        </w:rPr>
        <w:t>-۲.</w:t>
      </w:r>
    </w:p>
  </w:footnote>
  <w:footnote w:id="3">
    <w:p w:rsidR="00BC5564" w:rsidRDefault="00BC5564">
      <w:pPr>
        <w:pStyle w:val="FootnoteText"/>
      </w:pPr>
      <w:r>
        <w:rPr>
          <w:rStyle w:val="FootnoteReference"/>
        </w:rPr>
        <w:footnoteRef/>
      </w:r>
      <w:r>
        <w:rPr>
          <w:rtl/>
        </w:rPr>
        <w:t xml:space="preserve"> </w:t>
      </w:r>
      <w:r>
        <w:rPr>
          <w:rFonts w:hint="cs"/>
          <w:rtl/>
        </w:rPr>
        <w:t>درس۲۰، ص۴-۵ و درس۲۹، ص۵ و ۷.</w:t>
      </w:r>
    </w:p>
  </w:footnote>
  <w:footnote w:id="4">
    <w:p w:rsidR="00BC5564" w:rsidRDefault="00BC5564">
      <w:pPr>
        <w:pStyle w:val="FootnoteText"/>
      </w:pPr>
      <w:r>
        <w:rPr>
          <w:rStyle w:val="FootnoteReference"/>
        </w:rPr>
        <w:footnoteRef/>
      </w:r>
      <w:r>
        <w:rPr>
          <w:rtl/>
        </w:rPr>
        <w:t xml:space="preserve"> </w:t>
      </w:r>
      <w:r>
        <w:rPr>
          <w:rFonts w:hint="cs"/>
          <w:rtl/>
        </w:rPr>
        <w:t>درس۱۴، ص۲-۴ و درس۲۱، ص۱-۶ و درس۲۲، ص۱ و درس۳۰، ص۱-۲ و درس۳۱، ص۲-۶.</w:t>
      </w:r>
    </w:p>
  </w:footnote>
  <w:footnote w:id="5">
    <w:p w:rsidR="00BC5564" w:rsidRDefault="00BC5564" w:rsidP="00954136">
      <w:pPr>
        <w:pStyle w:val="FootnoteText"/>
      </w:pPr>
      <w:r>
        <w:rPr>
          <w:rStyle w:val="FootnoteReference"/>
        </w:rPr>
        <w:footnoteRef/>
      </w:r>
      <w:r>
        <w:rPr>
          <w:rtl/>
        </w:rPr>
        <w:t xml:space="preserve"> </w:t>
      </w:r>
      <w:r>
        <w:rPr>
          <w:rFonts w:hint="cs"/>
          <w:rtl/>
        </w:rPr>
        <w:t>درس۲۰، ص۵-۶ و درس۲۲، ص۱-۲.</w:t>
      </w:r>
    </w:p>
  </w:footnote>
  <w:footnote w:id="6">
    <w:p w:rsidR="00BC5564" w:rsidRDefault="00BC5564">
      <w:pPr>
        <w:pStyle w:val="FootnoteText"/>
      </w:pPr>
      <w:r>
        <w:rPr>
          <w:rStyle w:val="FootnoteReference"/>
        </w:rPr>
        <w:footnoteRef/>
      </w:r>
      <w:r>
        <w:rPr>
          <w:rtl/>
        </w:rPr>
        <w:t xml:space="preserve"> </w:t>
      </w:r>
      <w:r>
        <w:rPr>
          <w:rFonts w:hint="cs"/>
          <w:rtl/>
        </w:rPr>
        <w:t>درس۲۱، ص۱ تا درس۲۸، ص۵: مجموع این ۸ درس به این مساله اختصاص دارد.</w:t>
      </w:r>
    </w:p>
  </w:footnote>
  <w:footnote w:id="7">
    <w:p w:rsidR="00BC5564" w:rsidRDefault="00BC5564" w:rsidP="009474FB">
      <w:pPr>
        <w:pStyle w:val="FootnoteText"/>
      </w:pPr>
      <w:r>
        <w:rPr>
          <w:rStyle w:val="FootnoteReference"/>
        </w:rPr>
        <w:footnoteRef/>
      </w:r>
      <w:r>
        <w:rPr>
          <w:rtl/>
        </w:rPr>
        <w:t xml:space="preserve"> </w:t>
      </w:r>
      <w:r>
        <w:rPr>
          <w:rFonts w:hint="cs"/>
          <w:rtl/>
        </w:rPr>
        <w:t>درس۲۸، ص۵ تا درس۲۹، ص۵.</w:t>
      </w:r>
    </w:p>
  </w:footnote>
  <w:footnote w:id="8">
    <w:p w:rsidR="00BC5564" w:rsidRDefault="00BC5564">
      <w:pPr>
        <w:pStyle w:val="FootnoteText"/>
      </w:pPr>
      <w:r>
        <w:rPr>
          <w:rStyle w:val="FootnoteReference"/>
        </w:rPr>
        <w:footnoteRef/>
      </w:r>
      <w:r>
        <w:rPr>
          <w:rtl/>
        </w:rPr>
        <w:t xml:space="preserve"> </w:t>
      </w:r>
      <w:r w:rsidRPr="008C053E">
        <w:rPr>
          <w:rFonts w:hint="cs"/>
          <w:rtl/>
        </w:rPr>
        <w:t>تذكرة</w:t>
      </w:r>
      <w:r w:rsidRPr="008C053E">
        <w:rPr>
          <w:rtl/>
        </w:rPr>
        <w:t xml:space="preserve"> </w:t>
      </w:r>
      <w:r w:rsidRPr="008C053E">
        <w:rPr>
          <w:rFonts w:hint="cs"/>
          <w:rtl/>
        </w:rPr>
        <w:t>الفقهاء</w:t>
      </w:r>
      <w:r w:rsidRPr="008C053E">
        <w:rPr>
          <w:rtl/>
        </w:rPr>
        <w:t xml:space="preserve"> (</w:t>
      </w:r>
      <w:r w:rsidRPr="008C053E">
        <w:rPr>
          <w:rFonts w:hint="cs"/>
          <w:rtl/>
        </w:rPr>
        <w:t>ط</w:t>
      </w:r>
      <w:r w:rsidRPr="008C053E">
        <w:rPr>
          <w:rtl/>
        </w:rPr>
        <w:t xml:space="preserve"> - </w:t>
      </w:r>
      <w:r w:rsidRPr="008C053E">
        <w:rPr>
          <w:rFonts w:hint="cs"/>
          <w:rtl/>
        </w:rPr>
        <w:t>الحديثة</w:t>
      </w:r>
      <w:r w:rsidRPr="008C053E">
        <w:rPr>
          <w:rtl/>
        </w:rPr>
        <w:t>)</w:t>
      </w:r>
      <w:r w:rsidRPr="008C053E">
        <w:rPr>
          <w:rFonts w:hint="cs"/>
          <w:rtl/>
        </w:rPr>
        <w:t>،</w:t>
      </w:r>
      <w:r w:rsidRPr="008C053E">
        <w:rPr>
          <w:rtl/>
        </w:rPr>
        <w:t xml:space="preserve"> </w:t>
      </w:r>
      <w:r w:rsidRPr="008C053E">
        <w:rPr>
          <w:rFonts w:hint="cs"/>
          <w:rtl/>
        </w:rPr>
        <w:t>ج‌</w:t>
      </w:r>
      <w:r w:rsidRPr="008C053E">
        <w:rPr>
          <w:rtl/>
        </w:rPr>
        <w:t>15</w:t>
      </w:r>
      <w:r w:rsidRPr="008C053E">
        <w:rPr>
          <w:rFonts w:hint="cs"/>
          <w:rtl/>
        </w:rPr>
        <w:t>،</w:t>
      </w:r>
      <w:r w:rsidRPr="008C053E">
        <w:rPr>
          <w:rtl/>
        </w:rPr>
        <w:t xml:space="preserve"> </w:t>
      </w:r>
      <w:r w:rsidRPr="008C053E">
        <w:rPr>
          <w:rFonts w:hint="cs"/>
          <w:rtl/>
        </w:rPr>
        <w:t>ص</w:t>
      </w:r>
      <w:r w:rsidRPr="008C053E">
        <w:rPr>
          <w:rtl/>
        </w:rPr>
        <w:t>: 300‌</w:t>
      </w:r>
      <w:r>
        <w:rPr>
          <w:rFonts w:hint="cs"/>
          <w:rtl/>
        </w:rPr>
        <w:t>.</w:t>
      </w:r>
    </w:p>
  </w:footnote>
  <w:footnote w:id="9">
    <w:p w:rsidR="00BC5564" w:rsidRDefault="00BC5564" w:rsidP="003E59B6">
      <w:pPr>
        <w:pStyle w:val="FootnoteText"/>
      </w:pPr>
      <w:r>
        <w:rPr>
          <w:rStyle w:val="FootnoteReference"/>
        </w:rPr>
        <w:footnoteRef/>
      </w:r>
      <w:r>
        <w:rPr>
          <w:rtl/>
        </w:rPr>
        <w:t xml:space="preserve"> </w:t>
      </w:r>
      <w:r w:rsidRPr="008C053E">
        <w:rPr>
          <w:rFonts w:hint="cs"/>
          <w:rtl/>
        </w:rPr>
        <w:t>قواعد</w:t>
      </w:r>
      <w:r w:rsidRPr="008C053E">
        <w:rPr>
          <w:rtl/>
        </w:rPr>
        <w:t xml:space="preserve"> </w:t>
      </w:r>
      <w:r w:rsidRPr="008C053E">
        <w:rPr>
          <w:rFonts w:hint="cs"/>
          <w:rtl/>
        </w:rPr>
        <w:t>الأحكام</w:t>
      </w:r>
      <w:r w:rsidRPr="008C053E">
        <w:rPr>
          <w:rtl/>
        </w:rPr>
        <w:t xml:space="preserve"> </w:t>
      </w:r>
      <w:r w:rsidRPr="008C053E">
        <w:rPr>
          <w:rFonts w:hint="cs"/>
          <w:rtl/>
        </w:rPr>
        <w:t>في</w:t>
      </w:r>
      <w:r w:rsidRPr="008C053E">
        <w:rPr>
          <w:rtl/>
        </w:rPr>
        <w:t xml:space="preserve"> </w:t>
      </w:r>
      <w:r w:rsidRPr="008C053E">
        <w:rPr>
          <w:rFonts w:hint="cs"/>
          <w:rtl/>
        </w:rPr>
        <w:t>معرفة</w:t>
      </w:r>
      <w:r w:rsidRPr="008C053E">
        <w:rPr>
          <w:rtl/>
        </w:rPr>
        <w:t xml:space="preserve"> </w:t>
      </w:r>
      <w:r w:rsidRPr="008C053E">
        <w:rPr>
          <w:rFonts w:hint="cs"/>
          <w:rtl/>
        </w:rPr>
        <w:t>الحلال</w:t>
      </w:r>
      <w:r w:rsidRPr="008C053E">
        <w:rPr>
          <w:rtl/>
        </w:rPr>
        <w:t xml:space="preserve"> </w:t>
      </w:r>
      <w:r w:rsidRPr="008C053E">
        <w:rPr>
          <w:rFonts w:hint="cs"/>
          <w:rtl/>
        </w:rPr>
        <w:t>و</w:t>
      </w:r>
      <w:r w:rsidRPr="008C053E">
        <w:rPr>
          <w:rtl/>
        </w:rPr>
        <w:t xml:space="preserve"> </w:t>
      </w:r>
      <w:r w:rsidRPr="008C053E">
        <w:rPr>
          <w:rFonts w:hint="cs"/>
          <w:rtl/>
        </w:rPr>
        <w:t>الحرام،</w:t>
      </w:r>
      <w:r w:rsidRPr="008C053E">
        <w:rPr>
          <w:rtl/>
        </w:rPr>
        <w:t xml:space="preserve"> </w:t>
      </w:r>
      <w:r w:rsidRPr="008C053E">
        <w:rPr>
          <w:rFonts w:hint="cs"/>
          <w:rtl/>
        </w:rPr>
        <w:t>ج‌</w:t>
      </w:r>
      <w:r w:rsidRPr="008C053E">
        <w:rPr>
          <w:rtl/>
        </w:rPr>
        <w:t>2</w:t>
      </w:r>
      <w:r w:rsidRPr="008C053E">
        <w:rPr>
          <w:rFonts w:hint="cs"/>
          <w:rtl/>
        </w:rPr>
        <w:t>،</w:t>
      </w:r>
      <w:r w:rsidRPr="008C053E">
        <w:rPr>
          <w:rtl/>
        </w:rPr>
        <w:t xml:space="preserve"> </w:t>
      </w:r>
      <w:r w:rsidRPr="008C053E">
        <w:rPr>
          <w:rFonts w:hint="cs"/>
          <w:rtl/>
        </w:rPr>
        <w:t>ص</w:t>
      </w:r>
      <w:r w:rsidRPr="008C053E">
        <w:rPr>
          <w:rtl/>
        </w:rPr>
        <w:t>: 419‌</w:t>
      </w:r>
    </w:p>
  </w:footnote>
  <w:footnote w:id="10">
    <w:p w:rsidR="00BC5564" w:rsidRDefault="00BC5564">
      <w:pPr>
        <w:pStyle w:val="FootnoteText"/>
      </w:pPr>
      <w:r>
        <w:rPr>
          <w:rStyle w:val="FootnoteReference"/>
        </w:rPr>
        <w:footnoteRef/>
      </w:r>
      <w:r>
        <w:rPr>
          <w:rtl/>
        </w:rPr>
        <w:t xml:space="preserve"> </w:t>
      </w:r>
      <w:r>
        <w:rPr>
          <w:rFonts w:hint="cs"/>
          <w:rtl/>
        </w:rPr>
        <w:t>درس۲۲، ص۱-۲.</w:t>
      </w:r>
    </w:p>
  </w:footnote>
  <w:footnote w:id="11">
    <w:p w:rsidR="00BC5564" w:rsidRPr="005F01C7" w:rsidRDefault="00BC5564" w:rsidP="005F01C7">
      <w:pPr>
        <w:pStyle w:val="FootnoteText"/>
      </w:pPr>
      <w:r w:rsidRPr="005F01C7">
        <w:footnoteRef/>
      </w:r>
      <w:r w:rsidRPr="005F01C7">
        <w:rPr>
          <w:rtl/>
        </w:rPr>
        <w:t xml:space="preserve"> </w:t>
      </w:r>
      <w:hyperlink r:id="rId1" w:history="1">
        <w:r w:rsidRPr="005F01C7">
          <w:rPr>
            <w:rStyle w:val="Hyperlink"/>
            <w:rFonts w:hint="cs"/>
            <w:rtl/>
          </w:rPr>
          <w:t>الکافی،</w:t>
        </w:r>
        <w:r w:rsidRPr="005F01C7">
          <w:rPr>
            <w:rStyle w:val="Hyperlink"/>
            <w:rtl/>
          </w:rPr>
          <w:t xml:space="preserve"> </w:t>
        </w:r>
        <w:r w:rsidRPr="005F01C7">
          <w:rPr>
            <w:rStyle w:val="Hyperlink"/>
            <w:rFonts w:hint="cs"/>
            <w:rtl/>
          </w:rPr>
          <w:t>محمد</w:t>
        </w:r>
        <w:r w:rsidRPr="005F01C7">
          <w:rPr>
            <w:rStyle w:val="Hyperlink"/>
            <w:rtl/>
          </w:rPr>
          <w:t xml:space="preserve"> </w:t>
        </w:r>
        <w:r w:rsidRPr="005F01C7">
          <w:rPr>
            <w:rStyle w:val="Hyperlink"/>
            <w:rFonts w:hint="cs"/>
            <w:rtl/>
          </w:rPr>
          <w:t>بن</w:t>
        </w:r>
        <w:r w:rsidRPr="005F01C7">
          <w:rPr>
            <w:rStyle w:val="Hyperlink"/>
            <w:rtl/>
          </w:rPr>
          <w:t xml:space="preserve"> </w:t>
        </w:r>
        <w:r w:rsidRPr="005F01C7">
          <w:rPr>
            <w:rStyle w:val="Hyperlink"/>
            <w:rFonts w:hint="cs"/>
            <w:rtl/>
          </w:rPr>
          <w:t>یعقوب</w:t>
        </w:r>
        <w:r w:rsidRPr="005F01C7">
          <w:rPr>
            <w:rStyle w:val="Hyperlink"/>
            <w:rtl/>
          </w:rPr>
          <w:t xml:space="preserve"> </w:t>
        </w:r>
        <w:r w:rsidRPr="005F01C7">
          <w:rPr>
            <w:rStyle w:val="Hyperlink"/>
            <w:rFonts w:hint="cs"/>
            <w:rtl/>
          </w:rPr>
          <w:t>کلینی،</w:t>
        </w:r>
        <w:r w:rsidRPr="005F01C7">
          <w:rPr>
            <w:rStyle w:val="Hyperlink"/>
            <w:rtl/>
          </w:rPr>
          <w:t xml:space="preserve"> </w:t>
        </w:r>
        <w:r w:rsidRPr="005F01C7">
          <w:rPr>
            <w:rStyle w:val="Hyperlink"/>
            <w:rFonts w:hint="cs"/>
            <w:rtl/>
          </w:rPr>
          <w:t>ج</w:t>
        </w:r>
        <w:r w:rsidRPr="005F01C7">
          <w:rPr>
            <w:rStyle w:val="Hyperlink"/>
            <w:rtl/>
          </w:rPr>
          <w:t>3</w:t>
        </w:r>
        <w:r w:rsidRPr="005F01C7">
          <w:rPr>
            <w:rStyle w:val="Hyperlink"/>
            <w:rFonts w:hint="cs"/>
            <w:rtl/>
          </w:rPr>
          <w:t>،</w:t>
        </w:r>
        <w:r w:rsidRPr="005F01C7">
          <w:rPr>
            <w:rStyle w:val="Hyperlink"/>
            <w:rtl/>
          </w:rPr>
          <w:t xml:space="preserve"> </w:t>
        </w:r>
        <w:r w:rsidRPr="005F01C7">
          <w:rPr>
            <w:rStyle w:val="Hyperlink"/>
            <w:rFonts w:hint="cs"/>
            <w:rtl/>
          </w:rPr>
          <w:t>ص</w:t>
        </w:r>
        <w:r w:rsidRPr="005F01C7">
          <w:rPr>
            <w:rStyle w:val="Hyperlink"/>
            <w:rtl/>
          </w:rPr>
          <w:t>497.</w:t>
        </w:r>
      </w:hyperlink>
    </w:p>
  </w:footnote>
  <w:footnote w:id="12">
    <w:p w:rsidR="00BC5564" w:rsidRPr="005F01C7" w:rsidRDefault="00BC5564" w:rsidP="005F01C7">
      <w:pPr>
        <w:pStyle w:val="FootnoteText"/>
      </w:pPr>
      <w:r w:rsidRPr="005F01C7">
        <w:footnoteRef/>
      </w:r>
      <w:r w:rsidRPr="005F01C7">
        <w:rPr>
          <w:rtl/>
        </w:rPr>
        <w:t xml:space="preserve"> </w:t>
      </w:r>
      <w:hyperlink r:id="rId2" w:history="1">
        <w:r w:rsidRPr="005F01C7">
          <w:rPr>
            <w:rStyle w:val="Hyperlink"/>
            <w:rFonts w:hint="cs"/>
            <w:rtl/>
          </w:rPr>
          <w:t>من</w:t>
        </w:r>
        <w:r w:rsidRPr="005F01C7">
          <w:rPr>
            <w:rStyle w:val="Hyperlink"/>
            <w:rtl/>
          </w:rPr>
          <w:t xml:space="preserve"> </w:t>
        </w:r>
        <w:r w:rsidRPr="005F01C7">
          <w:rPr>
            <w:rStyle w:val="Hyperlink"/>
            <w:rFonts w:hint="cs"/>
            <w:rtl/>
          </w:rPr>
          <w:t>لا</w:t>
        </w:r>
        <w:r w:rsidRPr="005F01C7">
          <w:rPr>
            <w:rStyle w:val="Hyperlink"/>
            <w:rtl/>
          </w:rPr>
          <w:t xml:space="preserve"> </w:t>
        </w:r>
        <w:r w:rsidRPr="005F01C7">
          <w:rPr>
            <w:rStyle w:val="Hyperlink"/>
            <w:rFonts w:hint="cs"/>
            <w:rtl/>
          </w:rPr>
          <w:t>یحضره</w:t>
        </w:r>
        <w:r w:rsidRPr="005F01C7">
          <w:rPr>
            <w:rStyle w:val="Hyperlink"/>
            <w:rtl/>
          </w:rPr>
          <w:t xml:space="preserve"> </w:t>
        </w:r>
        <w:r w:rsidRPr="005F01C7">
          <w:rPr>
            <w:rStyle w:val="Hyperlink"/>
            <w:rFonts w:hint="cs"/>
            <w:rtl/>
          </w:rPr>
          <w:t>الفقیه،</w:t>
        </w:r>
        <w:r w:rsidRPr="005F01C7">
          <w:rPr>
            <w:rStyle w:val="Hyperlink"/>
            <w:rtl/>
          </w:rPr>
          <w:t xml:space="preserve"> </w:t>
        </w:r>
        <w:r w:rsidRPr="005F01C7">
          <w:rPr>
            <w:rStyle w:val="Hyperlink"/>
            <w:rFonts w:hint="cs"/>
            <w:rtl/>
          </w:rPr>
          <w:t>شیخ</w:t>
        </w:r>
        <w:r w:rsidRPr="005F01C7">
          <w:rPr>
            <w:rStyle w:val="Hyperlink"/>
            <w:rtl/>
          </w:rPr>
          <w:t xml:space="preserve"> </w:t>
        </w:r>
        <w:r w:rsidRPr="005F01C7">
          <w:rPr>
            <w:rStyle w:val="Hyperlink"/>
            <w:rFonts w:hint="cs"/>
            <w:rtl/>
          </w:rPr>
          <w:t>صدوق،</w:t>
        </w:r>
        <w:r w:rsidRPr="005F01C7">
          <w:rPr>
            <w:rStyle w:val="Hyperlink"/>
            <w:rtl/>
          </w:rPr>
          <w:t xml:space="preserve"> </w:t>
        </w:r>
        <w:r w:rsidRPr="005F01C7">
          <w:rPr>
            <w:rStyle w:val="Hyperlink"/>
            <w:rFonts w:hint="cs"/>
            <w:rtl/>
          </w:rPr>
          <w:t>ج</w:t>
        </w:r>
        <w:r w:rsidRPr="005F01C7">
          <w:rPr>
            <w:rStyle w:val="Hyperlink"/>
            <w:rtl/>
          </w:rPr>
          <w:t>2</w:t>
        </w:r>
        <w:r w:rsidRPr="005F01C7">
          <w:rPr>
            <w:rStyle w:val="Hyperlink"/>
            <w:rFonts w:hint="cs"/>
            <w:rtl/>
          </w:rPr>
          <w:t>،</w:t>
        </w:r>
        <w:r w:rsidRPr="005F01C7">
          <w:rPr>
            <w:rStyle w:val="Hyperlink"/>
            <w:rtl/>
          </w:rPr>
          <w:t xml:space="preserve"> </w:t>
        </w:r>
        <w:r w:rsidRPr="005F01C7">
          <w:rPr>
            <w:rStyle w:val="Hyperlink"/>
            <w:rFonts w:hint="cs"/>
            <w:rtl/>
          </w:rPr>
          <w:t>ص</w:t>
        </w:r>
        <w:r w:rsidRPr="005F01C7">
          <w:rPr>
            <w:rStyle w:val="Hyperlink"/>
            <w:rtl/>
          </w:rPr>
          <w:t>3.</w:t>
        </w:r>
      </w:hyperlink>
      <w:r>
        <w:rPr>
          <w:rtl/>
        </w:rPr>
        <w:tab/>
      </w:r>
    </w:p>
  </w:footnote>
  <w:footnote w:id="13">
    <w:p w:rsidR="00266886" w:rsidRDefault="00266886">
      <w:pPr>
        <w:pStyle w:val="FootnoteText"/>
      </w:pPr>
      <w:r>
        <w:rPr>
          <w:rStyle w:val="FootnoteReference"/>
        </w:rPr>
        <w:footnoteRef/>
      </w:r>
      <w:r>
        <w:rPr>
          <w:rtl/>
        </w:rPr>
        <w:t xml:space="preserve"> </w:t>
      </w:r>
      <w:r w:rsidRPr="00266886">
        <w:rPr>
          <w:rFonts w:hint="cs"/>
          <w:rtl/>
        </w:rPr>
        <w:t>فقه</w:t>
      </w:r>
      <w:r w:rsidRPr="00266886">
        <w:rPr>
          <w:rtl/>
        </w:rPr>
        <w:t xml:space="preserve"> </w:t>
      </w:r>
      <w:r w:rsidRPr="00266886">
        <w:rPr>
          <w:rFonts w:hint="cs"/>
          <w:rtl/>
        </w:rPr>
        <w:t>القرآن</w:t>
      </w:r>
      <w:r w:rsidRPr="00266886">
        <w:rPr>
          <w:rtl/>
        </w:rPr>
        <w:t xml:space="preserve"> (</w:t>
      </w:r>
      <w:r w:rsidRPr="00266886">
        <w:rPr>
          <w:rFonts w:hint="cs"/>
          <w:rtl/>
        </w:rPr>
        <w:t>للراوندي</w:t>
      </w:r>
      <w:r w:rsidRPr="00266886">
        <w:rPr>
          <w:rtl/>
        </w:rPr>
        <w:t>)</w:t>
      </w:r>
      <w:r w:rsidRPr="00266886">
        <w:rPr>
          <w:rFonts w:hint="cs"/>
          <w:rtl/>
        </w:rPr>
        <w:t>،</w:t>
      </w:r>
      <w:r w:rsidRPr="00266886">
        <w:rPr>
          <w:rtl/>
        </w:rPr>
        <w:t xml:space="preserve"> </w:t>
      </w:r>
      <w:r w:rsidRPr="00266886">
        <w:rPr>
          <w:rFonts w:hint="cs"/>
          <w:rtl/>
        </w:rPr>
        <w:t>ج‌</w:t>
      </w:r>
      <w:r w:rsidRPr="00266886">
        <w:rPr>
          <w:rtl/>
        </w:rPr>
        <w:t>1</w:t>
      </w:r>
      <w:r w:rsidRPr="00266886">
        <w:rPr>
          <w:rFonts w:hint="cs"/>
          <w:rtl/>
        </w:rPr>
        <w:t>،</w:t>
      </w:r>
      <w:r w:rsidRPr="00266886">
        <w:rPr>
          <w:rtl/>
        </w:rPr>
        <w:t xml:space="preserve"> </w:t>
      </w:r>
      <w:r w:rsidRPr="00266886">
        <w:rPr>
          <w:rFonts w:hint="cs"/>
          <w:rtl/>
        </w:rPr>
        <w:t>ص</w:t>
      </w:r>
      <w:r w:rsidRPr="00266886">
        <w:rPr>
          <w:rtl/>
        </w:rPr>
        <w:t>: 228‌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564" w:rsidRDefault="00BC5564">
    <w:pPr>
      <w:pStyle w:val="Header"/>
    </w:pPr>
  </w:p>
  <w:p w:rsidR="00BC5564" w:rsidRDefault="00BC55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1647"/>
    <w:rsid w:val="00025777"/>
    <w:rsid w:val="00025B70"/>
    <w:rsid w:val="000353D7"/>
    <w:rsid w:val="00055496"/>
    <w:rsid w:val="000670D7"/>
    <w:rsid w:val="00080A41"/>
    <w:rsid w:val="0008299B"/>
    <w:rsid w:val="000913AA"/>
    <w:rsid w:val="00094847"/>
    <w:rsid w:val="00096C63"/>
    <w:rsid w:val="000B5DB5"/>
    <w:rsid w:val="000C3947"/>
    <w:rsid w:val="000D2A37"/>
    <w:rsid w:val="000D30E9"/>
    <w:rsid w:val="000D6818"/>
    <w:rsid w:val="000E335E"/>
    <w:rsid w:val="000E5987"/>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E9C"/>
    <w:rsid w:val="00211632"/>
    <w:rsid w:val="0021630D"/>
    <w:rsid w:val="0024121B"/>
    <w:rsid w:val="00247D2F"/>
    <w:rsid w:val="00256560"/>
    <w:rsid w:val="00257650"/>
    <w:rsid w:val="00266886"/>
    <w:rsid w:val="0027605E"/>
    <w:rsid w:val="00281E00"/>
    <w:rsid w:val="00294A52"/>
    <w:rsid w:val="002B575F"/>
    <w:rsid w:val="002B729B"/>
    <w:rsid w:val="002C23B5"/>
    <w:rsid w:val="002C53A2"/>
    <w:rsid w:val="002D0040"/>
    <w:rsid w:val="002D2FA8"/>
    <w:rsid w:val="002E220F"/>
    <w:rsid w:val="00307311"/>
    <w:rsid w:val="0032100F"/>
    <w:rsid w:val="00331EDD"/>
    <w:rsid w:val="0033402C"/>
    <w:rsid w:val="00340521"/>
    <w:rsid w:val="00345C73"/>
    <w:rsid w:val="00354A99"/>
    <w:rsid w:val="00360311"/>
    <w:rsid w:val="00361922"/>
    <w:rsid w:val="0037339B"/>
    <w:rsid w:val="00386C11"/>
    <w:rsid w:val="00397466"/>
    <w:rsid w:val="003A6148"/>
    <w:rsid w:val="003B214B"/>
    <w:rsid w:val="003C33F6"/>
    <w:rsid w:val="003C3D2E"/>
    <w:rsid w:val="003C43A5"/>
    <w:rsid w:val="003E1C5C"/>
    <w:rsid w:val="003E59B6"/>
    <w:rsid w:val="003E6650"/>
    <w:rsid w:val="003F5B46"/>
    <w:rsid w:val="00401363"/>
    <w:rsid w:val="00402E47"/>
    <w:rsid w:val="00414C5C"/>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D39D7"/>
    <w:rsid w:val="005E1B60"/>
    <w:rsid w:val="005E3E90"/>
    <w:rsid w:val="005E5507"/>
    <w:rsid w:val="005E607B"/>
    <w:rsid w:val="005F01C7"/>
    <w:rsid w:val="005F0A8D"/>
    <w:rsid w:val="00601229"/>
    <w:rsid w:val="00603B67"/>
    <w:rsid w:val="00606296"/>
    <w:rsid w:val="006162A2"/>
    <w:rsid w:val="006240DA"/>
    <w:rsid w:val="0063256E"/>
    <w:rsid w:val="00633F04"/>
    <w:rsid w:val="00635219"/>
    <w:rsid w:val="00635EC0"/>
    <w:rsid w:val="00640B58"/>
    <w:rsid w:val="00651B02"/>
    <w:rsid w:val="00651B19"/>
    <w:rsid w:val="0065782E"/>
    <w:rsid w:val="00660A29"/>
    <w:rsid w:val="00695519"/>
    <w:rsid w:val="006A4134"/>
    <w:rsid w:val="006A4C2B"/>
    <w:rsid w:val="006A5DDA"/>
    <w:rsid w:val="006A6701"/>
    <w:rsid w:val="006B21F4"/>
    <w:rsid w:val="006B3753"/>
    <w:rsid w:val="006B7AD6"/>
    <w:rsid w:val="006C50FD"/>
    <w:rsid w:val="006C6858"/>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5950"/>
    <w:rsid w:val="00837FAA"/>
    <w:rsid w:val="00841F77"/>
    <w:rsid w:val="0085276D"/>
    <w:rsid w:val="00863390"/>
    <w:rsid w:val="0086385C"/>
    <w:rsid w:val="00871916"/>
    <w:rsid w:val="008956DD"/>
    <w:rsid w:val="008A510E"/>
    <w:rsid w:val="008A522A"/>
    <w:rsid w:val="008B4464"/>
    <w:rsid w:val="008B750B"/>
    <w:rsid w:val="008C053E"/>
    <w:rsid w:val="008C3162"/>
    <w:rsid w:val="008D19DA"/>
    <w:rsid w:val="008D1F14"/>
    <w:rsid w:val="008E3924"/>
    <w:rsid w:val="008F13F7"/>
    <w:rsid w:val="008F5B4D"/>
    <w:rsid w:val="00907425"/>
    <w:rsid w:val="00923C34"/>
    <w:rsid w:val="00924152"/>
    <w:rsid w:val="0092513D"/>
    <w:rsid w:val="00927A9F"/>
    <w:rsid w:val="009335CC"/>
    <w:rsid w:val="00935A55"/>
    <w:rsid w:val="00941CEB"/>
    <w:rsid w:val="0094720F"/>
    <w:rsid w:val="009474FB"/>
    <w:rsid w:val="00953B28"/>
    <w:rsid w:val="00954136"/>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80897"/>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2813"/>
    <w:rsid w:val="00B96F38"/>
    <w:rsid w:val="00BC5564"/>
    <w:rsid w:val="00BC716B"/>
    <w:rsid w:val="00BD0E74"/>
    <w:rsid w:val="00BD5F8C"/>
    <w:rsid w:val="00BD7C60"/>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2C72"/>
    <w:rsid w:val="00D15CBD"/>
    <w:rsid w:val="00D221CB"/>
    <w:rsid w:val="00D23391"/>
    <w:rsid w:val="00D23F6C"/>
    <w:rsid w:val="00D31805"/>
    <w:rsid w:val="00D552B9"/>
    <w:rsid w:val="00D735B2"/>
    <w:rsid w:val="00D74021"/>
    <w:rsid w:val="00D76D01"/>
    <w:rsid w:val="00D85775"/>
    <w:rsid w:val="00D922A9"/>
    <w:rsid w:val="00D9394A"/>
    <w:rsid w:val="00DB0CBB"/>
    <w:rsid w:val="00DB67CC"/>
    <w:rsid w:val="00DC3783"/>
    <w:rsid w:val="00DE1070"/>
    <w:rsid w:val="00DE690B"/>
    <w:rsid w:val="00E00219"/>
    <w:rsid w:val="00E0316B"/>
    <w:rsid w:val="00E03B41"/>
    <w:rsid w:val="00E160DC"/>
    <w:rsid w:val="00E25E10"/>
    <w:rsid w:val="00E50B41"/>
    <w:rsid w:val="00E5219B"/>
    <w:rsid w:val="00E52D07"/>
    <w:rsid w:val="00E5518B"/>
    <w:rsid w:val="00E609FE"/>
    <w:rsid w:val="00E630BE"/>
    <w:rsid w:val="00E75920"/>
    <w:rsid w:val="00E80D96"/>
    <w:rsid w:val="00E871FA"/>
    <w:rsid w:val="00E936A4"/>
    <w:rsid w:val="00E954BB"/>
    <w:rsid w:val="00EA29A4"/>
    <w:rsid w:val="00EA45E7"/>
    <w:rsid w:val="00EB78E3"/>
    <w:rsid w:val="00EB7BE3"/>
    <w:rsid w:val="00EC1C4B"/>
    <w:rsid w:val="00EC735A"/>
    <w:rsid w:val="00ED5F38"/>
    <w:rsid w:val="00EF27FE"/>
    <w:rsid w:val="00F07FB6"/>
    <w:rsid w:val="00F10C7B"/>
    <w:rsid w:val="00F149D0"/>
    <w:rsid w:val="00F16B53"/>
    <w:rsid w:val="00F25ECD"/>
    <w:rsid w:val="00F30EFB"/>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6509"/>
    <w:rsid w:val="00FB7F50"/>
    <w:rsid w:val="00FC2A85"/>
    <w:rsid w:val="00FC40AF"/>
    <w:rsid w:val="00FC73B9"/>
    <w:rsid w:val="00FD0A16"/>
    <w:rsid w:val="00FE31F7"/>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9974620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76789500">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21/2/3/&#1740;&#1705;&#1578;&#1601;&#1608;&#1606;" TargetMode="External"/><Relationship Id="rId1" Type="http://schemas.openxmlformats.org/officeDocument/2006/relationships/hyperlink" Target="http://lib.eshia.ir/11005/3/497/&#1740;&#1705;&#1601;&#1740;&#1607;&#16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54377-C98F-4844-86B2-3F53D927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1491</TotalTime>
  <Pages>6</Pages>
  <Words>1785</Words>
  <Characters>10180</Characters>
  <Application>Microsoft Office Word</Application>
  <DocSecurity>0</DocSecurity>
  <Lines>84</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11942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9</cp:revision>
  <cp:lastPrinted>2024-01-14T22:20:00Z</cp:lastPrinted>
  <dcterms:created xsi:type="dcterms:W3CDTF">2024-01-13T13:55:00Z</dcterms:created>
  <dcterms:modified xsi:type="dcterms:W3CDTF">2024-01-18T13:58:00Z</dcterms:modified>
  <cp:contentStatus>ویرایش 2.5</cp:contentStatus>
  <cp:version>2.7</cp:version>
</cp:coreProperties>
</file>