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UI/images/Lighton.png" ContentType="image/.png"/>
  <Override PartName="/customUI/images/Lightoff.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e73825cfe17c4e51" Type="http://schemas.microsoft.com/office/2006/relationships/ui/extensibility" Target="customUI/customUI.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854D3D6" w14:textId="77777777" w:rsidR="0060683F" w:rsidRDefault="0060683F" w:rsidP="007775E3">
      <w:pPr>
        <w:pStyle w:val="Heading10"/>
        <w:jc w:val="both"/>
        <w:rPr>
          <w:rStyle w:val="Emphasis"/>
          <w:rtl/>
        </w:rPr>
      </w:pPr>
    </w:p>
    <w:p w14:paraId="094F8180" w14:textId="0AC07E83" w:rsidR="007E736A" w:rsidRDefault="00C92EA5" w:rsidP="00E765F3">
      <w:pPr>
        <w:jc w:val="center"/>
        <w:rPr>
          <w:rStyle w:val="Emphasis"/>
          <w:rtl/>
        </w:rPr>
      </w:pPr>
      <w:r>
        <w:rPr>
          <w:rStyle w:val="Emphasis"/>
          <w:noProof/>
          <w:lang w:bidi="ar-SA"/>
        </w:rPr>
        <w:drawing>
          <wp:inline distT="0" distB="0" distL="0" distR="0" wp14:anchorId="6593079E" wp14:editId="549833E1">
            <wp:extent cx="1371600" cy="40830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1600" cy="408305"/>
                    </a:xfrm>
                    <a:prstGeom prst="rect">
                      <a:avLst/>
                    </a:prstGeom>
                    <a:noFill/>
                  </pic:spPr>
                </pic:pic>
              </a:graphicData>
            </a:graphic>
          </wp:inline>
        </w:drawing>
      </w:r>
    </w:p>
    <w:p w14:paraId="4A27CD49" w14:textId="77777777" w:rsidR="000D085B" w:rsidRDefault="000D085B" w:rsidP="007775E3">
      <w:pPr>
        <w:jc w:val="both"/>
        <w:rPr>
          <w:rStyle w:val="Emphasis"/>
          <w:rtl/>
        </w:rPr>
      </w:pPr>
    </w:p>
    <w:p w14:paraId="3AA4771E" w14:textId="77777777" w:rsidR="009C45C2" w:rsidRDefault="009C45C2" w:rsidP="009C45C2">
      <w:pPr>
        <w:autoSpaceDE w:val="0"/>
        <w:autoSpaceDN w:val="0"/>
        <w:adjustRightInd w:val="0"/>
        <w:spacing w:line="240" w:lineRule="auto"/>
        <w:jc w:val="both"/>
        <w:rPr>
          <w:rFonts w:ascii="IRANSans" w:hAnsi="IRANSans" w:cs="IRANSans"/>
          <w:b/>
          <w:bCs/>
          <w:color w:val="C00000"/>
          <w:shd w:val="clear" w:color="auto" w:fill="FFFFFF"/>
          <w:lang w:val="x-none"/>
        </w:rPr>
      </w:pPr>
      <w:bookmarkStart w:id="0" w:name="FehStart"/>
      <w:bookmarkEnd w:id="0"/>
      <w:r>
        <w:rPr>
          <w:rFonts w:ascii="IRANSans" w:hAnsi="IRANSans" w:cs="IRANSans"/>
          <w:b/>
          <w:bCs/>
          <w:color w:val="C00000"/>
          <w:shd w:val="clear" w:color="auto" w:fill="FFFFFF"/>
          <w:rtl/>
          <w:lang w:val="x-none"/>
        </w:rPr>
        <w:t>درس خارج اصول استاد حاج سید محمد جواد شبیری</w:t>
      </w:r>
    </w:p>
    <w:p w14:paraId="527A8E44" w14:textId="721A8D0F" w:rsidR="009C45C2" w:rsidRDefault="009C45C2" w:rsidP="009C45C2">
      <w:pPr>
        <w:autoSpaceDE w:val="0"/>
        <w:autoSpaceDN w:val="0"/>
        <w:adjustRightInd w:val="0"/>
        <w:spacing w:line="240" w:lineRule="auto"/>
        <w:jc w:val="both"/>
        <w:rPr>
          <w:rFonts w:ascii="IRANSans" w:hAnsi="IRANSans" w:cs="IRANSans"/>
          <w:b/>
          <w:bCs/>
          <w:color w:val="C00000"/>
          <w:shd w:val="clear" w:color="auto" w:fill="FFFFFF"/>
          <w:lang w:val="x-none"/>
        </w:rPr>
      </w:pPr>
      <w:r>
        <w:rPr>
          <w:rFonts w:ascii="IRANSans" w:hAnsi="IRANSans" w:cs="IRANSans"/>
          <w:b/>
          <w:bCs/>
          <w:color w:val="C00000"/>
          <w:shd w:val="clear" w:color="auto" w:fill="FFFFFF"/>
          <w:rtl/>
          <w:lang w:val="x-none"/>
        </w:rPr>
        <w:t>1402110</w:t>
      </w:r>
      <w:r>
        <w:rPr>
          <w:rFonts w:ascii="IRANSans" w:hAnsi="IRANSans" w:cs="IRANSans" w:hint="cs"/>
          <w:b/>
          <w:bCs/>
          <w:color w:val="C00000"/>
          <w:shd w:val="clear" w:color="auto" w:fill="FFFFFF"/>
          <w:rtl/>
          <w:lang w:val="x-none"/>
        </w:rPr>
        <w:t>3</w:t>
      </w:r>
      <w:r>
        <w:rPr>
          <w:noProof/>
          <w:webHidden/>
          <w:rtl/>
        </w:rPr>
        <w:fldChar w:fldCharType="begin"/>
      </w:r>
      <w:r>
        <w:rPr>
          <w:noProof/>
          <w:webHidden/>
          <w:rtl/>
        </w:rPr>
        <w:instrText xml:space="preserve"> </w:instrText>
      </w:r>
      <w:r>
        <w:rPr>
          <w:noProof/>
          <w:webHidden/>
        </w:rPr>
        <w:instrText>TOC</w:instrText>
      </w:r>
      <w:r>
        <w:rPr>
          <w:noProof/>
          <w:webHidden/>
          <w:rtl/>
        </w:rPr>
        <w:instrText xml:space="preserve"> \</w:instrText>
      </w:r>
      <w:r>
        <w:rPr>
          <w:noProof/>
          <w:webHidden/>
        </w:rPr>
        <w:instrText>o "1-9" \h \z \u</w:instrText>
      </w:r>
      <w:r>
        <w:rPr>
          <w:noProof/>
          <w:webHidden/>
          <w:rtl/>
        </w:rPr>
        <w:instrText xml:space="preserve"> </w:instrText>
      </w:r>
      <w:r>
        <w:rPr>
          <w:noProof/>
          <w:webHidden/>
          <w:rtl/>
        </w:rPr>
        <w:fldChar w:fldCharType="end"/>
      </w:r>
    </w:p>
    <w:p w14:paraId="73FB55CA" w14:textId="1013E341" w:rsidR="000D085B" w:rsidRPr="009C45C2" w:rsidRDefault="009C45C2" w:rsidP="009C45C2">
      <w:pPr>
        <w:rPr>
          <w:rStyle w:val="Emphasis"/>
          <w:rFonts w:ascii="Calibri" w:hAnsi="Calibri" w:cs="B Badr"/>
          <w:color w:val="984806" w:themeColor="accent6" w:themeShade="80"/>
          <w:sz w:val="22"/>
          <w:rtl/>
        </w:rPr>
      </w:pPr>
      <w:r>
        <w:rPr>
          <w:color w:val="984806" w:themeColor="accent6" w:themeShade="80"/>
          <w:rtl/>
        </w:rPr>
        <w:t>مقرر:</w:t>
      </w:r>
      <w:r>
        <w:rPr>
          <w:color w:val="984806" w:themeColor="accent6" w:themeShade="80"/>
          <w:sz w:val="24"/>
          <w:rtl/>
        </w:rPr>
        <w:t xml:space="preserve"> مسعود عطارمنش </w:t>
      </w:r>
      <w:r>
        <w:rPr>
          <w:rFonts w:hint="cs"/>
          <w:color w:val="984806" w:themeColor="accent6" w:themeShade="80"/>
          <w:sz w:val="24"/>
        </w:rPr>
        <w:t xml:space="preserve"> </w:t>
      </w:r>
      <w:r>
        <w:rPr>
          <w:noProof/>
          <w:webHidden/>
        </w:rPr>
        <w:fldChar w:fldCharType="begin"/>
      </w:r>
      <w:r>
        <w:rPr>
          <w:noProof/>
          <w:webHidden/>
          <w:rtl/>
        </w:rPr>
        <w:instrText xml:space="preserve"> </w:instrText>
      </w:r>
      <w:r>
        <w:rPr>
          <w:noProof/>
          <w:webHidden/>
        </w:rPr>
        <w:instrText>TOC</w:instrText>
      </w:r>
      <w:r>
        <w:rPr>
          <w:noProof/>
          <w:webHidden/>
          <w:rtl/>
        </w:rPr>
        <w:instrText xml:space="preserve"> \</w:instrText>
      </w:r>
      <w:r>
        <w:rPr>
          <w:noProof/>
          <w:webHidden/>
        </w:rPr>
        <w:instrText>o "1-9" \h \z \u</w:instrText>
      </w:r>
      <w:r>
        <w:rPr>
          <w:noProof/>
          <w:webHidden/>
          <w:rtl/>
        </w:rPr>
        <w:instrText xml:space="preserve"> </w:instrText>
      </w:r>
      <w:r>
        <w:rPr>
          <w:noProof/>
          <w:webHidden/>
        </w:rPr>
        <w:fldChar w:fldCharType="end"/>
      </w:r>
      <w:r>
        <w:rPr>
          <w:noProof/>
          <w:webHidden/>
          <w:rtl/>
        </w:rPr>
        <w:fldChar w:fldCharType="begin"/>
      </w:r>
      <w:r>
        <w:rPr>
          <w:noProof/>
          <w:webHidden/>
          <w:rtl/>
        </w:rPr>
        <w:instrText xml:space="preserve"> </w:instrText>
      </w:r>
      <w:r>
        <w:rPr>
          <w:noProof/>
          <w:webHidden/>
        </w:rPr>
        <w:instrText>TOC</w:instrText>
      </w:r>
      <w:r>
        <w:rPr>
          <w:noProof/>
          <w:webHidden/>
          <w:rtl/>
        </w:rPr>
        <w:instrText xml:space="preserve"> \</w:instrText>
      </w:r>
      <w:r>
        <w:rPr>
          <w:noProof/>
          <w:webHidden/>
        </w:rPr>
        <w:instrText>o "1-9" \h \z \u</w:instrText>
      </w:r>
      <w:r>
        <w:rPr>
          <w:noProof/>
          <w:webHidden/>
          <w:rtl/>
        </w:rPr>
        <w:instrText xml:space="preserve"> </w:instrText>
      </w:r>
      <w:r>
        <w:rPr>
          <w:noProof/>
          <w:webHidden/>
          <w:rtl/>
        </w:rPr>
        <w:fldChar w:fldCharType="end"/>
      </w:r>
      <w:r>
        <w:rPr>
          <w:noProof/>
          <w:webHidden/>
          <w:rtl/>
        </w:rPr>
        <w:fldChar w:fldCharType="begin"/>
      </w:r>
      <w:r>
        <w:rPr>
          <w:noProof/>
          <w:webHidden/>
          <w:rtl/>
        </w:rPr>
        <w:instrText xml:space="preserve"> </w:instrText>
      </w:r>
      <w:r>
        <w:rPr>
          <w:noProof/>
          <w:webHidden/>
        </w:rPr>
        <w:instrText>TOC</w:instrText>
      </w:r>
      <w:r>
        <w:rPr>
          <w:noProof/>
          <w:webHidden/>
          <w:rtl/>
        </w:rPr>
        <w:instrText xml:space="preserve"> \</w:instrText>
      </w:r>
      <w:r>
        <w:rPr>
          <w:noProof/>
          <w:webHidden/>
        </w:rPr>
        <w:instrText>o "1-9" \h \z \u</w:instrText>
      </w:r>
      <w:r>
        <w:rPr>
          <w:noProof/>
          <w:webHidden/>
          <w:rtl/>
        </w:rPr>
        <w:instrText xml:space="preserve"> </w:instrText>
      </w:r>
      <w:r>
        <w:rPr>
          <w:noProof/>
          <w:webHidden/>
          <w:rtl/>
        </w:rPr>
        <w:fldChar w:fldCharType="end"/>
      </w:r>
      <w:r>
        <w:rPr>
          <w:noProof/>
          <w:webHidden/>
          <w:rtl/>
        </w:rPr>
        <w:fldChar w:fldCharType="begin"/>
      </w:r>
      <w:r>
        <w:rPr>
          <w:noProof/>
          <w:webHidden/>
          <w:rtl/>
        </w:rPr>
        <w:instrText xml:space="preserve"> </w:instrText>
      </w:r>
      <w:r>
        <w:rPr>
          <w:noProof/>
          <w:webHidden/>
        </w:rPr>
        <w:instrText>TOC</w:instrText>
      </w:r>
      <w:r>
        <w:rPr>
          <w:noProof/>
          <w:webHidden/>
          <w:rtl/>
        </w:rPr>
        <w:instrText xml:space="preserve"> \</w:instrText>
      </w:r>
      <w:r>
        <w:rPr>
          <w:noProof/>
          <w:webHidden/>
        </w:rPr>
        <w:instrText>o "1-9" \h \z \u</w:instrText>
      </w:r>
      <w:r>
        <w:rPr>
          <w:noProof/>
          <w:webHidden/>
          <w:rtl/>
        </w:rPr>
        <w:instrText xml:space="preserve"> </w:instrText>
      </w:r>
      <w:r>
        <w:rPr>
          <w:noProof/>
          <w:webHidden/>
          <w:rtl/>
        </w:rPr>
        <w:fldChar w:fldCharType="end"/>
      </w:r>
      <w:r>
        <w:rPr>
          <w:rFonts w:cs="Traditional Arabic" w:hint="cs"/>
          <w:b/>
          <w:i/>
          <w:color w:val="000000" w:themeColor="text1"/>
          <w:rtl/>
        </w:rPr>
        <w:fldChar w:fldCharType="begin"/>
      </w:r>
      <w:r>
        <w:rPr>
          <w:rFonts w:cs="Traditional Arabic" w:hint="cs"/>
          <w:b/>
          <w:bCs/>
          <w:i/>
          <w:color w:val="000000" w:themeColor="text1"/>
          <w:rtl/>
        </w:rPr>
        <w:instrText xml:space="preserve"> </w:instrText>
      </w:r>
      <w:r>
        <w:rPr>
          <w:rFonts w:cs="Traditional Arabic"/>
          <w:b/>
          <w:bCs/>
          <w:i/>
          <w:color w:val="000000" w:themeColor="text1"/>
        </w:rPr>
        <w:instrText>TOC</w:instrText>
      </w:r>
      <w:r>
        <w:rPr>
          <w:rFonts w:cs="Traditional Arabic" w:hint="cs"/>
          <w:b/>
          <w:bCs/>
          <w:i/>
          <w:color w:val="000000" w:themeColor="text1"/>
          <w:rtl/>
        </w:rPr>
        <w:instrText xml:space="preserve"> \</w:instrText>
      </w:r>
      <w:r>
        <w:rPr>
          <w:rFonts w:cs="Traditional Arabic"/>
          <w:b/>
          <w:bCs/>
          <w:i/>
          <w:color w:val="000000" w:themeColor="text1"/>
        </w:rPr>
        <w:instrText>o "1-5" \h \z \u</w:instrText>
      </w:r>
      <w:r>
        <w:rPr>
          <w:rFonts w:cs="Traditional Arabic"/>
          <w:b/>
          <w:bCs/>
          <w:i/>
          <w:color w:val="000000" w:themeColor="text1"/>
          <w:rtl/>
        </w:rPr>
        <w:instrText xml:space="preserve"> </w:instrText>
      </w:r>
      <w:r>
        <w:rPr>
          <w:rFonts w:cs="Traditional Arabic" w:hint="cs"/>
          <w:b/>
          <w:i/>
          <w:color w:val="000000" w:themeColor="text1"/>
          <w:rtl/>
        </w:rPr>
        <w:fldChar w:fldCharType="end"/>
      </w:r>
      <w:r>
        <w:rPr>
          <w:rFonts w:cs="Traditional Arabic" w:hint="cs"/>
          <w:b/>
          <w:i/>
          <w:color w:val="000000" w:themeColor="text1"/>
          <w:rtl/>
        </w:rPr>
        <w:fldChar w:fldCharType="begin"/>
      </w:r>
      <w:r>
        <w:rPr>
          <w:rFonts w:cs="Traditional Arabic" w:hint="cs"/>
          <w:b/>
          <w:bCs/>
          <w:i/>
          <w:color w:val="000000" w:themeColor="text1"/>
          <w:rtl/>
        </w:rPr>
        <w:instrText xml:space="preserve"> </w:instrText>
      </w:r>
      <w:r>
        <w:rPr>
          <w:rFonts w:cs="Traditional Arabic"/>
          <w:b/>
          <w:bCs/>
          <w:i/>
          <w:color w:val="000000" w:themeColor="text1"/>
        </w:rPr>
        <w:instrText>TOC</w:instrText>
      </w:r>
      <w:r>
        <w:rPr>
          <w:rFonts w:cs="Traditional Arabic" w:hint="cs"/>
          <w:b/>
          <w:bCs/>
          <w:i/>
          <w:color w:val="000000" w:themeColor="text1"/>
          <w:rtl/>
        </w:rPr>
        <w:instrText xml:space="preserve"> \</w:instrText>
      </w:r>
      <w:r>
        <w:rPr>
          <w:rFonts w:cs="Traditional Arabic"/>
          <w:b/>
          <w:bCs/>
          <w:i/>
          <w:color w:val="000000" w:themeColor="text1"/>
        </w:rPr>
        <w:instrText>o "1-5" \h \z \u</w:instrText>
      </w:r>
      <w:r>
        <w:rPr>
          <w:rFonts w:cs="Traditional Arabic"/>
          <w:b/>
          <w:bCs/>
          <w:i/>
          <w:color w:val="000000" w:themeColor="text1"/>
          <w:rtl/>
        </w:rPr>
        <w:instrText xml:space="preserve"> </w:instrText>
      </w:r>
      <w:r>
        <w:rPr>
          <w:rFonts w:cs="Traditional Arabic" w:hint="cs"/>
          <w:b/>
          <w:i/>
          <w:color w:val="000000" w:themeColor="text1"/>
          <w:rtl/>
        </w:rPr>
        <w:fldChar w:fldCharType="end"/>
      </w:r>
      <w:r>
        <w:rPr>
          <w:rStyle w:val="Emphasis"/>
          <w:rFonts w:cs="Traditional Arabic"/>
          <w:b/>
          <w:bCs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color w:val="000000" w:themeColor="text1"/>
          <w:rtl/>
        </w:rPr>
        <w:fldChar w:fldCharType="end"/>
      </w:r>
      <w:r>
        <w:rPr>
          <w:rStyle w:val="Emphasis"/>
          <w:rFonts w:cs="Traditional Arabic"/>
          <w:b/>
          <w:bCs w:val="0"/>
          <w:i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i w:val="0"/>
          <w:color w:val="000000" w:themeColor="text1"/>
          <w:rtl/>
        </w:rPr>
        <w:fldChar w:fldCharType="end"/>
      </w:r>
      <w:r>
        <w:rPr>
          <w:rStyle w:val="Emphasis"/>
          <w:rFonts w:cs="Traditional Arabic"/>
          <w:b/>
          <w:bCs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color w:val="000000" w:themeColor="text1"/>
          <w:rtl/>
        </w:rPr>
        <w:fldChar w:fldCharType="end"/>
      </w:r>
      <w:r>
        <w:rPr>
          <w:rStyle w:val="Emphasis"/>
          <w:rFonts w:cs="Traditional Arabic"/>
          <w:b/>
          <w:bCs w:val="0"/>
          <w:i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i w:val="0"/>
          <w:color w:val="000000" w:themeColor="text1"/>
          <w:rtl/>
        </w:rPr>
        <w:fldChar w:fldCharType="end"/>
      </w:r>
      <w:r>
        <w:rPr>
          <w:rStyle w:val="Emphasis"/>
          <w:rFonts w:cs="Traditional Arabic"/>
          <w:b/>
          <w:bCs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color w:val="000000" w:themeColor="text1"/>
          <w:rtl/>
        </w:rPr>
        <w:fldChar w:fldCharType="end"/>
      </w:r>
      <w:r>
        <w:rPr>
          <w:rStyle w:val="Emphasis"/>
          <w:rFonts w:cs="Traditional Arabic"/>
          <w:b/>
          <w:bCs w:val="0"/>
          <w:i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i w:val="0"/>
          <w:color w:val="000000" w:themeColor="text1"/>
          <w:rtl/>
        </w:rPr>
        <w:fldChar w:fldCharType="end"/>
      </w:r>
      <w:r>
        <w:rPr>
          <w:rStyle w:val="Emphasis"/>
          <w:rFonts w:cs="Traditional Arabic"/>
          <w:b/>
          <w:bCs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color w:val="000000" w:themeColor="text1"/>
          <w:rtl/>
        </w:rPr>
        <w:fldChar w:fldCharType="end"/>
      </w:r>
      <w:r>
        <w:rPr>
          <w:rStyle w:val="Emphasis"/>
          <w:rFonts w:cs="Traditional Arabic"/>
          <w:b/>
          <w:bCs w:val="0"/>
          <w:i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i w:val="0"/>
          <w:color w:val="000000" w:themeColor="text1"/>
          <w:rtl/>
        </w:rPr>
        <w:fldChar w:fldCharType="end"/>
      </w:r>
      <w:r>
        <w:rPr>
          <w:rStyle w:val="Emphasis"/>
          <w:rFonts w:cs="Traditional Arabic"/>
          <w:b/>
          <w:bCs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color w:val="000000" w:themeColor="text1"/>
          <w:rtl/>
        </w:rPr>
        <w:fldChar w:fldCharType="end"/>
      </w:r>
      <w:r>
        <w:rPr>
          <w:rStyle w:val="Emphasis"/>
          <w:rFonts w:cs="Traditional Arabic"/>
          <w:b/>
          <w:bCs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color w:val="000000" w:themeColor="text1"/>
          <w:rtl/>
        </w:rPr>
        <w:fldChar w:fldCharType="end"/>
      </w:r>
      <w:r>
        <w:rPr>
          <w:rStyle w:val="Emphasis"/>
          <w:rFonts w:cs="Traditional Arabic"/>
          <w:b/>
          <w:bCs w:val="0"/>
          <w:i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i w:val="0"/>
          <w:color w:val="000000" w:themeColor="text1"/>
          <w:rtl/>
        </w:rPr>
        <w:fldChar w:fldCharType="end"/>
      </w:r>
      <w:r>
        <w:rPr>
          <w:rStyle w:val="Emphasis"/>
          <w:rFonts w:cs="Traditional Arabic"/>
          <w:b/>
          <w:bCs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color w:val="000000" w:themeColor="text1"/>
          <w:rtl/>
        </w:rPr>
        <w:fldChar w:fldCharType="end"/>
      </w:r>
      <w:r>
        <w:rPr>
          <w:rStyle w:val="Emphasis"/>
          <w:rFonts w:cs="Traditional Arabic"/>
          <w:b/>
          <w:bCs w:val="0"/>
          <w:i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i w:val="0"/>
          <w:color w:val="000000" w:themeColor="text1"/>
          <w:rtl/>
        </w:rPr>
        <w:fldChar w:fldCharType="end"/>
      </w:r>
      <w:r w:rsidR="00E765F3">
        <w:rPr>
          <w:rStyle w:val="Emphasis"/>
          <w:rFonts w:cs="Traditional Arabic"/>
          <w:b/>
          <w:bCs w:val="0"/>
          <w:color w:val="000000" w:themeColor="text1"/>
          <w:rtl/>
        </w:rPr>
        <w:fldChar w:fldCharType="begin"/>
      </w:r>
      <w:r w:rsidR="00E765F3">
        <w:rPr>
          <w:rStyle w:val="Emphasis"/>
          <w:rFonts w:cs="Traditional Arabic"/>
          <w:b/>
          <w:bCs w:val="0"/>
          <w:color w:val="000000" w:themeColor="text1"/>
          <w:rtl/>
        </w:rPr>
        <w:instrText xml:space="preserve"> </w:instrText>
      </w:r>
      <w:r w:rsidR="00E765F3">
        <w:rPr>
          <w:rStyle w:val="Emphasis"/>
          <w:rFonts w:cs="Traditional Arabic"/>
          <w:b/>
          <w:bCs w:val="0"/>
          <w:color w:val="000000" w:themeColor="text1"/>
        </w:rPr>
        <w:instrText>TOC</w:instrText>
      </w:r>
      <w:r w:rsidR="00E765F3">
        <w:rPr>
          <w:rStyle w:val="Emphasis"/>
          <w:rFonts w:cs="Traditional Arabic"/>
          <w:b/>
          <w:bCs w:val="0"/>
          <w:color w:val="000000" w:themeColor="text1"/>
          <w:rtl/>
        </w:rPr>
        <w:instrText xml:space="preserve"> \</w:instrText>
      </w:r>
      <w:r w:rsidR="00E765F3">
        <w:rPr>
          <w:rStyle w:val="Emphasis"/>
          <w:rFonts w:cs="Traditional Arabic"/>
          <w:b/>
          <w:bCs w:val="0"/>
          <w:color w:val="000000" w:themeColor="text1"/>
        </w:rPr>
        <w:instrText>o "1-5" \h \z \u</w:instrText>
      </w:r>
      <w:r w:rsidR="00E765F3">
        <w:rPr>
          <w:rStyle w:val="Emphasis"/>
          <w:rFonts w:cs="Traditional Arabic"/>
          <w:b/>
          <w:bCs w:val="0"/>
          <w:color w:val="000000" w:themeColor="text1"/>
          <w:rtl/>
        </w:rPr>
        <w:instrText xml:space="preserve"> </w:instrText>
      </w:r>
      <w:r w:rsidR="00E765F3">
        <w:rPr>
          <w:rStyle w:val="Emphasis"/>
          <w:rFonts w:cs="Traditional Arabic"/>
          <w:b/>
          <w:bCs w:val="0"/>
          <w:color w:val="000000" w:themeColor="text1"/>
          <w:rtl/>
        </w:rPr>
        <w:fldChar w:fldCharType="end"/>
      </w:r>
    </w:p>
    <w:p w14:paraId="0C171248" w14:textId="77777777" w:rsidR="00F343FB" w:rsidRDefault="00F842AD" w:rsidP="007775E3">
      <w:pPr>
        <w:jc w:val="both"/>
        <w:rPr>
          <w:rtl/>
        </w:rPr>
      </w:pPr>
      <w:r w:rsidRPr="00122C9D">
        <w:rPr>
          <w:rStyle w:val="Emphasis"/>
          <w:rFonts w:hint="cs"/>
          <w:b/>
          <w:bCs w:val="0"/>
          <w:color w:val="FF0000"/>
          <w:rtl/>
        </w:rPr>
        <w:t>موضوع:</w:t>
      </w:r>
      <w:r>
        <w:rPr>
          <w:rFonts w:hint="cs"/>
          <w:rtl/>
        </w:rPr>
        <w:t xml:space="preserve"> </w:t>
      </w:r>
      <w:bookmarkStart w:id="1" w:name="Bokkolli"/>
      <w:bookmarkEnd w:id="1"/>
      <w:r w:rsidR="00C05011">
        <w:rPr>
          <w:rtl/>
        </w:rPr>
        <w:t>المقدمة</w:t>
      </w:r>
      <w:r w:rsidR="00724537">
        <w:rPr>
          <w:rFonts w:hint="cs"/>
          <w:rtl/>
        </w:rPr>
        <w:t>/</w:t>
      </w:r>
      <w:bookmarkStart w:id="2" w:name="BokSabj_d"/>
      <w:bookmarkEnd w:id="2"/>
      <w:r w:rsidR="00C05011">
        <w:rPr>
          <w:rtl/>
        </w:rPr>
        <w:t>علائم الحقيقة و المجاز</w:t>
      </w:r>
      <w:r w:rsidR="00596C1E">
        <w:rPr>
          <w:rFonts w:hint="cs"/>
          <w:rtl/>
        </w:rPr>
        <w:t xml:space="preserve"> </w:t>
      </w:r>
      <w:r w:rsidR="00724537">
        <w:rPr>
          <w:rFonts w:hint="cs"/>
          <w:rtl/>
        </w:rPr>
        <w:t>/</w:t>
      </w:r>
      <w:bookmarkStart w:id="3" w:name="BokSabj2_d"/>
      <w:bookmarkEnd w:id="3"/>
      <w:r w:rsidR="00C05011">
        <w:rPr>
          <w:rtl/>
        </w:rPr>
        <w:t>الإستعمال</w:t>
      </w:r>
      <w:r w:rsidR="001B6799">
        <w:rPr>
          <w:rFonts w:hint="cs"/>
          <w:rtl/>
        </w:rPr>
        <w:t xml:space="preserve"> </w:t>
      </w:r>
    </w:p>
    <w:p w14:paraId="66DE7E47" w14:textId="398612D6" w:rsidR="002A51A0" w:rsidRDefault="0005579E" w:rsidP="007775E3">
      <w:pPr>
        <w:pStyle w:val="Heading1"/>
        <w:jc w:val="both"/>
        <w:rPr>
          <w:rtl/>
        </w:rPr>
      </w:pPr>
      <w:bookmarkStart w:id="4" w:name="_Toc156860089"/>
      <w:bookmarkStart w:id="5" w:name="_Toc156861350"/>
      <w:bookmarkStart w:id="6" w:name="StartCurserPos"/>
      <w:r>
        <w:rPr>
          <w:rFonts w:hint="cs"/>
          <w:rtl/>
        </w:rPr>
        <w:t>نقش تَعارُف در پدیدۀ انصراف</w:t>
      </w:r>
      <w:bookmarkEnd w:id="4"/>
      <w:bookmarkEnd w:id="5"/>
    </w:p>
    <w:p w14:paraId="047A3C1D" w14:textId="70ADCF05" w:rsidR="0005579E" w:rsidRDefault="0005579E" w:rsidP="007775E3">
      <w:pPr>
        <w:jc w:val="both"/>
        <w:rPr>
          <w:rtl/>
        </w:rPr>
      </w:pPr>
      <w:r>
        <w:rPr>
          <w:rFonts w:hint="cs"/>
          <w:rtl/>
        </w:rPr>
        <w:t xml:space="preserve">یکی از بحث‌هایی که پیرامون انصراف مطرح است، </w:t>
      </w:r>
      <w:r w:rsidR="00637C72">
        <w:rPr>
          <w:rFonts w:hint="cs"/>
          <w:rtl/>
        </w:rPr>
        <w:t xml:space="preserve">بررسی </w:t>
      </w:r>
      <w:r>
        <w:rPr>
          <w:rFonts w:hint="cs"/>
          <w:rtl/>
        </w:rPr>
        <w:t xml:space="preserve">نقش تَعارُف در </w:t>
      </w:r>
      <w:r w:rsidR="00637C72">
        <w:rPr>
          <w:rFonts w:hint="cs"/>
          <w:rtl/>
        </w:rPr>
        <w:t>شکل‌گیری</w:t>
      </w:r>
      <w:r>
        <w:rPr>
          <w:rFonts w:hint="cs"/>
          <w:rtl/>
        </w:rPr>
        <w:t xml:space="preserve"> انصراف است.</w:t>
      </w:r>
    </w:p>
    <w:p w14:paraId="7BAE79DB" w14:textId="089EB034" w:rsidR="0005579E" w:rsidRDefault="0005579E" w:rsidP="007775E3">
      <w:pPr>
        <w:jc w:val="both"/>
        <w:rPr>
          <w:rtl/>
        </w:rPr>
      </w:pPr>
      <w:r>
        <w:rPr>
          <w:rFonts w:hint="cs"/>
          <w:rtl/>
        </w:rPr>
        <w:t>در جلسات سابق گفتیم منصرف دانستن مطلق به فرد متعارف</w:t>
      </w:r>
      <w:r w:rsidR="007775E3">
        <w:rPr>
          <w:rFonts w:hint="cs"/>
          <w:rtl/>
        </w:rPr>
        <w:t>،</w:t>
      </w:r>
      <w:r>
        <w:rPr>
          <w:rFonts w:hint="cs"/>
          <w:rtl/>
        </w:rPr>
        <w:t xml:space="preserve"> با توضیحی که از آیت الله والد نقل کردیم، صحیح نیست چون معنای انصراف به متعارف، انصراف از نادر است؛ </w:t>
      </w:r>
      <w:r w:rsidR="007775E3">
        <w:rPr>
          <w:rFonts w:hint="cs"/>
          <w:rtl/>
        </w:rPr>
        <w:t>انصراف به یک</w:t>
      </w:r>
      <w:bookmarkStart w:id="7" w:name="_GoBack"/>
      <w:bookmarkEnd w:id="7"/>
      <w:r w:rsidR="007775E3">
        <w:rPr>
          <w:rFonts w:hint="cs"/>
          <w:rtl/>
        </w:rPr>
        <w:t xml:space="preserve"> طرف معنایش انصراف از طرف دیگر است</w:t>
      </w:r>
      <w:r>
        <w:rPr>
          <w:rFonts w:hint="cs"/>
          <w:rtl/>
        </w:rPr>
        <w:t xml:space="preserve"> و این دو هم‌وزن یکدیگر هستند؛ در نتیجه وقتی می‌گوییم مطلق به متعارف انصراف دارد معنایش آن است که از نادر انصراف دارد.</w:t>
      </w:r>
    </w:p>
    <w:p w14:paraId="5F849EDB" w14:textId="512602F5" w:rsidR="0005579E" w:rsidRDefault="0005579E" w:rsidP="007775E3">
      <w:pPr>
        <w:jc w:val="both"/>
        <w:rPr>
          <w:rtl/>
        </w:rPr>
      </w:pPr>
      <w:r>
        <w:rPr>
          <w:rFonts w:hint="cs"/>
          <w:rtl/>
        </w:rPr>
        <w:t>با عنایت به نکات ذکر شده باید دانست نفس متعارف بودن</w:t>
      </w:r>
      <w:r w:rsidR="007775E3">
        <w:rPr>
          <w:rFonts w:hint="cs"/>
          <w:rtl/>
        </w:rPr>
        <w:t>،</w:t>
      </w:r>
      <w:r>
        <w:rPr>
          <w:rFonts w:hint="cs"/>
          <w:rtl/>
        </w:rPr>
        <w:t xml:space="preserve"> باعث نمی‌شود دلیل از فرد نادر</w:t>
      </w:r>
      <w:r w:rsidR="007775E3">
        <w:rPr>
          <w:rFonts w:hint="cs"/>
          <w:rtl/>
        </w:rPr>
        <w:t>،</w:t>
      </w:r>
      <w:r>
        <w:rPr>
          <w:rFonts w:hint="cs"/>
          <w:rtl/>
        </w:rPr>
        <w:t xml:space="preserve"> به فرد متعارف منصرف گردد</w:t>
      </w:r>
      <w:r w:rsidR="007775E3">
        <w:rPr>
          <w:rFonts w:hint="cs"/>
          <w:rtl/>
        </w:rPr>
        <w:t>؛</w:t>
      </w:r>
      <w:r>
        <w:rPr>
          <w:rFonts w:hint="cs"/>
          <w:rtl/>
        </w:rPr>
        <w:t xml:space="preserve"> چه‌آن‌که هر فردی دارای یک سری خصوصیّات مُشخِّصه است</w:t>
      </w:r>
      <w:r w:rsidR="007775E3">
        <w:rPr>
          <w:rFonts w:hint="cs"/>
          <w:rtl/>
        </w:rPr>
        <w:t xml:space="preserve"> که</w:t>
      </w:r>
      <w:r>
        <w:rPr>
          <w:rFonts w:hint="cs"/>
          <w:rtl/>
        </w:rPr>
        <w:t xml:space="preserve"> آن را از سائر افراد متمایز می‌سازد</w:t>
      </w:r>
      <w:r w:rsidR="007775E3">
        <w:rPr>
          <w:rFonts w:hint="cs"/>
          <w:rtl/>
        </w:rPr>
        <w:t>؛</w:t>
      </w:r>
      <w:r>
        <w:rPr>
          <w:rFonts w:hint="cs"/>
          <w:rtl/>
        </w:rPr>
        <w:t xml:space="preserve"> در</w:t>
      </w:r>
      <w:r w:rsidR="007775E3">
        <w:rPr>
          <w:rFonts w:hint="cs"/>
          <w:rtl/>
        </w:rPr>
        <w:t xml:space="preserve"> نتیجه هر فردی نسبت به سائر افراد نادر بوده </w:t>
      </w:r>
      <w:r>
        <w:rPr>
          <w:rFonts w:hint="cs"/>
          <w:rtl/>
        </w:rPr>
        <w:t xml:space="preserve"> </w:t>
      </w:r>
      <w:r w:rsidR="007775E3">
        <w:rPr>
          <w:rFonts w:hint="cs"/>
          <w:rtl/>
        </w:rPr>
        <w:t>و بوین ترتیب</w:t>
      </w:r>
      <w:r>
        <w:rPr>
          <w:rFonts w:hint="cs"/>
          <w:rtl/>
        </w:rPr>
        <w:t xml:space="preserve"> دلیل از تمام افراد منصرف خواهد شد.</w:t>
      </w:r>
    </w:p>
    <w:p w14:paraId="40CAAC75" w14:textId="5B66D382" w:rsidR="0005579E" w:rsidRDefault="0005579E" w:rsidP="007775E3">
      <w:pPr>
        <w:jc w:val="both"/>
        <w:rPr>
          <w:rtl/>
        </w:rPr>
      </w:pPr>
      <w:r>
        <w:rPr>
          <w:rFonts w:hint="cs"/>
          <w:rtl/>
        </w:rPr>
        <w:t>به بیان دیگر، نسبت به هر شیئی گونه‌های مختلفی از متعارف قابل تصویر است</w:t>
      </w:r>
      <w:r w:rsidR="00637C72">
        <w:rPr>
          <w:rFonts w:hint="cs"/>
          <w:rtl/>
        </w:rPr>
        <w:t xml:space="preserve"> چون تمام گونه‌های قابل تصویر برای عام را وقتی منهای یک فرد کنید، افراد باقی‌مانده می‌شوند افراد متعارف</w:t>
      </w:r>
      <w:r w:rsidR="007775E3">
        <w:rPr>
          <w:rFonts w:hint="cs"/>
          <w:rtl/>
        </w:rPr>
        <w:t>؛</w:t>
      </w:r>
      <w:r w:rsidR="00637C72">
        <w:rPr>
          <w:rFonts w:hint="cs"/>
          <w:rtl/>
        </w:rPr>
        <w:t xml:space="preserve"> و این که کدام فرد را کم کنید خودش به گونه‌های مختلفی قابل تصویر بوده و تعیّن خاصی ندارد.</w:t>
      </w:r>
      <w:r>
        <w:rPr>
          <w:rFonts w:hint="cs"/>
          <w:rtl/>
        </w:rPr>
        <w:t xml:space="preserve"> </w:t>
      </w:r>
      <w:r w:rsidR="007775E3">
        <w:rPr>
          <w:rFonts w:hint="cs"/>
          <w:rtl/>
        </w:rPr>
        <w:t>مثلاً</w:t>
      </w:r>
      <w:r>
        <w:rPr>
          <w:rFonts w:hint="cs"/>
          <w:rtl/>
        </w:rPr>
        <w:t xml:space="preserve"> وقتی می‌گوییم</w:t>
      </w:r>
      <w:r w:rsidR="007775E3">
        <w:rPr>
          <w:rFonts w:hint="cs"/>
          <w:rtl/>
        </w:rPr>
        <w:t xml:space="preserve"> دلیل ناظر به</w:t>
      </w:r>
      <w:r>
        <w:rPr>
          <w:rFonts w:hint="cs"/>
          <w:rtl/>
        </w:rPr>
        <w:t xml:space="preserve"> 99درصد موارد</w:t>
      </w:r>
      <w:r w:rsidR="007775E3">
        <w:rPr>
          <w:rFonts w:hint="cs"/>
          <w:rtl/>
        </w:rPr>
        <w:t xml:space="preserve"> است</w:t>
      </w:r>
      <w:r>
        <w:rPr>
          <w:rFonts w:hint="cs"/>
          <w:rtl/>
        </w:rPr>
        <w:t xml:space="preserve">، این </w:t>
      </w:r>
      <w:r w:rsidR="00637C72">
        <w:rPr>
          <w:rFonts w:hint="cs"/>
          <w:rtl/>
        </w:rPr>
        <w:t>اشکال</w:t>
      </w:r>
      <w:r>
        <w:rPr>
          <w:rFonts w:hint="cs"/>
          <w:rtl/>
        </w:rPr>
        <w:t xml:space="preserve"> مطرح می‌شود که کدامین 99درصد مقصود است</w:t>
      </w:r>
      <w:r w:rsidR="00637C72">
        <w:rPr>
          <w:rFonts w:hint="cs"/>
          <w:rtl/>
        </w:rPr>
        <w:t xml:space="preserve"> چون 99درصد به گونه‌های مختلفی قابل تصویر است</w:t>
      </w:r>
      <w:r>
        <w:rPr>
          <w:rFonts w:hint="cs"/>
          <w:rtl/>
        </w:rPr>
        <w:t>؟</w:t>
      </w:r>
      <w:r w:rsidR="00637C72">
        <w:rPr>
          <w:rFonts w:hint="cs"/>
          <w:rtl/>
        </w:rPr>
        <w:t xml:space="preserve"> این اشکال گویای نادرست بودن حمل دلیل بر فرد متعارف است.</w:t>
      </w:r>
    </w:p>
    <w:p w14:paraId="6F9E16C4" w14:textId="63AD1EE5" w:rsidR="003F1EF4" w:rsidRDefault="0005579E" w:rsidP="007775E3">
      <w:pPr>
        <w:jc w:val="both"/>
        <w:rPr>
          <w:rtl/>
        </w:rPr>
      </w:pPr>
      <w:r>
        <w:rPr>
          <w:rFonts w:hint="cs"/>
          <w:rtl/>
        </w:rPr>
        <w:t xml:space="preserve">پاسخ </w:t>
      </w:r>
      <w:r w:rsidR="00637C72">
        <w:rPr>
          <w:rFonts w:hint="cs"/>
          <w:rtl/>
        </w:rPr>
        <w:t>اشکال</w:t>
      </w:r>
      <w:r>
        <w:rPr>
          <w:rFonts w:hint="cs"/>
          <w:rtl/>
        </w:rPr>
        <w:t xml:space="preserve"> آن است که تعارف به تنهایی منشأ انصراف نیست بلکه تعارف در </w:t>
      </w:r>
      <w:r w:rsidR="00637C72">
        <w:rPr>
          <w:rFonts w:hint="cs"/>
          <w:rtl/>
        </w:rPr>
        <w:t>بستر</w:t>
      </w:r>
      <w:r>
        <w:rPr>
          <w:rFonts w:hint="cs"/>
          <w:rtl/>
        </w:rPr>
        <w:t xml:space="preserve"> تناسبات حکم و موضوع، به انصراف می‌انجامد</w:t>
      </w:r>
      <w:r w:rsidR="003F1EF4">
        <w:rPr>
          <w:rFonts w:hint="cs"/>
          <w:rtl/>
        </w:rPr>
        <w:t xml:space="preserve">. همچنانکه </w:t>
      </w:r>
      <w:r w:rsidR="00637C72">
        <w:rPr>
          <w:rFonts w:hint="cs"/>
          <w:rtl/>
        </w:rPr>
        <w:t xml:space="preserve">در سمت مقابل، </w:t>
      </w:r>
      <w:r w:rsidR="003F1EF4">
        <w:rPr>
          <w:rFonts w:hint="cs"/>
          <w:rtl/>
        </w:rPr>
        <w:t>مجرّد تناسبات حکم و موضوع نیز برای انصراف کافی نیست یعنی چنین نیست</w:t>
      </w:r>
      <w:r w:rsidR="007775E3">
        <w:rPr>
          <w:rFonts w:hint="cs"/>
          <w:rtl/>
        </w:rPr>
        <w:t xml:space="preserve"> که</w:t>
      </w:r>
      <w:r w:rsidR="003F1EF4">
        <w:rPr>
          <w:rFonts w:hint="cs"/>
          <w:rtl/>
        </w:rPr>
        <w:t xml:space="preserve"> مجرّد تناسبات حکم و موضوع بتواند سکوت را </w:t>
      </w:r>
      <w:r w:rsidR="007775E3">
        <w:rPr>
          <w:rFonts w:hint="cs"/>
          <w:rtl/>
        </w:rPr>
        <w:t>دالّ بر قیود نامتعارف قرار دهد.</w:t>
      </w:r>
    </w:p>
    <w:p w14:paraId="0E40C35A" w14:textId="7103E1CC" w:rsidR="001A1EA5" w:rsidRDefault="003F1EF4" w:rsidP="007775E3">
      <w:pPr>
        <w:jc w:val="both"/>
        <w:rPr>
          <w:rtl/>
        </w:rPr>
      </w:pPr>
      <w:r>
        <w:rPr>
          <w:rFonts w:hint="cs"/>
          <w:rtl/>
        </w:rPr>
        <w:t xml:space="preserve">برای مثال در جایی که وجوب حج </w:t>
      </w:r>
      <w:r w:rsidR="00637C72">
        <w:rPr>
          <w:rFonts w:hint="cs"/>
          <w:rtl/>
        </w:rPr>
        <w:t>مربوط به عدۀ خاصی از مکلفین _یعنی مستطیعین_</w:t>
      </w:r>
      <w:r>
        <w:rPr>
          <w:rFonts w:hint="cs"/>
          <w:rtl/>
        </w:rPr>
        <w:t xml:space="preserve"> است، شارع مقدس نمی‌تواند با تکیه بر تناسبات حکم و موضوع، یک قضیۀ عام ترتیب داده و بگوید «بر همۀ مکلفین واجب است حجّ بجا بیاورند»؛ یعنی حتی اگر تناسبات حکم و موضوع قید استطاعت را اقتضا کند، از آن رو که </w:t>
      </w:r>
      <w:r w:rsidR="00637C72">
        <w:rPr>
          <w:rFonts w:hint="cs"/>
          <w:rtl/>
        </w:rPr>
        <w:t xml:space="preserve">استطاعت </w:t>
      </w:r>
      <w:r>
        <w:rPr>
          <w:rFonts w:hint="cs"/>
          <w:rtl/>
        </w:rPr>
        <w:t>یک قید غالبی نیست، مجرّد وجود تناسبات حکم و موضوع برای افهام این قید به‌واسطۀ سکوت کفایت نمی‌کند</w:t>
      </w:r>
      <w:bookmarkEnd w:id="6"/>
      <w:r w:rsidR="00637C72">
        <w:rPr>
          <w:rFonts w:hint="cs"/>
          <w:rtl/>
        </w:rPr>
        <w:t xml:space="preserve"> چون سکوت تنها برای افهام خود قید «المتعارف» یا قیودی که به حمل شایع متعارف هستند، کافی است.</w:t>
      </w:r>
    </w:p>
    <w:p w14:paraId="53EA5D88" w14:textId="62230EE4" w:rsidR="00637C72" w:rsidRDefault="00637C72" w:rsidP="007775E3">
      <w:pPr>
        <w:jc w:val="both"/>
        <w:rPr>
          <w:rtl/>
        </w:rPr>
      </w:pPr>
      <w:r>
        <w:rPr>
          <w:rFonts w:hint="cs"/>
          <w:rtl/>
        </w:rPr>
        <w:t>کوتاه سخن آنکه، برای شکل‌گیری پدیدۀ انصراف دو عنصر باید با یکدیگر جمع شوند:1.تناسبات حکم و موضوع.2.تعارف قید.</w:t>
      </w:r>
    </w:p>
    <w:p w14:paraId="30AA9C26" w14:textId="6D306B05" w:rsidR="00637C72" w:rsidRDefault="00637C72" w:rsidP="007775E3">
      <w:pPr>
        <w:pStyle w:val="Heading2"/>
        <w:jc w:val="both"/>
        <w:rPr>
          <w:rtl/>
        </w:rPr>
      </w:pPr>
      <w:bookmarkStart w:id="8" w:name="_Toc156860090"/>
      <w:bookmarkStart w:id="9" w:name="_Toc156861351"/>
      <w:r>
        <w:rPr>
          <w:rFonts w:hint="cs"/>
          <w:rtl/>
        </w:rPr>
        <w:lastRenderedPageBreak/>
        <w:t>اشکال مرحوم علامۀ حلّی به امکان ترتّب حکم بر فرد متعارف</w:t>
      </w:r>
      <w:r w:rsidR="007C04BE">
        <w:rPr>
          <w:rFonts w:hint="cs"/>
          <w:rtl/>
        </w:rPr>
        <w:t>: عدم امکان دخالت تعارف در حکم شرع</w:t>
      </w:r>
      <w:bookmarkEnd w:id="8"/>
      <w:bookmarkEnd w:id="9"/>
    </w:p>
    <w:p w14:paraId="27E27ECD" w14:textId="11C76E90" w:rsidR="00637C72" w:rsidRDefault="00637C72" w:rsidP="007775E3">
      <w:pPr>
        <w:jc w:val="both"/>
        <w:rPr>
          <w:rtl/>
        </w:rPr>
      </w:pPr>
      <w:r>
        <w:rPr>
          <w:rFonts w:hint="cs"/>
          <w:rtl/>
        </w:rPr>
        <w:t>مرحوم علامۀ حلّی در کتاب م</w:t>
      </w:r>
      <w:r w:rsidR="00343FE9">
        <w:rPr>
          <w:rFonts w:hint="cs"/>
          <w:rtl/>
        </w:rPr>
        <w:t>ُ</w:t>
      </w:r>
      <w:r>
        <w:rPr>
          <w:rFonts w:hint="cs"/>
          <w:rtl/>
        </w:rPr>
        <w:t>خت</w:t>
      </w:r>
      <w:r w:rsidR="00343FE9">
        <w:rPr>
          <w:rFonts w:hint="cs"/>
          <w:rtl/>
        </w:rPr>
        <w:t>َ</w:t>
      </w:r>
      <w:r>
        <w:rPr>
          <w:rFonts w:hint="cs"/>
          <w:rtl/>
        </w:rPr>
        <w:t>ل</w:t>
      </w:r>
      <w:r w:rsidR="00343FE9">
        <w:rPr>
          <w:rFonts w:hint="cs"/>
          <w:rtl/>
        </w:rPr>
        <w:t>َ</w:t>
      </w:r>
      <w:r>
        <w:rPr>
          <w:rFonts w:hint="cs"/>
          <w:rtl/>
        </w:rPr>
        <w:t xml:space="preserve">ف، در ضمن </w:t>
      </w:r>
      <w:r w:rsidR="007775E3">
        <w:rPr>
          <w:rFonts w:hint="cs"/>
          <w:rtl/>
        </w:rPr>
        <w:t>از مُفطرات صوم</w:t>
      </w:r>
      <w:r>
        <w:rPr>
          <w:rFonts w:hint="cs"/>
          <w:rtl/>
        </w:rPr>
        <w:t xml:space="preserve">، اشکالی را مطرح نموده است که اگر پذیرفته شود، مستلزم آن است که اساساً انصراف به فرد متعارف ولو در بستر تناسبات حکم و موضوع </w:t>
      </w:r>
      <w:r w:rsidR="007775E3">
        <w:rPr>
          <w:rFonts w:hint="cs"/>
          <w:rtl/>
        </w:rPr>
        <w:t>امکان‌پذیر نباشد</w:t>
      </w:r>
      <w:r>
        <w:rPr>
          <w:rFonts w:hint="cs"/>
          <w:rtl/>
        </w:rPr>
        <w:t>.</w:t>
      </w:r>
    </w:p>
    <w:p w14:paraId="186EFF9D" w14:textId="3508F7CB" w:rsidR="00637C72" w:rsidRDefault="007775E3" w:rsidP="007775E3">
      <w:pPr>
        <w:jc w:val="both"/>
        <w:rPr>
          <w:rtl/>
        </w:rPr>
      </w:pPr>
      <w:r>
        <w:rPr>
          <w:rFonts w:hint="cs"/>
          <w:rtl/>
        </w:rPr>
        <w:t xml:space="preserve">ایشان </w:t>
      </w:r>
      <w:r w:rsidR="00343FE9">
        <w:rPr>
          <w:rFonts w:hint="cs"/>
          <w:rtl/>
        </w:rPr>
        <w:t xml:space="preserve">در مختلف جلد3 ص387 </w:t>
      </w:r>
      <w:r>
        <w:rPr>
          <w:rFonts w:hint="cs"/>
          <w:rtl/>
        </w:rPr>
        <w:t xml:space="preserve">چنین فرموده </w:t>
      </w:r>
      <w:r w:rsidR="00343FE9">
        <w:rPr>
          <w:rFonts w:hint="cs"/>
          <w:rtl/>
        </w:rPr>
        <w:t>است:</w:t>
      </w:r>
    </w:p>
    <w:p w14:paraId="306112BC" w14:textId="77777777" w:rsidR="00343FE9" w:rsidRDefault="00343FE9" w:rsidP="007775E3">
      <w:pPr>
        <w:jc w:val="both"/>
        <w:rPr>
          <w:color w:val="000080"/>
          <w:rtl/>
        </w:rPr>
      </w:pPr>
      <w:r w:rsidRPr="00343FE9">
        <w:rPr>
          <w:color w:val="000080"/>
          <w:rtl/>
        </w:rPr>
        <w:t xml:space="preserve">الفصل الثاني فيما يجب الإمساك عنه مسألة: قال الشيخ في المبسوط: يجب القضاء و الكفارة بأكل المعتاد كالخبز و اللحم، و غيره كالتراب و الحجر و الفحم و الحصى و الخزف و البرد و غير ذلك، و شرب المعتاد كالمياه و الأشربة المعتادة، و غيره كماء الشجر و الفواكه و ماء الورد و غيرها ، و به قال المفيد ، و ابن حمزة ، و ابن إدريس . و قال السيد المرتضى: الأشبه انّه ينقض الصوم و لا يبطله ، و اختاره ابن الجنيد . </w:t>
      </w:r>
    </w:p>
    <w:p w14:paraId="67F93688" w14:textId="55DA6298" w:rsidR="00CF60DA" w:rsidRDefault="00343FE9" w:rsidP="007775E3">
      <w:pPr>
        <w:jc w:val="both"/>
        <w:rPr>
          <w:color w:val="000080"/>
          <w:rtl/>
        </w:rPr>
      </w:pPr>
      <w:r>
        <w:rPr>
          <w:rFonts w:hint="cs"/>
          <w:color w:val="000000"/>
          <w:rtl/>
        </w:rPr>
        <w:t>سپس مطالبی را ذکر می‌کند که به آن کاری نداریم. خود ایشان معتقد است ادلۀ دالّ بر لزوم امساک از شرب و اکل عام هستند.</w:t>
      </w:r>
      <w:r w:rsidR="007775E3">
        <w:rPr>
          <w:rFonts w:hint="cs"/>
          <w:color w:val="000000"/>
          <w:rtl/>
        </w:rPr>
        <w:t xml:space="preserve"> به تعبیر ایشان</w:t>
      </w:r>
      <w:r>
        <w:rPr>
          <w:rFonts w:hint="cs"/>
          <w:color w:val="000000"/>
          <w:rtl/>
        </w:rPr>
        <w:t xml:space="preserve"> ادله‌ای همچون </w:t>
      </w:r>
      <w:r w:rsidRPr="00343FE9">
        <w:rPr>
          <w:rFonts w:hint="cs"/>
          <w:color w:val="008000"/>
          <w:rtl/>
        </w:rPr>
        <w:t>«</w:t>
      </w:r>
      <w:r w:rsidRPr="00343FE9">
        <w:rPr>
          <w:color w:val="008000"/>
          <w:rtl/>
        </w:rPr>
        <w:t>الصِّيَامُ مِنَ الطَّعَامِ وَ الشَّرَابِ</w:t>
      </w:r>
      <w:r w:rsidRPr="00343FE9">
        <w:rPr>
          <w:rFonts w:hint="cs"/>
          <w:color w:val="008000"/>
          <w:rtl/>
        </w:rPr>
        <w:t>»</w:t>
      </w:r>
      <w:r w:rsidRPr="00343FE9">
        <w:rPr>
          <w:rStyle w:val="FootnoteReference"/>
          <w:color w:val="000000"/>
          <w:rtl/>
        </w:rPr>
        <w:footnoteReference w:id="1"/>
      </w:r>
      <w:r w:rsidRPr="00343FE9">
        <w:rPr>
          <w:color w:val="008000"/>
          <w:rtl/>
        </w:rPr>
        <w:t xml:space="preserve"> </w:t>
      </w:r>
      <w:r>
        <w:rPr>
          <w:rFonts w:hint="cs"/>
          <w:color w:val="000000"/>
          <w:rtl/>
        </w:rPr>
        <w:t>یا</w:t>
      </w:r>
      <w:r w:rsidRPr="00343FE9">
        <w:rPr>
          <w:color w:val="000000"/>
          <w:rtl/>
        </w:rPr>
        <w:t xml:space="preserve"> </w:t>
      </w:r>
      <w:r w:rsidRPr="00343FE9">
        <w:rPr>
          <w:rFonts w:hint="cs"/>
          <w:color w:val="008000"/>
          <w:rtl/>
        </w:rPr>
        <w:t>«</w:t>
      </w:r>
      <w:r w:rsidRPr="00343FE9">
        <w:rPr>
          <w:color w:val="008000"/>
          <w:rtl/>
        </w:rPr>
        <w:t>لَا يَضُرُّ الصَّائِمَ مَا صَنَعَ إِذَا اجْتَنَبَ ثَلَاثَ خِصَالٍ الطَّعَامَ وَ الشَّرَابَ وَ</w:t>
      </w:r>
      <w:r w:rsidRPr="00343FE9">
        <w:rPr>
          <w:rFonts w:hint="cs"/>
          <w:color w:val="008000"/>
          <w:rtl/>
        </w:rPr>
        <w:t xml:space="preserve"> ...»</w:t>
      </w:r>
      <w:r>
        <w:rPr>
          <w:rStyle w:val="FootnoteReference"/>
          <w:color w:val="000000"/>
          <w:rtl/>
        </w:rPr>
        <w:footnoteReference w:id="2"/>
      </w:r>
      <w:r>
        <w:rPr>
          <w:rFonts w:hint="cs"/>
          <w:color w:val="008000"/>
          <w:rtl/>
        </w:rPr>
        <w:t xml:space="preserve"> </w:t>
      </w:r>
      <w:r w:rsidR="007775E3" w:rsidRPr="007775E3">
        <w:rPr>
          <w:rFonts w:hint="cs"/>
          <w:rtl/>
        </w:rPr>
        <w:t>نسبت به اکل و شرب معتاد و غیرمعتاد عام هستند.</w:t>
      </w:r>
      <w:r w:rsidR="007775E3">
        <w:rPr>
          <w:rFonts w:hint="cs"/>
          <w:color w:val="008000"/>
          <w:rtl/>
        </w:rPr>
        <w:t xml:space="preserve"> </w:t>
      </w:r>
      <w:r w:rsidRPr="00343FE9">
        <w:rPr>
          <w:color w:val="000080"/>
          <w:rtl/>
        </w:rPr>
        <w:t>و هو عام في كلّ‌ مطعوم و مشروب، و يتناول المعتاد و غيره، فلا وجه للتخصيص. و لأنّ‌ الاغتذاء يحصل به كما يحصل بالمعتاد، فكان مشاركا له في المقتضي للمنع.</w:t>
      </w:r>
    </w:p>
    <w:p w14:paraId="04D8E9BE" w14:textId="0A169CE1" w:rsidR="00CF60DA" w:rsidRDefault="00CF60DA" w:rsidP="007775E3">
      <w:pPr>
        <w:jc w:val="both"/>
        <w:rPr>
          <w:rtl/>
        </w:rPr>
      </w:pPr>
      <w:r>
        <w:rPr>
          <w:rFonts w:hint="cs"/>
          <w:rtl/>
        </w:rPr>
        <w:t>سپس استدلال مرحوم سید مرتضی بر قول مقابل را ذکر نموده و می‌فرماید:</w:t>
      </w:r>
    </w:p>
    <w:p w14:paraId="172DADE0" w14:textId="77777777" w:rsidR="00CF60DA" w:rsidRDefault="00343FE9" w:rsidP="007775E3">
      <w:pPr>
        <w:jc w:val="both"/>
        <w:rPr>
          <w:color w:val="000080"/>
          <w:rtl/>
        </w:rPr>
      </w:pPr>
      <w:r w:rsidRPr="00343FE9">
        <w:rPr>
          <w:color w:val="000080"/>
          <w:rtl/>
        </w:rPr>
        <w:t>و احتجّ‌ السيد المرتضى بأنّ‌ تحريم الأكل و الشرب انّما ينصرف الى المعتاد؛. لأنّه المتعارف، فيبقى الباقي على أصل الإباحة.</w:t>
      </w:r>
    </w:p>
    <w:p w14:paraId="5AD4A165" w14:textId="17240B34" w:rsidR="00CF60DA" w:rsidRDefault="00CF60DA" w:rsidP="007775E3">
      <w:pPr>
        <w:jc w:val="both"/>
        <w:rPr>
          <w:rtl/>
        </w:rPr>
      </w:pPr>
      <w:r>
        <w:rPr>
          <w:rFonts w:hint="cs"/>
          <w:rtl/>
        </w:rPr>
        <w:t>مرحوم علامه پس از ذکر استدلال مرحوم سید مرتضی، به ایشان اشکال نموده و می‌فرماید:</w:t>
      </w:r>
    </w:p>
    <w:p w14:paraId="3DB568A0" w14:textId="77777777" w:rsidR="00CF60DA" w:rsidRDefault="00343FE9" w:rsidP="007775E3">
      <w:pPr>
        <w:jc w:val="both"/>
        <w:rPr>
          <w:color w:val="000080"/>
          <w:rtl/>
        </w:rPr>
      </w:pPr>
      <w:r w:rsidRPr="00343FE9">
        <w:rPr>
          <w:color w:val="000080"/>
          <w:rtl/>
        </w:rPr>
        <w:t>و الجواب: المنع من تناول المعتاد خاصة، بل يتناول غير المعتاد كما يتناول المعتاد.</w:t>
      </w:r>
    </w:p>
    <w:p w14:paraId="73CC8CF1" w14:textId="0074FF4F" w:rsidR="00CF60DA" w:rsidRDefault="00A63F58" w:rsidP="007775E3">
      <w:pPr>
        <w:jc w:val="both"/>
        <w:rPr>
          <w:rtl/>
        </w:rPr>
      </w:pPr>
      <w:r>
        <w:rPr>
          <w:rFonts w:hint="cs"/>
          <w:rtl/>
        </w:rPr>
        <w:t>مرحوم علامه می‌فرماید:</w:t>
      </w:r>
      <w:r w:rsidR="00CF60DA">
        <w:rPr>
          <w:rFonts w:hint="cs"/>
          <w:rtl/>
        </w:rPr>
        <w:t xml:space="preserve"> ما انصراف ادلّۀ وجوب امساک به مصادیق معتاد را قبول نداریم. در توجیه فرمایش ایشان می‌توان گفت: در ادلۀ وجوب امساک، تناسبات حکم و موضوع اقتضا نمی‌کند وجوب امساک به فرد متعارف منصرف باشد چون همانطور که مرحوم علامه اشاره نمودند: </w:t>
      </w:r>
      <w:r w:rsidR="00CF60DA" w:rsidRPr="00343FE9">
        <w:rPr>
          <w:color w:val="000080"/>
          <w:rtl/>
        </w:rPr>
        <w:t>الاغتذاء يحصل به كما يحصل بالمعتاد، فكان مشاركا له في المقتضي للمنع</w:t>
      </w:r>
      <w:r w:rsidR="00CF60DA">
        <w:rPr>
          <w:rFonts w:hint="cs"/>
          <w:color w:val="000080"/>
          <w:rtl/>
        </w:rPr>
        <w:t xml:space="preserve">. </w:t>
      </w:r>
      <w:r w:rsidR="00CF60DA" w:rsidRPr="00CF60DA">
        <w:rPr>
          <w:rFonts w:hint="cs"/>
          <w:rtl/>
        </w:rPr>
        <w:t xml:space="preserve">یعنی نکته‌ای که در ملاک جعل روزه است، گرسنه ماندن مکلف است </w:t>
      </w:r>
      <w:r w:rsidR="00CF60DA">
        <w:rPr>
          <w:rFonts w:hint="cs"/>
          <w:rtl/>
        </w:rPr>
        <w:t>و برای تحصیل گرسنگی می‌باید از مصادیق نامتعارف اکل و شرب نیز امساک صورت گیرد.</w:t>
      </w:r>
    </w:p>
    <w:p w14:paraId="6A2C0C9B" w14:textId="475C4343" w:rsidR="00CF60DA" w:rsidRDefault="00CF60DA" w:rsidP="007775E3">
      <w:pPr>
        <w:jc w:val="both"/>
        <w:rPr>
          <w:rtl/>
        </w:rPr>
      </w:pPr>
      <w:r>
        <w:rPr>
          <w:rFonts w:hint="cs"/>
          <w:rtl/>
        </w:rPr>
        <w:t>اما ایشان</w:t>
      </w:r>
      <w:r w:rsidR="00A63F58">
        <w:rPr>
          <w:rFonts w:hint="cs"/>
          <w:rtl/>
        </w:rPr>
        <w:t xml:space="preserve"> در ادامه</w:t>
      </w:r>
      <w:r>
        <w:rPr>
          <w:rFonts w:hint="cs"/>
          <w:rtl/>
        </w:rPr>
        <w:t xml:space="preserve"> بر نکتۀ دیگری تکیه نموده است که مطلب ایشان را با اشکال روبرو می‌سازد:</w:t>
      </w:r>
    </w:p>
    <w:p w14:paraId="3F9458BC" w14:textId="737BA9BF" w:rsidR="00343FE9" w:rsidRPr="00343FE9" w:rsidRDefault="00343FE9" w:rsidP="007775E3">
      <w:pPr>
        <w:jc w:val="both"/>
        <w:rPr>
          <w:color w:val="000080"/>
          <w:rtl/>
        </w:rPr>
      </w:pPr>
      <w:r w:rsidRPr="00343FE9">
        <w:rPr>
          <w:color w:val="000080"/>
          <w:rtl/>
        </w:rPr>
        <w:t xml:space="preserve"> و لأنّ‌ العادة لو كانت قاضية على الشرع لزم استناد التحليل و التحريم الشرعيين الى اختيار المكلّفين، و التالي باطل فالمقدم مثله.</w:t>
      </w:r>
    </w:p>
    <w:p w14:paraId="10C73973" w14:textId="4BB3C34D" w:rsidR="00343FE9" w:rsidRDefault="00CF60DA" w:rsidP="007775E3">
      <w:pPr>
        <w:jc w:val="both"/>
        <w:rPr>
          <w:rtl/>
        </w:rPr>
      </w:pPr>
      <w:r>
        <w:rPr>
          <w:rFonts w:hint="cs"/>
          <w:rtl/>
        </w:rPr>
        <w:t>ایشان می‌فرماید: اگر قرار باشد عادت مکلفین، تعیین‌کنندۀ حکم شرع باشد، معنایش آن است که شارع مقدّس تحلیل و تحریم را در اختیار مکلفین قرار داده باشد «و التالی باطلٌ فالمقدّم مثله».</w:t>
      </w:r>
    </w:p>
    <w:p w14:paraId="3FC801ED" w14:textId="563A3BFA" w:rsidR="00CF60DA" w:rsidRDefault="00CF60DA" w:rsidP="007775E3">
      <w:pPr>
        <w:jc w:val="both"/>
        <w:rPr>
          <w:rtl/>
        </w:rPr>
      </w:pPr>
      <w:r>
        <w:rPr>
          <w:rFonts w:hint="cs"/>
          <w:rtl/>
        </w:rPr>
        <w:t>سپس به توضیح مطلب پرداخته و می‌فرماید:</w:t>
      </w:r>
    </w:p>
    <w:p w14:paraId="300B7038" w14:textId="77777777" w:rsidR="000365EE" w:rsidRDefault="00CF60DA" w:rsidP="007775E3">
      <w:pPr>
        <w:jc w:val="both"/>
        <w:rPr>
          <w:rtl/>
        </w:rPr>
      </w:pPr>
      <w:r w:rsidRPr="000365EE">
        <w:rPr>
          <w:color w:val="000080"/>
          <w:rtl/>
        </w:rPr>
        <w:lastRenderedPageBreak/>
        <w:t>بيان الشرطية: ان العادة قد تختلف باختلاف الأشخاص و الأزمان و الأصقاع، فلو اعتاد قوم أكل شيء بعينه كان التحريم مختصا به النسبة</w:t>
      </w:r>
      <w:r w:rsidR="000365EE">
        <w:rPr>
          <w:rFonts w:hint="cs"/>
          <w:rtl/>
        </w:rPr>
        <w:t xml:space="preserve"> (باید «بالنسبة» باشد)</w:t>
      </w:r>
      <w:r w:rsidRPr="00CF60DA">
        <w:rPr>
          <w:rtl/>
        </w:rPr>
        <w:t xml:space="preserve"> </w:t>
      </w:r>
      <w:r w:rsidRPr="000365EE">
        <w:rPr>
          <w:color w:val="000080"/>
          <w:rtl/>
        </w:rPr>
        <w:t>إليهم، و لو اعتاد آخرون أكل غيره كان الأوّل حلالا بالنسبة إليهم، و الثاني يكون حراما بالنسبة إليهم. و أمّا بطلان التالي فظاهر، إذ الأحكام منوطة بالمصالح الخفية عن العباد، و الشرع كاشف لها</w:t>
      </w:r>
      <w:r w:rsidRPr="00CF60DA">
        <w:rPr>
          <w:rtl/>
        </w:rPr>
        <w:t>.</w:t>
      </w:r>
    </w:p>
    <w:p w14:paraId="008E0BB2" w14:textId="166195C1" w:rsidR="000365EE" w:rsidRDefault="000365EE" w:rsidP="007775E3">
      <w:pPr>
        <w:pStyle w:val="Heading3"/>
        <w:jc w:val="both"/>
        <w:rPr>
          <w:rtl/>
        </w:rPr>
      </w:pPr>
      <w:bookmarkStart w:id="10" w:name="_Toc156860091"/>
      <w:bookmarkStart w:id="11" w:name="_Toc156861352"/>
      <w:r>
        <w:rPr>
          <w:rFonts w:hint="cs"/>
          <w:rtl/>
        </w:rPr>
        <w:t>پاسخ استاد به اشکال مرحوم علامه حلّی</w:t>
      </w:r>
      <w:r w:rsidR="007C04BE">
        <w:rPr>
          <w:rFonts w:hint="cs"/>
          <w:rtl/>
        </w:rPr>
        <w:t>: امکان دخالت ثبوتی و اثباتی تعارف در حکم شرع</w:t>
      </w:r>
      <w:bookmarkEnd w:id="10"/>
      <w:bookmarkEnd w:id="11"/>
    </w:p>
    <w:p w14:paraId="25B71CF0" w14:textId="77777777" w:rsidR="000365EE" w:rsidRDefault="000365EE" w:rsidP="007775E3">
      <w:pPr>
        <w:jc w:val="both"/>
        <w:rPr>
          <w:rtl/>
        </w:rPr>
      </w:pPr>
      <w:r>
        <w:rPr>
          <w:rFonts w:hint="cs"/>
          <w:rtl/>
        </w:rPr>
        <w:t>از این عبارت استفاده می‌شود گویا امکان ندارد حکم شرعی دائر مدار معتاد باشد و ممکن نیست معتاد بودن، قید احکام شرعی واقع شود.</w:t>
      </w:r>
    </w:p>
    <w:p w14:paraId="24FAD4CB" w14:textId="6B2B90D2" w:rsidR="000365EE" w:rsidRDefault="000365EE" w:rsidP="007775E3">
      <w:pPr>
        <w:jc w:val="both"/>
        <w:rPr>
          <w:rtl/>
        </w:rPr>
      </w:pPr>
      <w:r>
        <w:rPr>
          <w:rFonts w:hint="cs"/>
          <w:rtl/>
        </w:rPr>
        <w:t xml:space="preserve">این در حالی است که در برخی ادلۀ شرعی صریحاً قید معتاد بودن مطرح شده است. برای مثال در آیۀ شریفۀ </w:t>
      </w:r>
      <w:r w:rsidR="00A63F58">
        <w:rPr>
          <w:color w:val="007200"/>
          <w:rtl/>
        </w:rPr>
        <w:t>﴿وَ عاشِرُوهُنَّ بِالْمَعْرُوف‏﴾</w:t>
      </w:r>
      <w:r w:rsidR="00A63F58">
        <w:rPr>
          <w:rStyle w:val="FootnoteReference"/>
          <w:color w:val="007200"/>
          <w:rtl/>
        </w:rPr>
        <w:footnoteReference w:id="3"/>
      </w:r>
      <w:r>
        <w:rPr>
          <w:rFonts w:hint="cs"/>
          <w:rtl/>
        </w:rPr>
        <w:t xml:space="preserve"> _بنابر تفسیر معروف این آیه_ خداوند امر نموده است که در معاشرت با زنان می‌باید به روش متعارف عمل نمود</w:t>
      </w:r>
      <w:r w:rsidR="00A63F58">
        <w:rPr>
          <w:rFonts w:hint="cs"/>
          <w:rtl/>
        </w:rPr>
        <w:t xml:space="preserve">. ابن مطلب </w:t>
      </w:r>
      <w:r>
        <w:rPr>
          <w:rFonts w:hint="cs"/>
          <w:rtl/>
        </w:rPr>
        <w:t>به لحاظ عقلائی نیز هیچ مانعی ندارد.</w:t>
      </w:r>
    </w:p>
    <w:p w14:paraId="20F89771" w14:textId="1F45BAEB" w:rsidR="000365EE" w:rsidRDefault="000365EE" w:rsidP="007775E3">
      <w:pPr>
        <w:jc w:val="both"/>
        <w:rPr>
          <w:rtl/>
        </w:rPr>
      </w:pPr>
      <w:r w:rsidRPr="000365EE">
        <w:rPr>
          <w:rFonts w:hint="cs"/>
          <w:b/>
          <w:bCs/>
          <w:rtl/>
        </w:rPr>
        <w:t>سؤال</w:t>
      </w:r>
      <w:r>
        <w:rPr>
          <w:rFonts w:hint="cs"/>
          <w:rtl/>
        </w:rPr>
        <w:t>: در این آیه انصراف به فرد متعارف مطرح نیست بلکه خود متعارف به عنوان موضوع دلیل اخذ شده است؟</w:t>
      </w:r>
    </w:p>
    <w:p w14:paraId="692EC42C" w14:textId="2953B231" w:rsidR="000365EE" w:rsidRDefault="000365EE" w:rsidP="007775E3">
      <w:pPr>
        <w:jc w:val="both"/>
        <w:rPr>
          <w:rtl/>
        </w:rPr>
      </w:pPr>
      <w:r w:rsidRPr="000365EE">
        <w:rPr>
          <w:rFonts w:hint="cs"/>
          <w:b/>
          <w:bCs/>
          <w:rtl/>
        </w:rPr>
        <w:t>پاسخ</w:t>
      </w:r>
      <w:r>
        <w:rPr>
          <w:rFonts w:hint="cs"/>
          <w:rtl/>
        </w:rPr>
        <w:t>: نکته‌ای که مرحوم علامه مطرح نمودند، شامل این مورد نیز می‌شود. طبق استدلال ایشان نه تنها انصراف به فرد متعارف امکان‌پذیر نیست بلکه حتی نمی‌توان عنوان متعارف را صراحتاً موضوع دلیل قرار داد. استدلال ایشان اقتضا می‌کند اساساً احکام شرعی نتوانند دائر مدار متعارف باشند خواه از باب انصراف و خواه از باب اخذ صریح عنوان متعارف در دلیل. اگر استدلال ایشان تامّ باشد حتی در متن دلیل نیز نباید امکان اخذ عنوان متعارف وجود داشته باشد و حال آن که در برخی موارد (همچون آیۀ ذکر شده) چنین عنوانی اخذ شده است.</w:t>
      </w:r>
    </w:p>
    <w:p w14:paraId="33F7E4B4" w14:textId="1A12F4BF" w:rsidR="00CF60DA" w:rsidRDefault="009D68A2" w:rsidP="007775E3">
      <w:pPr>
        <w:jc w:val="both"/>
        <w:rPr>
          <w:rtl/>
        </w:rPr>
      </w:pPr>
      <w:r>
        <w:rPr>
          <w:rFonts w:hint="cs"/>
          <w:rtl/>
        </w:rPr>
        <w:t xml:space="preserve">اصل قضیه آن است که خود متعارف بودن ممکن است در ملاک حکم دخیل باشد. مثلاً نفس اینکه انسان، به شکل متعارف و همانند مردم عادی زندگی کند، مطلوبیت دارد. برای مثال، لباس شهرت در شرع مقدس، ممنوع شمرده شده است. لباس شهرت به معنای رفتارهای خاص و شاذّی است که سبب اشتهار انسان می‌شود. در روایت بیان شده است: </w:t>
      </w:r>
      <w:r w:rsidRPr="009D68A2">
        <w:rPr>
          <w:rFonts w:hint="cs"/>
          <w:color w:val="008000"/>
          <w:rtl/>
        </w:rPr>
        <w:t>«</w:t>
      </w:r>
      <w:r w:rsidRPr="009D68A2">
        <w:rPr>
          <w:color w:val="008000"/>
          <w:rtl/>
        </w:rPr>
        <w:t>الشُّهْرَةُ خَيْرُهَا وَ شَرُّهَا فِي النَّارِ</w:t>
      </w:r>
      <w:r w:rsidRPr="009D68A2">
        <w:rPr>
          <w:rFonts w:hint="cs"/>
          <w:color w:val="008000"/>
          <w:rtl/>
        </w:rPr>
        <w:t>»</w:t>
      </w:r>
      <w:r>
        <w:rPr>
          <w:rStyle w:val="FootnoteReference"/>
          <w:rtl/>
        </w:rPr>
        <w:footnoteReference w:id="4"/>
      </w:r>
      <w:r>
        <w:rPr>
          <w:rFonts w:hint="cs"/>
          <w:rtl/>
        </w:rPr>
        <w:t>. شارع مقدّس از مکلفین می‌خواهد، خاص نباشند و به گونه‌ای رفتار نکنند که سبب اشتهارشان شود. حال در مقام بیان تفسیر اینکه مقصود از «خیرها» در این حدیث چیست، نیستیم. از این دلیل استفاده می‌شود نفس متعارف بودن برای شارع مطلوب است.</w:t>
      </w:r>
    </w:p>
    <w:p w14:paraId="22BAC769" w14:textId="65484EDF" w:rsidR="009D68A2" w:rsidRDefault="009D68A2" w:rsidP="007775E3">
      <w:pPr>
        <w:jc w:val="both"/>
        <w:rPr>
          <w:rtl/>
        </w:rPr>
      </w:pPr>
      <w:r>
        <w:rPr>
          <w:rFonts w:hint="cs"/>
          <w:rtl/>
        </w:rPr>
        <w:t xml:space="preserve">در کافی جلد1 صفحۀ411 و جلد6 صفحۀ444 روایت صحیح السندی از حماد بن عثمان نقل شده است که عبارت آن را طبق آدرس اول قرائت می‌کنیم: </w:t>
      </w:r>
      <w:r w:rsidRPr="009D68A2">
        <w:rPr>
          <w:rFonts w:hint="cs"/>
          <w:color w:val="008000"/>
          <w:rtl/>
        </w:rPr>
        <w:t>«</w:t>
      </w:r>
      <w:r w:rsidRPr="009D68A2">
        <w:rPr>
          <w:color w:val="008000"/>
          <w:rtl/>
        </w:rPr>
        <w:t xml:space="preserve">عَنْ حَمَّادِ بْنِ عُثْمَانَ قَالَ: حَضَرْتُ أَبَا عَبْدِ اللَّهِ ع وَ قَالَ لَهُ رَجُلٌ أَصْلَحَكَ اللَّهُ ذَكَرْتَ أَنَّ عَلِيَّ بْنَ أَبِي طَالِبٍ ع كَانَ يَلْبَسُ الْخَشِنَ يَلْبَسُ الْقَمِيصَ بِأَرْبَعَةِ دَرَاهِمَ وَ مَا أَشْبَهَ ذَلِكَ وَ نَرَى عَلَيْكَ اللِّبَاسَ الْجَدِيدَ فَقَالَ لَهُ إِنَّ عَلِيَّ بْنَ أَبِي طَالِبٍ ع كَانَ يَلْبَسُ ذَلِكَ فِي زَمَانٍ لَا يُنْكَرُ عَلَيْهِ </w:t>
      </w:r>
      <w:r>
        <w:rPr>
          <w:rFonts w:hint="cs"/>
          <w:color w:val="008000"/>
          <w:rtl/>
        </w:rPr>
        <w:t>(</w:t>
      </w:r>
      <w:r>
        <w:rPr>
          <w:rFonts w:hint="cs"/>
          <w:rtl/>
        </w:rPr>
        <w:t xml:space="preserve">حضرت می‌فرمایند امیر المؤمنین علیه السلام لباس خشن و ارزان قیمت را در </w:t>
      </w:r>
      <w:r w:rsidR="00A63F58">
        <w:rPr>
          <w:rFonts w:hint="cs"/>
          <w:rtl/>
        </w:rPr>
        <w:t>زمانی</w:t>
      </w:r>
      <w:r>
        <w:rPr>
          <w:rFonts w:hint="cs"/>
          <w:rtl/>
        </w:rPr>
        <w:t xml:space="preserve"> می‌پوشیدند که هتک حیثیتشان نبود و اشخاص نمی‌گفتند این چه لباسی است که ایشان بر تن کرده است)</w:t>
      </w:r>
      <w:r w:rsidRPr="009D68A2">
        <w:rPr>
          <w:color w:val="008000"/>
          <w:rtl/>
        </w:rPr>
        <w:t>وَ لَوْ لَبِسَ مِثْلَ ذَلِكَ الْيَوْمَ شُهِرَ بِهِ</w:t>
      </w:r>
      <w:r>
        <w:rPr>
          <w:rFonts w:hint="cs"/>
          <w:color w:val="008000"/>
          <w:rtl/>
        </w:rPr>
        <w:t xml:space="preserve"> (</w:t>
      </w:r>
      <w:r>
        <w:rPr>
          <w:rFonts w:hint="cs"/>
          <w:rtl/>
        </w:rPr>
        <w:t>یعنی اگر ایشان در زمان کنونی چنین لباسی می‌پوشیدند لباس شهرت محسوب می‌شد)</w:t>
      </w:r>
      <w:r w:rsidRPr="009D68A2">
        <w:rPr>
          <w:color w:val="008000"/>
          <w:rtl/>
        </w:rPr>
        <w:t xml:space="preserve"> </w:t>
      </w:r>
      <w:r w:rsidRPr="00712532">
        <w:rPr>
          <w:b/>
          <w:bCs/>
          <w:color w:val="008000"/>
          <w:u w:val="single"/>
          <w:rtl/>
        </w:rPr>
        <w:t>فَخَيْرُ لِبَاسِ كُلِّ زَمَانٍ لِبَاسُ أَهْلِهِ</w:t>
      </w:r>
      <w:r w:rsidRPr="009D68A2">
        <w:rPr>
          <w:color w:val="008000"/>
          <w:rtl/>
        </w:rPr>
        <w:t xml:space="preserve"> غَيْرَ أَنَّ قَائِمَنَا أَهْلَ الْبَيْتِ ع إِذَا قَامَ لَبِسَ ثِيَابَ عَلِيٍّ ع وَ سَارَ بِسِيرَةِ عَلِيٍّ ع.</w:t>
      </w:r>
      <w:r w:rsidRPr="009D68A2">
        <w:rPr>
          <w:rFonts w:hint="cs"/>
          <w:color w:val="008000"/>
          <w:rtl/>
        </w:rPr>
        <w:t>»</w:t>
      </w:r>
      <w:r>
        <w:rPr>
          <w:rFonts w:hint="cs"/>
          <w:rtl/>
        </w:rPr>
        <w:t xml:space="preserve"> </w:t>
      </w:r>
    </w:p>
    <w:p w14:paraId="665D0034" w14:textId="1135B87F" w:rsidR="009D68A2" w:rsidRDefault="00712532" w:rsidP="007775E3">
      <w:pPr>
        <w:jc w:val="both"/>
        <w:rPr>
          <w:rtl/>
        </w:rPr>
      </w:pPr>
      <w:r>
        <w:rPr>
          <w:rFonts w:hint="cs"/>
          <w:rtl/>
        </w:rPr>
        <w:lastRenderedPageBreak/>
        <w:t>از این روایت استفاده می‌شود هر چند زهد و ساده‌زیستی یک اصل شرعی است به طوری که حضرت ولی عصر علیه السلام نیز به هنگام ظهور، ساده‌زیستی را مدار عمل قرار می‌دهند؛ ولی باید دانست در جامعه‌ای که ساده‌زیستی سبب خوار شدن شخص شود، این ساده‌زیستی مطلوب نیست. آنچه مطلوب است و بهترین پوشش برای اشخاص محسوب می‌شود، لباس متعارف همان زمان است.</w:t>
      </w:r>
    </w:p>
    <w:p w14:paraId="21C00533" w14:textId="4938A204" w:rsidR="00712532" w:rsidRDefault="00712532" w:rsidP="007775E3">
      <w:pPr>
        <w:jc w:val="both"/>
        <w:rPr>
          <w:rtl/>
        </w:rPr>
      </w:pPr>
      <w:r>
        <w:rPr>
          <w:rFonts w:hint="cs"/>
          <w:rtl/>
        </w:rPr>
        <w:t>همانطور که پیداست در این روایت نیز نفس متعارف بودن، موضوع حکم شرع قرار گرفته است لذا مانعی ندارد احکام شرع دائر مدار متعارف باشند.</w:t>
      </w:r>
    </w:p>
    <w:p w14:paraId="1B00F232" w14:textId="2206AF9C" w:rsidR="00712532" w:rsidRDefault="00712532" w:rsidP="007775E3">
      <w:pPr>
        <w:jc w:val="both"/>
        <w:rPr>
          <w:rtl/>
        </w:rPr>
      </w:pPr>
      <w:r>
        <w:rPr>
          <w:rFonts w:hint="cs"/>
          <w:rtl/>
        </w:rPr>
        <w:t>در برخی روایات نیز به این نکته اشاره شده که فلان کار از اصل آداب سفره نیست ولی به دلیل اینکه افراد دیگری نیز با شما هم‌سفره هستند نباید کاری کنید که از رفتار شما بدشان بیاید. شما باید به گونه‌ای رفتار کنید که هم‌سفره‌ای‌هایتان ناراحت نشوند. نفس رفتاری که منشأ اذیّت اطرافیان باشد، نامطلوب دانسته شده است. این دلیل نیز نوعی تعارف را دارای مطلوبیت دانسته است.</w:t>
      </w:r>
    </w:p>
    <w:p w14:paraId="2A0B7311" w14:textId="1EC206CC" w:rsidR="00712532" w:rsidRDefault="00712532" w:rsidP="007775E3">
      <w:pPr>
        <w:jc w:val="both"/>
        <w:rPr>
          <w:rtl/>
        </w:rPr>
      </w:pPr>
      <w:r>
        <w:rPr>
          <w:rFonts w:hint="cs"/>
          <w:rtl/>
        </w:rPr>
        <w:t xml:space="preserve">کوتاه سخن آنکه، تعارف می‌تواند در ملاک ثبوتی حکم دخالت داشته باشد. گاهی متعارف بودن سبب می‌شود </w:t>
      </w:r>
      <w:r w:rsidR="00A63F58">
        <w:rPr>
          <w:rFonts w:hint="cs"/>
          <w:rtl/>
        </w:rPr>
        <w:t xml:space="preserve">انسان </w:t>
      </w:r>
      <w:r>
        <w:rPr>
          <w:rFonts w:hint="cs"/>
          <w:rtl/>
        </w:rPr>
        <w:t>خوار و ذلیل نشود؛ گاهی باعث می‌شود نیازهای معنوی‌اش برطرف شود؛ نفس تعارف سبب می‌شود انسان در بین اطرافیان مقبولیت داشته باشد و بتواند با ایشان معاشرت کند.</w:t>
      </w:r>
      <w:r w:rsidR="00A63F58">
        <w:rPr>
          <w:rFonts w:hint="cs"/>
          <w:rtl/>
        </w:rPr>
        <w:t xml:space="preserve"> تعارف در این موارد در ملاک ثبوتی حکم دخیل است.</w:t>
      </w:r>
    </w:p>
    <w:p w14:paraId="7CF0A1AF" w14:textId="039069DC" w:rsidR="007C04BE" w:rsidRDefault="00712532" w:rsidP="007775E3">
      <w:pPr>
        <w:jc w:val="both"/>
        <w:rPr>
          <w:rtl/>
        </w:rPr>
      </w:pPr>
      <w:r>
        <w:rPr>
          <w:rFonts w:hint="cs"/>
          <w:rtl/>
        </w:rPr>
        <w:t>از سوی دیگر در برخی موارد هر چند متعارف بودن، در ملاک ثبوتی حکم دخالت ندارد، ولی به لحاظ اثباتی اطلاق مقامی اقتضا می‌کند حکم شرعی دائر مدار متعارف باشد. در این گونه موارد تعارف در حکم ثبوتی و نفس الأمری دخالت ندارد ولی در حکم اثباتی دخالت دارد.</w:t>
      </w:r>
      <w:r w:rsidR="007C04BE">
        <w:rPr>
          <w:rFonts w:hint="cs"/>
          <w:rtl/>
        </w:rPr>
        <w:t xml:space="preserve"> گاهی برخی از قیودات احکام ذکر نمی‌شود و در افهام آن به همان رویۀ متعارف در بین عقلاء اکتفا می‌</w:t>
      </w:r>
      <w:r w:rsidR="00A63F58">
        <w:rPr>
          <w:rFonts w:hint="cs"/>
          <w:rtl/>
        </w:rPr>
        <w:t>گرد</w:t>
      </w:r>
      <w:r w:rsidR="007C04BE">
        <w:rPr>
          <w:rFonts w:hint="cs"/>
          <w:rtl/>
        </w:rPr>
        <w:t>د.</w:t>
      </w:r>
    </w:p>
    <w:p w14:paraId="25C7E132" w14:textId="25E088F1" w:rsidR="00712532" w:rsidRDefault="007C04BE" w:rsidP="007775E3">
      <w:pPr>
        <w:jc w:val="both"/>
        <w:rPr>
          <w:rtl/>
        </w:rPr>
      </w:pPr>
      <w:r>
        <w:rPr>
          <w:rFonts w:hint="cs"/>
          <w:rtl/>
        </w:rPr>
        <w:t>برای مثال مطهّر باید خودش طاهر باشد. مرحوم آقای حکیم در تحلیل مطلب می‌فرمایند به دلیل آن که عقلاء در تطهیر قذارت‌های عرفی، آن چیزی را که طاهر است مطهّر قرار می‌دهند، همین نکته سبب می‌شود در تطهیر قذارت‌</w:t>
      </w:r>
      <w:r w:rsidR="00A63F58">
        <w:rPr>
          <w:rFonts w:hint="cs"/>
          <w:rtl/>
        </w:rPr>
        <w:t>ه</w:t>
      </w:r>
      <w:r>
        <w:rPr>
          <w:rFonts w:hint="cs"/>
          <w:rtl/>
        </w:rPr>
        <w:t xml:space="preserve">ای شرعی وقتی شارع می‌گوید </w:t>
      </w:r>
      <w:r w:rsidR="00A63F58">
        <w:rPr>
          <w:rFonts w:hint="cs"/>
          <w:rtl/>
        </w:rPr>
        <w:t>«</w:t>
      </w:r>
      <w:r>
        <w:rPr>
          <w:rFonts w:hint="cs"/>
          <w:rtl/>
        </w:rPr>
        <w:t>فلان چیز قذر است و باید آن را تطهیر کنید</w:t>
      </w:r>
      <w:r w:rsidR="00A63F58">
        <w:rPr>
          <w:rFonts w:hint="cs"/>
          <w:rtl/>
        </w:rPr>
        <w:t>»</w:t>
      </w:r>
      <w:r>
        <w:rPr>
          <w:rFonts w:hint="cs"/>
          <w:rtl/>
        </w:rPr>
        <w:t xml:space="preserve">، هر چند در خود این کلام در مقام بیان خصوصیات و قیود مطهّر نیست ولی بحث آن است که اگر خصوصیات و قیود مطهّر شرعی، غیر از خصوصیات و قیود مطهّر عرفی باشد، بر وی لازم است </w:t>
      </w:r>
      <w:r w:rsidR="00A63F58">
        <w:rPr>
          <w:rFonts w:hint="cs"/>
          <w:rtl/>
        </w:rPr>
        <w:t>آن را ذکر کند</w:t>
      </w:r>
      <w:r>
        <w:rPr>
          <w:rFonts w:hint="cs"/>
          <w:rtl/>
        </w:rPr>
        <w:t>. در این مثال</w:t>
      </w:r>
      <w:r w:rsidR="00A63F58">
        <w:rPr>
          <w:rFonts w:hint="cs"/>
          <w:rtl/>
        </w:rPr>
        <w:t>،</w:t>
      </w:r>
      <w:r>
        <w:rPr>
          <w:rFonts w:hint="cs"/>
          <w:rtl/>
        </w:rPr>
        <w:t xml:space="preserve"> متعارف بودن</w:t>
      </w:r>
      <w:r w:rsidR="00A63F58">
        <w:rPr>
          <w:rFonts w:hint="cs"/>
          <w:rtl/>
        </w:rPr>
        <w:t>ِ</w:t>
      </w:r>
      <w:r>
        <w:rPr>
          <w:rFonts w:hint="cs"/>
          <w:rtl/>
        </w:rPr>
        <w:t xml:space="preserve"> یک قید</w:t>
      </w:r>
      <w:r w:rsidR="00A63F58">
        <w:rPr>
          <w:rFonts w:hint="cs"/>
          <w:rtl/>
        </w:rPr>
        <w:t>،</w:t>
      </w:r>
      <w:r>
        <w:rPr>
          <w:rFonts w:hint="cs"/>
          <w:rtl/>
        </w:rPr>
        <w:t xml:space="preserve"> در مقام اثبات در کشف موضوع مطهّر شرعی به ما کمک می‌کند.</w:t>
      </w:r>
    </w:p>
    <w:p w14:paraId="0FB56908" w14:textId="46218E99" w:rsidR="00712532" w:rsidRDefault="00712532" w:rsidP="007775E3">
      <w:pPr>
        <w:jc w:val="both"/>
        <w:rPr>
          <w:rtl/>
        </w:rPr>
      </w:pPr>
      <w:r>
        <w:rPr>
          <w:rFonts w:hint="cs"/>
          <w:rtl/>
        </w:rPr>
        <w:t xml:space="preserve">پس احکام شرع </w:t>
      </w:r>
      <w:r w:rsidR="007C04BE">
        <w:rPr>
          <w:rFonts w:hint="cs"/>
          <w:rtl/>
        </w:rPr>
        <w:t>هم به لحاظ ثبوتی و هم به لحاظ اثباتی می‌توانند دائر مدار متعارف باشند و چنین چیزی بلامانع است.</w:t>
      </w:r>
    </w:p>
    <w:p w14:paraId="1AE8A36F" w14:textId="773D98E9" w:rsidR="004554A1" w:rsidRDefault="004554A1" w:rsidP="007775E3">
      <w:pPr>
        <w:pStyle w:val="Heading2"/>
        <w:jc w:val="both"/>
        <w:rPr>
          <w:rtl/>
        </w:rPr>
      </w:pPr>
      <w:bookmarkStart w:id="12" w:name="_Toc156860092"/>
      <w:bookmarkStart w:id="13" w:name="_Toc156861353"/>
      <w:r>
        <w:rPr>
          <w:rFonts w:hint="cs"/>
          <w:rtl/>
        </w:rPr>
        <w:t>اشکال شهید صدر به امضای سیره‌های نوپیدا</w:t>
      </w:r>
      <w:bookmarkEnd w:id="12"/>
      <w:bookmarkEnd w:id="13"/>
    </w:p>
    <w:p w14:paraId="6986A83B" w14:textId="143A47FE" w:rsidR="007C04BE" w:rsidRDefault="007C04BE" w:rsidP="007775E3">
      <w:pPr>
        <w:jc w:val="both"/>
        <w:rPr>
          <w:rtl/>
        </w:rPr>
      </w:pPr>
      <w:r>
        <w:rPr>
          <w:rFonts w:hint="cs"/>
          <w:rtl/>
        </w:rPr>
        <w:t>نکتۀ دیگری که مناسب است آن را ضمیمه کنیم، از این قرار است که آقای شهیدی در بحث سیره‌های نوپیدا، مطلبی را از مرحوم شهید صدر نقل می‌کنند و آدرسی را ذکر می‌کنند که من به آن آدرس مراجعه کردم ولی گویا در آدرس‌دهی اشتباهی رخ داده است. ایشان به نقل از مرحوم شهید صدر می‌فرماید:</w:t>
      </w:r>
    </w:p>
    <w:p w14:paraId="7D1F80A9" w14:textId="77777777" w:rsidR="004554A1" w:rsidRPr="004554A1" w:rsidRDefault="004554A1" w:rsidP="007775E3">
      <w:pPr>
        <w:jc w:val="both"/>
        <w:rPr>
          <w:color w:val="000080"/>
          <w:rtl/>
        </w:rPr>
      </w:pPr>
      <w:r w:rsidRPr="004554A1">
        <w:rPr>
          <w:rFonts w:hint="cs"/>
          <w:color w:val="000080"/>
          <w:rtl/>
        </w:rPr>
        <w:t xml:space="preserve">شهید صدر فرموده‌اند از عدم ردع کشف نمی‌شود که این سیره‌های مستحدثه مورد امضای شارع هستند؛ بلکه اگر ظاهر یک خطابی این بود یعنی ظهور اطلاقی این بود که شارع بنای عقلاء را تا روز قیامت امضا کرده است، در اینجا نیز باید آن را تقیید زد؛ زیرا امضای شارع نسبت به بناهای عقلائیه به دو صورت ممکن است: </w:t>
      </w:r>
    </w:p>
    <w:p w14:paraId="0A914043" w14:textId="2E02E8B9" w:rsidR="009D68A2" w:rsidRPr="004554A1" w:rsidRDefault="004554A1" w:rsidP="007775E3">
      <w:pPr>
        <w:jc w:val="both"/>
        <w:rPr>
          <w:color w:val="000080"/>
          <w:rtl/>
        </w:rPr>
      </w:pPr>
      <w:r w:rsidRPr="004554A1">
        <w:rPr>
          <w:rFonts w:hint="cs"/>
          <w:color w:val="000080"/>
          <w:rtl/>
        </w:rPr>
        <w:t>صورت اول: شارع از باب اینکه عالم به غیب است، تک‌تک بناهای عقلائیه تا روز قیامت را بررسی کرده و ملاحظه کرده که هیچ کدام خلاف اغراضش نیست لذا آن‌ها را امضا کرده است که این صورت که ما حمل بر قضیۀ خارجیه کنیم، خلاف ظاهر است.</w:t>
      </w:r>
    </w:p>
    <w:p w14:paraId="507455B7" w14:textId="7C690C57" w:rsidR="004554A1" w:rsidRDefault="004554A1" w:rsidP="007775E3">
      <w:pPr>
        <w:jc w:val="both"/>
        <w:rPr>
          <w:color w:val="000080"/>
          <w:rtl/>
        </w:rPr>
      </w:pPr>
      <w:r w:rsidRPr="004554A1">
        <w:rPr>
          <w:rFonts w:hint="cs"/>
          <w:color w:val="000080"/>
          <w:rtl/>
        </w:rPr>
        <w:lastRenderedPageBreak/>
        <w:t xml:space="preserve">صورت دوم: امضای بناهای عقلائیه به نحو قضیۀ حقیقیه است یعنی شارع بدون اینکه بناهای عقلائیه تا روز قیامت را بررسی کند فرموده است هر بنای عقلائی تا روز قیامت حجّت است. این صورت نیز قطعاً باطل است زیرا معنای آن تبعیّت از عقلاء است. </w:t>
      </w:r>
      <w:r>
        <w:rPr>
          <w:rFonts w:hint="cs"/>
          <w:color w:val="000080"/>
          <w:rtl/>
        </w:rPr>
        <w:t>«</w:t>
      </w:r>
      <w:r w:rsidRPr="004554A1">
        <w:rPr>
          <w:rFonts w:hint="cs"/>
          <w:color w:val="000080"/>
          <w:rtl/>
        </w:rPr>
        <w:t>یدور الدین مدار العقلاء أینما داروا</w:t>
      </w:r>
      <w:r>
        <w:rPr>
          <w:rFonts w:hint="cs"/>
          <w:color w:val="000080"/>
          <w:rtl/>
        </w:rPr>
        <w:t>»</w:t>
      </w:r>
      <w:r w:rsidRPr="004554A1">
        <w:rPr>
          <w:rFonts w:hint="cs"/>
          <w:color w:val="000080"/>
          <w:rtl/>
        </w:rPr>
        <w:t xml:space="preserve"> و این خلاف قطعی دین است که عقلاء باید بر محور دین باشند نه اینکه دین بر محور عقلاء باشد.</w:t>
      </w:r>
    </w:p>
    <w:p w14:paraId="13522837" w14:textId="3B06C175" w:rsidR="004554A1" w:rsidRPr="004554A1" w:rsidRDefault="004554A1" w:rsidP="007775E3">
      <w:pPr>
        <w:jc w:val="both"/>
        <w:rPr>
          <w:color w:val="000080"/>
          <w:rtl/>
        </w:rPr>
      </w:pPr>
      <w:r w:rsidRPr="004554A1">
        <w:rPr>
          <w:rFonts w:hint="cs"/>
          <w:color w:val="000000"/>
          <w:rtl/>
        </w:rPr>
        <w:t>آقای شهیدی در ادامه نتیجه‌گیری نموده و می‌فرمایند:</w:t>
      </w:r>
      <w:r w:rsidRPr="004554A1">
        <w:rPr>
          <w:rFonts w:hint="cs"/>
          <w:color w:val="000080"/>
          <w:rtl/>
        </w:rPr>
        <w:t xml:space="preserve"> این بیانی است که در بحوث جلد پنجم صفحۀ 587 بیان کرده‌اند.</w:t>
      </w:r>
    </w:p>
    <w:p w14:paraId="58DD317B" w14:textId="6DA365A4" w:rsidR="004554A1" w:rsidRDefault="004554A1" w:rsidP="007775E3">
      <w:pPr>
        <w:jc w:val="both"/>
        <w:rPr>
          <w:color w:val="000000"/>
          <w:rtl/>
        </w:rPr>
      </w:pPr>
      <w:r>
        <w:rPr>
          <w:rFonts w:hint="cs"/>
          <w:color w:val="000000"/>
          <w:rtl/>
        </w:rPr>
        <w:t>اما جلد 5 بحوث چنین صفحه‌ای ندارد و عبارت «یدور الدین مدار العقلاء ...» نیز در بح</w:t>
      </w:r>
      <w:r w:rsidR="00A63F58">
        <w:rPr>
          <w:rFonts w:hint="cs"/>
          <w:color w:val="000000"/>
          <w:rtl/>
        </w:rPr>
        <w:t>و</w:t>
      </w:r>
      <w:r>
        <w:rPr>
          <w:rFonts w:hint="cs"/>
          <w:color w:val="000000"/>
          <w:rtl/>
        </w:rPr>
        <w:t xml:space="preserve">ث یافت نشد. احتمالاً این مطلب در مباحث الاصول باشد و اشتباهاً به بحوث </w:t>
      </w:r>
      <w:r w:rsidR="00A63F58">
        <w:rPr>
          <w:rFonts w:hint="cs"/>
          <w:color w:val="000000"/>
          <w:rtl/>
        </w:rPr>
        <w:t>آدرس</w:t>
      </w:r>
      <w:r>
        <w:rPr>
          <w:rFonts w:hint="cs"/>
          <w:color w:val="000000"/>
          <w:rtl/>
        </w:rPr>
        <w:t xml:space="preserve"> داده شده</w:t>
      </w:r>
      <w:r w:rsidR="00A63F58">
        <w:rPr>
          <w:rFonts w:hint="cs"/>
          <w:color w:val="000000"/>
          <w:rtl/>
        </w:rPr>
        <w:t xml:space="preserve"> است</w:t>
      </w:r>
      <w:r>
        <w:rPr>
          <w:rFonts w:hint="cs"/>
          <w:color w:val="000000"/>
          <w:rtl/>
        </w:rPr>
        <w:t>. در کامپیوتر مباحث الاصول را نداشتم که به آن مراجعه کنم.</w:t>
      </w:r>
    </w:p>
    <w:p w14:paraId="09B17C81" w14:textId="073A03C6" w:rsidR="004554A1" w:rsidRDefault="004554A1" w:rsidP="007775E3">
      <w:pPr>
        <w:jc w:val="both"/>
        <w:rPr>
          <w:color w:val="000000"/>
          <w:rtl/>
        </w:rPr>
      </w:pPr>
      <w:r>
        <w:rPr>
          <w:rFonts w:hint="cs"/>
          <w:color w:val="000000"/>
          <w:rtl/>
        </w:rPr>
        <w:t xml:space="preserve">حدس می‌زنم فرمایش مرحوم شهید صدر، ناظر به یک مطلب دیگر است که به بحث کنونی ما هیچ ارتباطی ندارد و </w:t>
      </w:r>
      <w:r w:rsidR="00A63F58">
        <w:rPr>
          <w:rFonts w:hint="cs"/>
          <w:color w:val="000000"/>
          <w:rtl/>
        </w:rPr>
        <w:t xml:space="preserve">خواه </w:t>
      </w:r>
      <w:r w:rsidR="003F7FAC">
        <w:rPr>
          <w:rFonts w:hint="cs"/>
          <w:color w:val="000000"/>
          <w:rtl/>
        </w:rPr>
        <w:t>درست باشد یا نادرست</w:t>
      </w:r>
      <w:r w:rsidR="00A63F58">
        <w:rPr>
          <w:rFonts w:hint="cs"/>
          <w:color w:val="000000"/>
          <w:rtl/>
        </w:rPr>
        <w:t>،</w:t>
      </w:r>
      <w:r w:rsidR="003F7FAC">
        <w:rPr>
          <w:rFonts w:hint="cs"/>
          <w:color w:val="000000"/>
          <w:rtl/>
        </w:rPr>
        <w:t xml:space="preserve"> </w:t>
      </w:r>
      <w:r>
        <w:rPr>
          <w:rFonts w:hint="cs"/>
          <w:color w:val="000000"/>
          <w:rtl/>
        </w:rPr>
        <w:t>در جای خودش ممکن است قابل دفاع باشد.</w:t>
      </w:r>
    </w:p>
    <w:p w14:paraId="5B650669" w14:textId="57AF6A0B" w:rsidR="003F7FAC" w:rsidRDefault="003F7FAC" w:rsidP="007775E3">
      <w:pPr>
        <w:jc w:val="both"/>
        <w:rPr>
          <w:color w:val="000000"/>
          <w:rtl/>
        </w:rPr>
      </w:pPr>
      <w:r>
        <w:rPr>
          <w:rFonts w:hint="cs"/>
          <w:color w:val="000000"/>
          <w:rtl/>
        </w:rPr>
        <w:t>ما قصد نداریم بگوییم شارع مقدس تمام سیره‌های عقلائی را امضا نموده است؛ مرحوم شهید صدر نیز فرمودند نمی‌توان پذیرفت شارع مقدس تمام سیره‌های عقلائی را امضا نموده باشد. بنابراین بیانات ما با فرمایش مرحوم شهید صدر منافاتی ندارد. اساساً ما احتمال نمی‌دهیم شارع مقدّس دین خود را به عقلاء واگذار کرده باشد و هر رفتاری آن‌ها انجام دادند شارع مقدّس نیز امضا کرده باشد. شرع مقدّس آمده است تا جلوی هواهای نفسانی و تفکّرات نادرست بشر را بگیرد نه آن که همه چیز را به ایشان واگذار نماید و بگوید هر رویه‌ای را پیش بگیرید من آن را امضا می‌کنم. معنای واگذار کردن امور به عقلاء نادیده گرفتن اصل دین است و ما نیز قصد نداریم چنین چیزی را بگوییم.</w:t>
      </w:r>
    </w:p>
    <w:p w14:paraId="150E8A50" w14:textId="342C7F98" w:rsidR="003F7FAC" w:rsidRDefault="003F7FAC" w:rsidP="007775E3">
      <w:pPr>
        <w:jc w:val="both"/>
        <w:rPr>
          <w:color w:val="000000"/>
          <w:rtl/>
        </w:rPr>
      </w:pPr>
      <w:r>
        <w:rPr>
          <w:rFonts w:hint="cs"/>
          <w:color w:val="000000"/>
          <w:rtl/>
        </w:rPr>
        <w:t>این یک بحث دیگر است که به بحث کنونی ما ارتباطی ندارد و با بیانات ما نیز منافاتی ندارد. بحث کنونی ما آن است که اگر تناسبات حکم و موضوع اقتضا کند</w:t>
      </w:r>
      <w:r w:rsidR="00A63F58">
        <w:rPr>
          <w:rFonts w:hint="cs"/>
          <w:color w:val="000000"/>
          <w:rtl/>
        </w:rPr>
        <w:t xml:space="preserve"> یک</w:t>
      </w:r>
      <w:r>
        <w:rPr>
          <w:rFonts w:hint="cs"/>
          <w:color w:val="000000"/>
          <w:rtl/>
        </w:rPr>
        <w:t xml:space="preserve"> حکم</w:t>
      </w:r>
      <w:r w:rsidR="00A63F58">
        <w:rPr>
          <w:rFonts w:hint="cs"/>
          <w:color w:val="000000"/>
          <w:rtl/>
        </w:rPr>
        <w:t xml:space="preserve">، </w:t>
      </w:r>
      <w:r>
        <w:rPr>
          <w:rFonts w:hint="cs"/>
          <w:color w:val="000000"/>
          <w:rtl/>
        </w:rPr>
        <w:t>مختص به دائرۀ عقلائی‌اش باشد مانعی ندارد که حکم را به همان محدودۀ متعارف عقلائی مضیّق کنیم.</w:t>
      </w:r>
    </w:p>
    <w:p w14:paraId="7303EBAC" w14:textId="66AA1F28" w:rsidR="003F7FAC" w:rsidRDefault="003F7FAC" w:rsidP="007775E3">
      <w:pPr>
        <w:jc w:val="both"/>
        <w:rPr>
          <w:color w:val="000000"/>
          <w:rtl/>
        </w:rPr>
      </w:pPr>
      <w:r>
        <w:rPr>
          <w:rFonts w:hint="cs"/>
          <w:color w:val="000000"/>
          <w:rtl/>
        </w:rPr>
        <w:t>اینکه مرحوم علامه حلّی فرمودند حکم شرع، دائر مدار عقلاء می‌شود نیز مطلب درستی نیست. بحث این است که گاهی ممکن است در موضوع ثبوتی یا اثباتی حکم شرعی، خود قید متعارف، یا متعارف به حمل شایع</w:t>
      </w:r>
      <w:r w:rsidR="00B572F4">
        <w:rPr>
          <w:rFonts w:hint="cs"/>
          <w:color w:val="000000"/>
          <w:rtl/>
        </w:rPr>
        <w:t xml:space="preserve">، </w:t>
      </w:r>
      <w:r>
        <w:rPr>
          <w:rFonts w:hint="cs"/>
          <w:color w:val="000000"/>
          <w:rtl/>
        </w:rPr>
        <w:t xml:space="preserve"> دخالت داشته باشد خواه صریحاً در دلیل اخذ شده باشد و خواه اطلاق اقتضای اخذ آن در دلیل را داشته باشد.</w:t>
      </w:r>
    </w:p>
    <w:p w14:paraId="196AAFC6" w14:textId="277A3659" w:rsidR="003F7FAC" w:rsidRDefault="003F7FAC" w:rsidP="007775E3">
      <w:pPr>
        <w:jc w:val="both"/>
        <w:rPr>
          <w:color w:val="000000"/>
          <w:rtl/>
        </w:rPr>
      </w:pPr>
      <w:r>
        <w:rPr>
          <w:rFonts w:hint="cs"/>
          <w:color w:val="000000"/>
          <w:rtl/>
        </w:rPr>
        <w:t>البته در خصوص بحث وجوب امساک از اکل و شرب حقّ با مرحوم علامه است، چون در بحث امساک</w:t>
      </w:r>
      <w:r w:rsidR="00B572F4">
        <w:rPr>
          <w:rFonts w:hint="cs"/>
          <w:color w:val="000000"/>
          <w:rtl/>
        </w:rPr>
        <w:t>،</w:t>
      </w:r>
      <w:r>
        <w:rPr>
          <w:rFonts w:hint="cs"/>
          <w:color w:val="000000"/>
          <w:rtl/>
        </w:rPr>
        <w:t xml:space="preserve"> تناسبات حکم و موضوعی که در کنار تعارف، سبب انصراف به حصۀ خاص می‌گردد، وجود ندارد و اکل و شرب چیزهای نامتعارف نیز از مفطرات صوم محسوب می‌شود.</w:t>
      </w:r>
    </w:p>
    <w:p w14:paraId="6B5E0A10" w14:textId="1683AEA1" w:rsidR="00B766C1" w:rsidRDefault="00B766C1" w:rsidP="007775E3">
      <w:pPr>
        <w:jc w:val="both"/>
        <w:rPr>
          <w:color w:val="000000"/>
          <w:rtl/>
        </w:rPr>
      </w:pPr>
      <w:r>
        <w:rPr>
          <w:rFonts w:hint="cs"/>
          <w:color w:val="000000"/>
          <w:rtl/>
        </w:rPr>
        <w:t>به طور کلی باید دانست، متعارف بودن در اموری همچون صوم که جنبۀ تعبّدی و تأسیسی در موردشان پررنگ است، کمتر اثرگذار است بر خلاف اموری که دارای ریشه‌های عقلائی هستند. در امور تعیّدی و تأسیسی مناطات خفیه بیشتر وجود دارد لذا عرف در مواجهه با دلیل احتمال می‌دهد مناطی وجود داشته باشد که مورد غفلت عقلاء است. البته صوم در امم سابقه وجود داشته ولی مربوط به انبیاء و به شکل خاصی بوده و به این شکلی که هم‌اکنون در شریعت اسلام مطرح است، وجود نداشته و یک امر تأسیسی و تعبّدی به شمار می‌رود.</w:t>
      </w:r>
    </w:p>
    <w:p w14:paraId="70CF2A78" w14:textId="0FDD75D3" w:rsidR="007775E3" w:rsidRDefault="00B766C1" w:rsidP="007775E3">
      <w:pPr>
        <w:jc w:val="both"/>
        <w:rPr>
          <w:color w:val="000000"/>
          <w:rtl/>
        </w:rPr>
      </w:pPr>
      <w:r>
        <w:rPr>
          <w:rFonts w:hint="cs"/>
          <w:color w:val="000000"/>
          <w:rtl/>
        </w:rPr>
        <w:t xml:space="preserve">در احکام تعبّدی و تأسیسی هر چند تناسبات حکم و موضوع اثرگذار است ولی اثرگذاری آن در جانب تعمیم و تضییق حکم کمتر از احکام عقلائی </w:t>
      </w:r>
      <w:r w:rsidR="00B572F4">
        <w:rPr>
          <w:rFonts w:hint="cs"/>
          <w:color w:val="000000"/>
          <w:rtl/>
        </w:rPr>
        <w:t>است؛ از همین رو</w:t>
      </w:r>
      <w:r>
        <w:rPr>
          <w:rFonts w:hint="cs"/>
          <w:color w:val="000000"/>
          <w:rtl/>
        </w:rPr>
        <w:t xml:space="preserve"> بیش از تناسبات حکم و موضوع می‌باید به خود دلیل توجه نمود.</w:t>
      </w:r>
    </w:p>
    <w:p w14:paraId="2F452BE0" w14:textId="6DA512CD" w:rsidR="00B766C1" w:rsidRDefault="00B766C1" w:rsidP="007775E3">
      <w:pPr>
        <w:jc w:val="both"/>
        <w:rPr>
          <w:color w:val="000000"/>
          <w:rtl/>
        </w:rPr>
      </w:pPr>
      <w:r>
        <w:rPr>
          <w:rFonts w:hint="cs"/>
          <w:color w:val="000000"/>
          <w:rtl/>
        </w:rPr>
        <w:t>در اینجا بحث انصراف را به پایان رسانده و قصد داریم به بحث‌های دیگر بپردازیم.</w:t>
      </w:r>
    </w:p>
    <w:p w14:paraId="5DA15F5B" w14:textId="63C8E320" w:rsidR="007775E3" w:rsidRDefault="007775E3" w:rsidP="007775E3">
      <w:pPr>
        <w:pStyle w:val="Heading1"/>
        <w:rPr>
          <w:rtl/>
        </w:rPr>
      </w:pPr>
      <w:bookmarkStart w:id="14" w:name="_Toc156860093"/>
      <w:bookmarkStart w:id="15" w:name="_Toc156861354"/>
      <w:r>
        <w:rPr>
          <w:rFonts w:hint="cs"/>
          <w:rtl/>
        </w:rPr>
        <w:lastRenderedPageBreak/>
        <w:t xml:space="preserve">تأثیر اجزای دیگر جمله </w:t>
      </w:r>
      <w:r w:rsidR="00E765F3">
        <w:rPr>
          <w:rFonts w:hint="cs"/>
          <w:rtl/>
        </w:rPr>
        <w:t xml:space="preserve">و در کنار هم قرار گرفتن آن‌ها </w:t>
      </w:r>
      <w:r>
        <w:rPr>
          <w:rFonts w:hint="cs"/>
          <w:rtl/>
        </w:rPr>
        <w:t>در شکل‌گیری ظهور</w:t>
      </w:r>
      <w:bookmarkEnd w:id="14"/>
      <w:bookmarkEnd w:id="15"/>
    </w:p>
    <w:p w14:paraId="508DBA4E" w14:textId="0A6484A0" w:rsidR="00B766C1" w:rsidRDefault="00B766C1" w:rsidP="007775E3">
      <w:pPr>
        <w:jc w:val="both"/>
        <w:rPr>
          <w:color w:val="000000"/>
          <w:rtl/>
        </w:rPr>
      </w:pPr>
      <w:r>
        <w:rPr>
          <w:rFonts w:hint="cs"/>
          <w:color w:val="000000"/>
          <w:rtl/>
        </w:rPr>
        <w:t>یکی از بحث‌هایی که در شکل‌گیری دلالت‌های کلامی مطرح است، تأثیر اجزای دیگر جمله در شکل‌گیری ظهور</w:t>
      </w:r>
      <w:r w:rsidR="00B572F4">
        <w:rPr>
          <w:rFonts w:hint="cs"/>
          <w:color w:val="000000"/>
          <w:rtl/>
        </w:rPr>
        <w:t xml:space="preserve"> جمله</w:t>
      </w:r>
      <w:r>
        <w:rPr>
          <w:rFonts w:hint="cs"/>
          <w:color w:val="000000"/>
          <w:rtl/>
        </w:rPr>
        <w:t xml:space="preserve"> </w:t>
      </w:r>
      <w:r w:rsidR="00B572F4">
        <w:rPr>
          <w:rFonts w:hint="cs"/>
          <w:color w:val="000000"/>
          <w:rtl/>
        </w:rPr>
        <w:t>است</w:t>
      </w:r>
      <w:r>
        <w:rPr>
          <w:rFonts w:hint="cs"/>
          <w:color w:val="000000"/>
          <w:rtl/>
        </w:rPr>
        <w:t>. تأثیر سیاق در پیدایش ظهور. البته سیاق یک بحث کلی‌تر دارد که در آینده به آن خواهیم پرداخت. هم‌اینک قصد داریم به بحث‌های کلّی‌تر بپردازیم.</w:t>
      </w:r>
    </w:p>
    <w:p w14:paraId="279F7DBC" w14:textId="220ADE5F" w:rsidR="00B766C1" w:rsidRPr="004554A1" w:rsidRDefault="00B766C1" w:rsidP="00B572F4">
      <w:pPr>
        <w:jc w:val="both"/>
        <w:rPr>
          <w:color w:val="000000"/>
          <w:rtl/>
        </w:rPr>
      </w:pPr>
      <w:r>
        <w:rPr>
          <w:rFonts w:hint="cs"/>
          <w:color w:val="000000"/>
          <w:rtl/>
        </w:rPr>
        <w:t xml:space="preserve">مثلاً گفته شده واژۀ «مسکین» و «فقیر» إذا افترقا اجتمعا و </w:t>
      </w:r>
      <w:r w:rsidR="00B572F4">
        <w:rPr>
          <w:rFonts w:hint="cs"/>
          <w:color w:val="000000"/>
          <w:rtl/>
        </w:rPr>
        <w:t>إ</w:t>
      </w:r>
      <w:r>
        <w:rPr>
          <w:rFonts w:hint="cs"/>
          <w:color w:val="000000"/>
          <w:rtl/>
        </w:rPr>
        <w:t>ذا اجتمعا افترقا. به طور کلی باید دید چگونه می‌شود الفاظ با در کنار هم قرار گرفتن، معنایشان تغییر ‌کند؟!</w:t>
      </w:r>
    </w:p>
    <w:sectPr w:rsidR="00B766C1" w:rsidRPr="004554A1" w:rsidSect="0009544A">
      <w:footerReference w:type="default" r:id="rId9"/>
      <w:footnotePr>
        <w:numRestart w:val="eachPage"/>
      </w:footnotePr>
      <w:pgSz w:w="11906" w:h="16838"/>
      <w:pgMar w:top="851" w:right="851" w:bottom="851" w:left="851" w:header="709" w:footer="0"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7952FFD" w14:textId="77777777" w:rsidR="0009544A" w:rsidRDefault="0009544A" w:rsidP="008B750B">
      <w:pPr>
        <w:spacing w:line="240" w:lineRule="auto"/>
      </w:pPr>
      <w:r>
        <w:separator/>
      </w:r>
    </w:p>
  </w:endnote>
  <w:endnote w:type="continuationSeparator" w:id="0">
    <w:p w14:paraId="275146C5" w14:textId="77777777" w:rsidR="0009544A" w:rsidRDefault="0009544A" w:rsidP="008B75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aditional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4002EFF" w:usb1="C000247B" w:usb2="00000009" w:usb3="00000000" w:csb0="000001FF" w:csb1="00000000"/>
  </w:font>
  <w:font w:name="IRLotus">
    <w:panose1 w:val="02000503000000020002"/>
    <w:charset w:val="00"/>
    <w:family w:val="auto"/>
    <w:pitch w:val="variable"/>
    <w:sig w:usb0="00002003" w:usb1="00000000" w:usb2="00000000" w:usb3="00000000" w:csb0="00000041" w:csb1="00000000"/>
  </w:font>
  <w:font w:name="Cambria">
    <w:panose1 w:val="02040503050406030204"/>
    <w:charset w:val="00"/>
    <w:family w:val="roman"/>
    <w:pitch w:val="variable"/>
    <w:sig w:usb0="E00006FF" w:usb1="420024FF" w:usb2="02000000" w:usb3="00000000" w:csb0="0000019F" w:csb1="00000000"/>
  </w:font>
  <w:font w:name="B Titr">
    <w:panose1 w:val="00000700000000000000"/>
    <w:charset w:val="B2"/>
    <w:family w:val="auto"/>
    <w:pitch w:val="variable"/>
    <w:sig w:usb0="00002001" w:usb1="80000000" w:usb2="00000008" w:usb3="00000000" w:csb0="00000040" w:csb1="00000000"/>
  </w:font>
  <w:font w:name="B Badr">
    <w:panose1 w:val="00000400000000000000"/>
    <w:charset w:val="B2"/>
    <w:family w:val="auto"/>
    <w:pitch w:val="variable"/>
    <w:sig w:usb0="00002001" w:usb1="80000000" w:usb2="00000008" w:usb3="00000000" w:csb0="00000040" w:csb1="00000000"/>
  </w:font>
  <w:font w:name="B Lotus">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IRANSans">
    <w:panose1 w:val="020B0506030804020204"/>
    <w:charset w:val="00"/>
    <w:family w:val="swiss"/>
    <w:pitch w:val="variable"/>
    <w:sig w:usb0="80002003" w:usb1="00000000" w:usb2="00000008" w:usb3="00000000" w:csb0="0000004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bidiVisual/>
      <w:tblW w:w="0" w:type="auto"/>
      <w:tblLook w:val="04A0" w:firstRow="1" w:lastRow="0" w:firstColumn="1" w:lastColumn="0" w:noHBand="0" w:noVBand="1"/>
    </w:tblPr>
    <w:tblGrid>
      <w:gridCol w:w="3382"/>
      <w:gridCol w:w="2252"/>
      <w:gridCol w:w="4786"/>
    </w:tblGrid>
    <w:tr w:rsidR="006D44C1" w:rsidRPr="006D44C1" w14:paraId="1806D9EC" w14:textId="77777777" w:rsidTr="0020241A">
      <w:tc>
        <w:tcPr>
          <w:tcW w:w="3382" w:type="dxa"/>
          <w:tcBorders>
            <w:top w:val="nil"/>
            <w:left w:val="nil"/>
            <w:bottom w:val="nil"/>
            <w:right w:val="nil"/>
          </w:tcBorders>
        </w:tcPr>
        <w:p w14:paraId="463085B3" w14:textId="77777777" w:rsidR="006D44C1" w:rsidRDefault="006D44C1" w:rsidP="006D44C1">
          <w:pPr>
            <w:pStyle w:val="Footer"/>
            <w:rPr>
              <w:rtl/>
            </w:rPr>
          </w:pPr>
        </w:p>
      </w:tc>
      <w:tc>
        <w:tcPr>
          <w:tcW w:w="2252" w:type="dxa"/>
          <w:tcBorders>
            <w:top w:val="nil"/>
            <w:left w:val="nil"/>
            <w:bottom w:val="nil"/>
            <w:right w:val="nil"/>
          </w:tcBorders>
          <w:vAlign w:val="center"/>
        </w:tcPr>
        <w:p w14:paraId="4E860A61" w14:textId="77777777" w:rsidR="006D44C1" w:rsidRDefault="006D44C1" w:rsidP="006D44C1">
          <w:pPr>
            <w:pStyle w:val="Footer"/>
            <w:jc w:val="right"/>
            <w:rPr>
              <w:rtl/>
            </w:rPr>
          </w:pPr>
          <w:r>
            <w:rPr>
              <w:rFonts w:hint="cs"/>
              <w:rtl/>
            </w:rPr>
            <w:t xml:space="preserve">صفحه </w:t>
          </w:r>
          <w:r>
            <w:fldChar w:fldCharType="begin"/>
          </w:r>
          <w:r>
            <w:instrText>PAGE   \* MERGEFORMAT</w:instrText>
          </w:r>
          <w:r>
            <w:fldChar w:fldCharType="separate"/>
          </w:r>
          <w:r w:rsidR="00942267" w:rsidRPr="00942267">
            <w:rPr>
              <w:noProof/>
              <w:rtl/>
              <w:lang w:val="fa-IR"/>
            </w:rPr>
            <w:t>1</w:t>
          </w:r>
          <w:r>
            <w:rPr>
              <w:noProof/>
            </w:rPr>
            <w:fldChar w:fldCharType="end"/>
          </w:r>
        </w:p>
      </w:tc>
      <w:tc>
        <w:tcPr>
          <w:tcW w:w="4786" w:type="dxa"/>
          <w:tcBorders>
            <w:top w:val="nil"/>
            <w:left w:val="nil"/>
            <w:bottom w:val="nil"/>
            <w:right w:val="nil"/>
          </w:tcBorders>
          <w:vAlign w:val="center"/>
        </w:tcPr>
        <w:p w14:paraId="074909BA" w14:textId="77777777" w:rsidR="006D44C1" w:rsidRPr="006D44C1" w:rsidRDefault="006D44C1" w:rsidP="001B6799">
          <w:pPr>
            <w:pStyle w:val="Footer"/>
            <w:bidi w:val="0"/>
            <w:rPr>
              <w:color w:val="808080" w:themeColor="background1" w:themeShade="80"/>
              <w:rtl/>
            </w:rPr>
          </w:pPr>
          <w:bookmarkStart w:id="16" w:name="BokAdres"/>
          <w:bookmarkEnd w:id="16"/>
        </w:p>
      </w:tc>
    </w:tr>
  </w:tbl>
  <w:p w14:paraId="59E2F2CC" w14:textId="77777777" w:rsidR="00FA3B17" w:rsidRDefault="00FA3B17" w:rsidP="00FA5F3D">
    <w:pPr>
      <w:pStyle w:val="Footer"/>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AFB6CF2" w14:textId="77777777" w:rsidR="0009544A" w:rsidRDefault="0009544A" w:rsidP="008B750B">
      <w:pPr>
        <w:spacing w:line="240" w:lineRule="auto"/>
      </w:pPr>
      <w:r>
        <w:separator/>
      </w:r>
    </w:p>
  </w:footnote>
  <w:footnote w:type="continuationSeparator" w:id="0">
    <w:p w14:paraId="6ADFF6D9" w14:textId="77777777" w:rsidR="0009544A" w:rsidRDefault="0009544A" w:rsidP="008B750B">
      <w:pPr>
        <w:spacing w:line="240" w:lineRule="auto"/>
      </w:pPr>
      <w:r>
        <w:continuationSeparator/>
      </w:r>
    </w:p>
  </w:footnote>
  <w:footnote w:id="1">
    <w:p w14:paraId="24C96C75" w14:textId="78FEDC42" w:rsidR="00343FE9" w:rsidRDefault="00343FE9">
      <w:pPr>
        <w:pStyle w:val="FootnoteText"/>
      </w:pPr>
      <w:r>
        <w:rPr>
          <w:rStyle w:val="FootnoteReference"/>
        </w:rPr>
        <w:footnoteRef/>
      </w:r>
      <w:r>
        <w:rPr>
          <w:rtl/>
        </w:rPr>
        <w:t xml:space="preserve"> </w:t>
      </w:r>
      <w:r w:rsidRPr="00343FE9">
        <w:rPr>
          <w:rtl/>
        </w:rPr>
        <w:t>وسائل الشيعة / ج‏10 / 32 / 1 - باب وجوب إمساكه عن الأكل و الشرب و عدم بطلان الصوم بشي‏ء سوى المفطرات المنصوصة .....  ص : 31</w:t>
      </w:r>
    </w:p>
  </w:footnote>
  <w:footnote w:id="2">
    <w:p w14:paraId="250023C0" w14:textId="464513DD" w:rsidR="00343FE9" w:rsidRDefault="00343FE9">
      <w:pPr>
        <w:pStyle w:val="FootnoteText"/>
      </w:pPr>
      <w:r>
        <w:rPr>
          <w:rStyle w:val="FootnoteReference"/>
        </w:rPr>
        <w:footnoteRef/>
      </w:r>
      <w:r>
        <w:rPr>
          <w:rtl/>
        </w:rPr>
        <w:t xml:space="preserve"> </w:t>
      </w:r>
      <w:r w:rsidRPr="00343FE9">
        <w:rPr>
          <w:rtl/>
        </w:rPr>
        <w:t>النوادر(للأشعري) / 23 / 2 باب ما يكره للصائم في صومه</w:t>
      </w:r>
    </w:p>
  </w:footnote>
  <w:footnote w:id="3">
    <w:p w14:paraId="60575FF6" w14:textId="15524448" w:rsidR="00A63F58" w:rsidRDefault="00A63F58">
      <w:pPr>
        <w:pStyle w:val="FootnoteText"/>
      </w:pPr>
      <w:r>
        <w:rPr>
          <w:rStyle w:val="FootnoteReference"/>
        </w:rPr>
        <w:footnoteRef/>
      </w:r>
      <w:r>
        <w:rPr>
          <w:rtl/>
        </w:rPr>
        <w:t xml:space="preserve"> </w:t>
      </w:r>
      <w:r>
        <w:rPr>
          <w:rFonts w:hint="cs"/>
          <w:rtl/>
        </w:rPr>
        <w:t>النساء: 19</w:t>
      </w:r>
    </w:p>
  </w:footnote>
  <w:footnote w:id="4">
    <w:p w14:paraId="3EADB60F" w14:textId="5C1FB8F3" w:rsidR="009D68A2" w:rsidRDefault="009D68A2">
      <w:pPr>
        <w:pStyle w:val="FootnoteText"/>
      </w:pPr>
      <w:r>
        <w:rPr>
          <w:rStyle w:val="FootnoteReference"/>
        </w:rPr>
        <w:footnoteRef/>
      </w:r>
      <w:r>
        <w:rPr>
          <w:rtl/>
        </w:rPr>
        <w:t xml:space="preserve"> </w:t>
      </w:r>
      <w:r w:rsidRPr="009D68A2">
        <w:rPr>
          <w:rtl/>
        </w:rPr>
        <w:t>الكافي (ط - الإسلامية) / ج‏6 / 445 / باب كراهية الشهرة .....  ص : 444</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2118FA62"/>
    <w:lvl w:ilvl="0">
      <w:start w:val="1"/>
      <w:numFmt w:val="decimal"/>
      <w:lvlText w:val="%1."/>
      <w:lvlJc w:val="left"/>
      <w:pPr>
        <w:tabs>
          <w:tab w:val="num" w:pos="1492"/>
        </w:tabs>
        <w:ind w:left="1492" w:hanging="360"/>
      </w:pPr>
    </w:lvl>
  </w:abstractNum>
  <w:abstractNum w:abstractNumId="1">
    <w:nsid w:val="FFFFFF7D"/>
    <w:multiLevelType w:val="singleLevel"/>
    <w:tmpl w:val="A522B680"/>
    <w:lvl w:ilvl="0">
      <w:start w:val="1"/>
      <w:numFmt w:val="decimal"/>
      <w:lvlText w:val="%1."/>
      <w:lvlJc w:val="left"/>
      <w:pPr>
        <w:tabs>
          <w:tab w:val="num" w:pos="1209"/>
        </w:tabs>
        <w:ind w:left="1209" w:hanging="360"/>
      </w:pPr>
    </w:lvl>
  </w:abstractNum>
  <w:abstractNum w:abstractNumId="2">
    <w:nsid w:val="FFFFFF7E"/>
    <w:multiLevelType w:val="singleLevel"/>
    <w:tmpl w:val="8EF0375A"/>
    <w:lvl w:ilvl="0">
      <w:start w:val="1"/>
      <w:numFmt w:val="decimal"/>
      <w:lvlText w:val="%1."/>
      <w:lvlJc w:val="left"/>
      <w:pPr>
        <w:tabs>
          <w:tab w:val="num" w:pos="926"/>
        </w:tabs>
        <w:ind w:left="926" w:hanging="360"/>
      </w:pPr>
    </w:lvl>
  </w:abstractNum>
  <w:abstractNum w:abstractNumId="3">
    <w:nsid w:val="FFFFFF7F"/>
    <w:multiLevelType w:val="singleLevel"/>
    <w:tmpl w:val="75FA63D4"/>
    <w:lvl w:ilvl="0">
      <w:start w:val="1"/>
      <w:numFmt w:val="decimal"/>
      <w:lvlText w:val="%1."/>
      <w:lvlJc w:val="left"/>
      <w:pPr>
        <w:tabs>
          <w:tab w:val="num" w:pos="643"/>
        </w:tabs>
        <w:ind w:left="643" w:hanging="360"/>
      </w:pPr>
    </w:lvl>
  </w:abstractNum>
  <w:abstractNum w:abstractNumId="4">
    <w:nsid w:val="FFFFFF80"/>
    <w:multiLevelType w:val="singleLevel"/>
    <w:tmpl w:val="841CA60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E4C8765A"/>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99FC08CC"/>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68144C2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225EB1DC"/>
    <w:lvl w:ilvl="0">
      <w:start w:val="1"/>
      <w:numFmt w:val="decimal"/>
      <w:lvlText w:val="%1."/>
      <w:lvlJc w:val="left"/>
      <w:pPr>
        <w:tabs>
          <w:tab w:val="num" w:pos="360"/>
        </w:tabs>
        <w:ind w:left="360" w:hanging="360"/>
      </w:pPr>
    </w:lvl>
  </w:abstractNum>
  <w:abstractNum w:abstractNumId="9">
    <w:nsid w:val="FFFFFF89"/>
    <w:multiLevelType w:val="singleLevel"/>
    <w:tmpl w:val="8B2EED48"/>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1DB5CBA"/>
    <w:multiLevelType w:val="hybridMultilevel"/>
    <w:tmpl w:val="43B02C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87B05D2"/>
    <w:multiLevelType w:val="hybridMultilevel"/>
    <w:tmpl w:val="02D02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25008C8"/>
    <w:multiLevelType w:val="hybridMultilevel"/>
    <w:tmpl w:val="0C4AE3B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91E2974"/>
    <w:multiLevelType w:val="hybridMultilevel"/>
    <w:tmpl w:val="175CA85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EFB45E5"/>
    <w:multiLevelType w:val="hybridMultilevel"/>
    <w:tmpl w:val="ED36C3C4"/>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 w:numId="11">
    <w:abstractNumId w:val="10"/>
  </w:num>
  <w:num w:numId="12">
    <w:abstractNumId w:val="11"/>
  </w:num>
  <w:num w:numId="13">
    <w:abstractNumId w:val="14"/>
  </w:num>
  <w:num w:numId="14">
    <w:abstractNumId w:val="12"/>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6"/>
  <w:attachedTemplate r:id="rId1"/>
  <w:stylePaneSortMethod w:val="0000"/>
  <w:defaultTabStop w:val="720"/>
  <w:characterSpacingControl w:val="doNotCompress"/>
  <w:hdrShapeDefaults>
    <o:shapedefaults v:ext="edit" spidmax="2050"/>
  </w:hdrShapeDefault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3D7D"/>
    <w:rsid w:val="00000F4E"/>
    <w:rsid w:val="000072A3"/>
    <w:rsid w:val="00013676"/>
    <w:rsid w:val="00025777"/>
    <w:rsid w:val="000353D7"/>
    <w:rsid w:val="000365EE"/>
    <w:rsid w:val="000415BE"/>
    <w:rsid w:val="0005579E"/>
    <w:rsid w:val="00057D42"/>
    <w:rsid w:val="0006502D"/>
    <w:rsid w:val="000800D9"/>
    <w:rsid w:val="00080A41"/>
    <w:rsid w:val="0008299B"/>
    <w:rsid w:val="000913AA"/>
    <w:rsid w:val="0009544A"/>
    <w:rsid w:val="000B5DB5"/>
    <w:rsid w:val="000B6F58"/>
    <w:rsid w:val="000B7914"/>
    <w:rsid w:val="000C3947"/>
    <w:rsid w:val="000D085B"/>
    <w:rsid w:val="000D30E9"/>
    <w:rsid w:val="000D6818"/>
    <w:rsid w:val="000E17AF"/>
    <w:rsid w:val="000E335E"/>
    <w:rsid w:val="000F16CF"/>
    <w:rsid w:val="000F5BAC"/>
    <w:rsid w:val="00101A04"/>
    <w:rsid w:val="00114A1D"/>
    <w:rsid w:val="00116B2B"/>
    <w:rsid w:val="00122C9D"/>
    <w:rsid w:val="00124E3D"/>
    <w:rsid w:val="00127E95"/>
    <w:rsid w:val="00130659"/>
    <w:rsid w:val="001347C7"/>
    <w:rsid w:val="001356B0"/>
    <w:rsid w:val="00141D09"/>
    <w:rsid w:val="00151937"/>
    <w:rsid w:val="00167163"/>
    <w:rsid w:val="00172F99"/>
    <w:rsid w:val="00181844"/>
    <w:rsid w:val="001837E9"/>
    <w:rsid w:val="00187DFA"/>
    <w:rsid w:val="001A1EA5"/>
    <w:rsid w:val="001A2574"/>
    <w:rsid w:val="001A27D7"/>
    <w:rsid w:val="001A294E"/>
    <w:rsid w:val="001A4ED8"/>
    <w:rsid w:val="001B6799"/>
    <w:rsid w:val="001C1362"/>
    <w:rsid w:val="001C67C3"/>
    <w:rsid w:val="001D0E04"/>
    <w:rsid w:val="001D2E9A"/>
    <w:rsid w:val="001D597F"/>
    <w:rsid w:val="001E3FD4"/>
    <w:rsid w:val="0020241A"/>
    <w:rsid w:val="00203821"/>
    <w:rsid w:val="00206B99"/>
    <w:rsid w:val="0021204F"/>
    <w:rsid w:val="0021630D"/>
    <w:rsid w:val="00220013"/>
    <w:rsid w:val="00234F8B"/>
    <w:rsid w:val="00247D2F"/>
    <w:rsid w:val="00254950"/>
    <w:rsid w:val="00256560"/>
    <w:rsid w:val="0027605E"/>
    <w:rsid w:val="00281E00"/>
    <w:rsid w:val="00294A52"/>
    <w:rsid w:val="002A3DEF"/>
    <w:rsid w:val="002A51A0"/>
    <w:rsid w:val="002B0E39"/>
    <w:rsid w:val="002B575F"/>
    <w:rsid w:val="002B729B"/>
    <w:rsid w:val="002C53A2"/>
    <w:rsid w:val="002D0040"/>
    <w:rsid w:val="002E220F"/>
    <w:rsid w:val="0032100F"/>
    <w:rsid w:val="0033402C"/>
    <w:rsid w:val="00340521"/>
    <w:rsid w:val="00343FE9"/>
    <w:rsid w:val="003455CB"/>
    <w:rsid w:val="00345C73"/>
    <w:rsid w:val="00350293"/>
    <w:rsid w:val="00354A99"/>
    <w:rsid w:val="00360311"/>
    <w:rsid w:val="00361922"/>
    <w:rsid w:val="003715EB"/>
    <w:rsid w:val="003741A5"/>
    <w:rsid w:val="003848D8"/>
    <w:rsid w:val="00397466"/>
    <w:rsid w:val="00397CA1"/>
    <w:rsid w:val="003A6148"/>
    <w:rsid w:val="003A7B42"/>
    <w:rsid w:val="003C33F6"/>
    <w:rsid w:val="003C3D2E"/>
    <w:rsid w:val="003C43A5"/>
    <w:rsid w:val="003E194D"/>
    <w:rsid w:val="003E1C5C"/>
    <w:rsid w:val="003F1EF4"/>
    <w:rsid w:val="003F5B46"/>
    <w:rsid w:val="003F7FAC"/>
    <w:rsid w:val="00401363"/>
    <w:rsid w:val="00402E47"/>
    <w:rsid w:val="00425015"/>
    <w:rsid w:val="00430994"/>
    <w:rsid w:val="00432F69"/>
    <w:rsid w:val="004331F2"/>
    <w:rsid w:val="00441B6D"/>
    <w:rsid w:val="0044343F"/>
    <w:rsid w:val="0045191A"/>
    <w:rsid w:val="004554A1"/>
    <w:rsid w:val="004556EF"/>
    <w:rsid w:val="00462B07"/>
    <w:rsid w:val="00465BD2"/>
    <w:rsid w:val="00473729"/>
    <w:rsid w:val="004871AA"/>
    <w:rsid w:val="004926E1"/>
    <w:rsid w:val="004949A0"/>
    <w:rsid w:val="004A2FEA"/>
    <w:rsid w:val="004D75C5"/>
    <w:rsid w:val="004E2186"/>
    <w:rsid w:val="004E66FB"/>
    <w:rsid w:val="004F470A"/>
    <w:rsid w:val="004F4C59"/>
    <w:rsid w:val="00500C8F"/>
    <w:rsid w:val="00501909"/>
    <w:rsid w:val="005128DF"/>
    <w:rsid w:val="00515335"/>
    <w:rsid w:val="005206FE"/>
    <w:rsid w:val="005257ED"/>
    <w:rsid w:val="005306F8"/>
    <w:rsid w:val="0054023D"/>
    <w:rsid w:val="0056213C"/>
    <w:rsid w:val="00580C24"/>
    <w:rsid w:val="005968EF"/>
    <w:rsid w:val="00596C1E"/>
    <w:rsid w:val="005A2E26"/>
    <w:rsid w:val="005B2964"/>
    <w:rsid w:val="005C0DAE"/>
    <w:rsid w:val="005C188E"/>
    <w:rsid w:val="005C492C"/>
    <w:rsid w:val="005D2349"/>
    <w:rsid w:val="005D3640"/>
    <w:rsid w:val="005E5507"/>
    <w:rsid w:val="005E607B"/>
    <w:rsid w:val="00601229"/>
    <w:rsid w:val="00603B67"/>
    <w:rsid w:val="0060683F"/>
    <w:rsid w:val="006162A2"/>
    <w:rsid w:val="0063256E"/>
    <w:rsid w:val="00635219"/>
    <w:rsid w:val="00635EC0"/>
    <w:rsid w:val="00637C72"/>
    <w:rsid w:val="00640B58"/>
    <w:rsid w:val="00650955"/>
    <w:rsid w:val="00651B02"/>
    <w:rsid w:val="00651B19"/>
    <w:rsid w:val="0065433B"/>
    <w:rsid w:val="00660A29"/>
    <w:rsid w:val="00695519"/>
    <w:rsid w:val="006A1C8D"/>
    <w:rsid w:val="006A4134"/>
    <w:rsid w:val="006A5DDA"/>
    <w:rsid w:val="006A6701"/>
    <w:rsid w:val="006B21F4"/>
    <w:rsid w:val="006B3753"/>
    <w:rsid w:val="006B7AD6"/>
    <w:rsid w:val="006C11E2"/>
    <w:rsid w:val="006C50FD"/>
    <w:rsid w:val="006D44C1"/>
    <w:rsid w:val="006E5651"/>
    <w:rsid w:val="006E5B85"/>
    <w:rsid w:val="0070265B"/>
    <w:rsid w:val="00704813"/>
    <w:rsid w:val="00712532"/>
    <w:rsid w:val="0072290D"/>
    <w:rsid w:val="00723D6D"/>
    <w:rsid w:val="00724537"/>
    <w:rsid w:val="00731724"/>
    <w:rsid w:val="0073474B"/>
    <w:rsid w:val="00735511"/>
    <w:rsid w:val="007424AE"/>
    <w:rsid w:val="00743EA1"/>
    <w:rsid w:val="00744DE6"/>
    <w:rsid w:val="00756A83"/>
    <w:rsid w:val="00762452"/>
    <w:rsid w:val="007639E0"/>
    <w:rsid w:val="00775507"/>
    <w:rsid w:val="007775E3"/>
    <w:rsid w:val="0078594B"/>
    <w:rsid w:val="007901B6"/>
    <w:rsid w:val="00795E02"/>
    <w:rsid w:val="007979D0"/>
    <w:rsid w:val="007A4E18"/>
    <w:rsid w:val="007A7B8C"/>
    <w:rsid w:val="007C04BE"/>
    <w:rsid w:val="007C4346"/>
    <w:rsid w:val="007C6D9E"/>
    <w:rsid w:val="007D1C43"/>
    <w:rsid w:val="007D6C53"/>
    <w:rsid w:val="007E1E87"/>
    <w:rsid w:val="007E3E0D"/>
    <w:rsid w:val="007E5B3F"/>
    <w:rsid w:val="007E736A"/>
    <w:rsid w:val="007E782E"/>
    <w:rsid w:val="007F2257"/>
    <w:rsid w:val="0080091D"/>
    <w:rsid w:val="00804108"/>
    <w:rsid w:val="0080494B"/>
    <w:rsid w:val="00816367"/>
    <w:rsid w:val="00816A0B"/>
    <w:rsid w:val="00830C53"/>
    <w:rsid w:val="00837FAA"/>
    <w:rsid w:val="00841F77"/>
    <w:rsid w:val="00852921"/>
    <w:rsid w:val="00863390"/>
    <w:rsid w:val="0086385C"/>
    <w:rsid w:val="00871916"/>
    <w:rsid w:val="00883719"/>
    <w:rsid w:val="0088670E"/>
    <w:rsid w:val="008A510E"/>
    <w:rsid w:val="008A522A"/>
    <w:rsid w:val="008B4464"/>
    <w:rsid w:val="008B750B"/>
    <w:rsid w:val="008C3162"/>
    <w:rsid w:val="008D058A"/>
    <w:rsid w:val="008E3924"/>
    <w:rsid w:val="008F13F7"/>
    <w:rsid w:val="008F5B4D"/>
    <w:rsid w:val="009031B0"/>
    <w:rsid w:val="00907425"/>
    <w:rsid w:val="009233B2"/>
    <w:rsid w:val="00923C34"/>
    <w:rsid w:val="00924152"/>
    <w:rsid w:val="0092513D"/>
    <w:rsid w:val="00927A9F"/>
    <w:rsid w:val="009335CC"/>
    <w:rsid w:val="00935A55"/>
    <w:rsid w:val="00941CEB"/>
    <w:rsid w:val="00942267"/>
    <w:rsid w:val="00953B28"/>
    <w:rsid w:val="00954322"/>
    <w:rsid w:val="00957CAA"/>
    <w:rsid w:val="0096778A"/>
    <w:rsid w:val="009703F2"/>
    <w:rsid w:val="00977656"/>
    <w:rsid w:val="00985FCA"/>
    <w:rsid w:val="0098794D"/>
    <w:rsid w:val="0099497B"/>
    <w:rsid w:val="009B0508"/>
    <w:rsid w:val="009B0D05"/>
    <w:rsid w:val="009B4CA6"/>
    <w:rsid w:val="009B79F8"/>
    <w:rsid w:val="009C45C2"/>
    <w:rsid w:val="009D13FD"/>
    <w:rsid w:val="009D266A"/>
    <w:rsid w:val="009D68A2"/>
    <w:rsid w:val="009F7E07"/>
    <w:rsid w:val="00A023EC"/>
    <w:rsid w:val="00A10A11"/>
    <w:rsid w:val="00A13C6A"/>
    <w:rsid w:val="00A17B09"/>
    <w:rsid w:val="00A457C6"/>
    <w:rsid w:val="00A46AD0"/>
    <w:rsid w:val="00A47063"/>
    <w:rsid w:val="00A47208"/>
    <w:rsid w:val="00A473A8"/>
    <w:rsid w:val="00A61AC8"/>
    <w:rsid w:val="00A63F58"/>
    <w:rsid w:val="00A65D4C"/>
    <w:rsid w:val="00AA40D7"/>
    <w:rsid w:val="00AB0C79"/>
    <w:rsid w:val="00AB5F7D"/>
    <w:rsid w:val="00AC0C50"/>
    <w:rsid w:val="00AC4412"/>
    <w:rsid w:val="00AC6FE2"/>
    <w:rsid w:val="00AD53AC"/>
    <w:rsid w:val="00AF3925"/>
    <w:rsid w:val="00B011DA"/>
    <w:rsid w:val="00B2292F"/>
    <w:rsid w:val="00B27399"/>
    <w:rsid w:val="00B43169"/>
    <w:rsid w:val="00B445D6"/>
    <w:rsid w:val="00B55AE4"/>
    <w:rsid w:val="00B572F4"/>
    <w:rsid w:val="00B739B0"/>
    <w:rsid w:val="00B766C1"/>
    <w:rsid w:val="00B814A3"/>
    <w:rsid w:val="00B900CE"/>
    <w:rsid w:val="00B96F38"/>
    <w:rsid w:val="00BD0E74"/>
    <w:rsid w:val="00BD5F8C"/>
    <w:rsid w:val="00BE0D9D"/>
    <w:rsid w:val="00BE29DD"/>
    <w:rsid w:val="00BF0B7D"/>
    <w:rsid w:val="00C00F50"/>
    <w:rsid w:val="00C05011"/>
    <w:rsid w:val="00C066AF"/>
    <w:rsid w:val="00C10E06"/>
    <w:rsid w:val="00C145B8"/>
    <w:rsid w:val="00C2438F"/>
    <w:rsid w:val="00C2579C"/>
    <w:rsid w:val="00C31263"/>
    <w:rsid w:val="00C32A7E"/>
    <w:rsid w:val="00C34F28"/>
    <w:rsid w:val="00C368DF"/>
    <w:rsid w:val="00C57B5C"/>
    <w:rsid w:val="00C61049"/>
    <w:rsid w:val="00C63FFE"/>
    <w:rsid w:val="00C800C2"/>
    <w:rsid w:val="00C91EB6"/>
    <w:rsid w:val="00C92EA5"/>
    <w:rsid w:val="00C93033"/>
    <w:rsid w:val="00CA10B0"/>
    <w:rsid w:val="00CA2A58"/>
    <w:rsid w:val="00CA2F8E"/>
    <w:rsid w:val="00CA7FD5"/>
    <w:rsid w:val="00CB3287"/>
    <w:rsid w:val="00CB33E2"/>
    <w:rsid w:val="00CB4E68"/>
    <w:rsid w:val="00CC2733"/>
    <w:rsid w:val="00CD0050"/>
    <w:rsid w:val="00CE1572"/>
    <w:rsid w:val="00CE7481"/>
    <w:rsid w:val="00CF0A8F"/>
    <w:rsid w:val="00CF60DA"/>
    <w:rsid w:val="00D048CE"/>
    <w:rsid w:val="00D10998"/>
    <w:rsid w:val="00D1622A"/>
    <w:rsid w:val="00D23391"/>
    <w:rsid w:val="00D31805"/>
    <w:rsid w:val="00D42915"/>
    <w:rsid w:val="00D552B9"/>
    <w:rsid w:val="00D6541C"/>
    <w:rsid w:val="00D74021"/>
    <w:rsid w:val="00D76D01"/>
    <w:rsid w:val="00D922A9"/>
    <w:rsid w:val="00D9394A"/>
    <w:rsid w:val="00DA5E84"/>
    <w:rsid w:val="00DB0CBB"/>
    <w:rsid w:val="00DB67CC"/>
    <w:rsid w:val="00DC00B3"/>
    <w:rsid w:val="00DD7EE4"/>
    <w:rsid w:val="00DE1070"/>
    <w:rsid w:val="00DF5346"/>
    <w:rsid w:val="00E00219"/>
    <w:rsid w:val="00E0316B"/>
    <w:rsid w:val="00E139AB"/>
    <w:rsid w:val="00E13A96"/>
    <w:rsid w:val="00E14666"/>
    <w:rsid w:val="00E167FB"/>
    <w:rsid w:val="00E25520"/>
    <w:rsid w:val="00E25E10"/>
    <w:rsid w:val="00E5219B"/>
    <w:rsid w:val="00E5518B"/>
    <w:rsid w:val="00E609FE"/>
    <w:rsid w:val="00E75920"/>
    <w:rsid w:val="00E76248"/>
    <w:rsid w:val="00E765F3"/>
    <w:rsid w:val="00E80D96"/>
    <w:rsid w:val="00E871FA"/>
    <w:rsid w:val="00E936A4"/>
    <w:rsid w:val="00E954BB"/>
    <w:rsid w:val="00EA45E7"/>
    <w:rsid w:val="00EB4FA9"/>
    <w:rsid w:val="00EB78E3"/>
    <w:rsid w:val="00EC1C4B"/>
    <w:rsid w:val="00EC2D8D"/>
    <w:rsid w:val="00EC735A"/>
    <w:rsid w:val="00EF27FE"/>
    <w:rsid w:val="00F07FB6"/>
    <w:rsid w:val="00F10486"/>
    <w:rsid w:val="00F16B53"/>
    <w:rsid w:val="00F318BE"/>
    <w:rsid w:val="00F33297"/>
    <w:rsid w:val="00F343FB"/>
    <w:rsid w:val="00F359FE"/>
    <w:rsid w:val="00F42159"/>
    <w:rsid w:val="00F4256E"/>
    <w:rsid w:val="00F42EE1"/>
    <w:rsid w:val="00F55EE6"/>
    <w:rsid w:val="00F6314D"/>
    <w:rsid w:val="00F64141"/>
    <w:rsid w:val="00F67508"/>
    <w:rsid w:val="00F7055E"/>
    <w:rsid w:val="00F71FC9"/>
    <w:rsid w:val="00F73B48"/>
    <w:rsid w:val="00F74F51"/>
    <w:rsid w:val="00F76DBD"/>
    <w:rsid w:val="00F842AD"/>
    <w:rsid w:val="00F914EB"/>
    <w:rsid w:val="00F91B85"/>
    <w:rsid w:val="00FA3B17"/>
    <w:rsid w:val="00FA5E8D"/>
    <w:rsid w:val="00FA5F3D"/>
    <w:rsid w:val="00FB399E"/>
    <w:rsid w:val="00FB7F50"/>
    <w:rsid w:val="00FC2A85"/>
    <w:rsid w:val="00FC2C40"/>
    <w:rsid w:val="00FC40AF"/>
    <w:rsid w:val="00FD0A16"/>
    <w:rsid w:val="00FE3D7D"/>
    <w:rsid w:val="00FE6DCF"/>
    <w:rsid w:val="00FF6BC0"/>
    <w:rsid w:val="00FF7FB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BDBD11"/>
  <w15:docId w15:val="{DAC96A79-D4AE-4AE6-8804-379ACD18E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raditional Arabic" w:eastAsia="Calibri" w:hAnsi="Traditional Arabic" w:cs="Traditional Arabic"/>
        <w:sz w:val="28"/>
        <w:szCs w:val="28"/>
        <w:lang w:val="en-US" w:eastAsia="en-US" w:bidi="fa-IR"/>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B0508"/>
    <w:pPr>
      <w:bidi/>
      <w:spacing w:line="276" w:lineRule="auto"/>
    </w:pPr>
    <w:rPr>
      <w:rFonts w:cs="IRLotus"/>
    </w:rPr>
  </w:style>
  <w:style w:type="paragraph" w:styleId="Heading1">
    <w:name w:val="heading 1"/>
    <w:basedOn w:val="Normal"/>
    <w:next w:val="Normal"/>
    <w:link w:val="Heading1Char"/>
    <w:uiPriority w:val="9"/>
    <w:qFormat/>
    <w:rsid w:val="00167163"/>
    <w:pPr>
      <w:keepNext/>
      <w:spacing w:before="120"/>
      <w:outlineLvl w:val="0"/>
    </w:pPr>
    <w:rPr>
      <w:rFonts w:ascii="Cambria" w:eastAsia="Times New Roman" w:hAnsi="Cambria" w:cs="B Titr"/>
      <w:b/>
      <w:color w:val="0100FF"/>
      <w:kern w:val="32"/>
      <w:sz w:val="32"/>
      <w:szCs w:val="32"/>
    </w:rPr>
  </w:style>
  <w:style w:type="paragraph" w:styleId="Heading2">
    <w:name w:val="heading 2"/>
    <w:basedOn w:val="Normal"/>
    <w:next w:val="Normal"/>
    <w:link w:val="Heading2Char"/>
    <w:uiPriority w:val="9"/>
    <w:unhideWhenUsed/>
    <w:qFormat/>
    <w:rsid w:val="00167163"/>
    <w:pPr>
      <w:keepNext/>
      <w:spacing w:before="240" w:after="60"/>
      <w:outlineLvl w:val="1"/>
    </w:pPr>
    <w:rPr>
      <w:rFonts w:ascii="Cambria" w:eastAsia="Times New Roman" w:hAnsi="Cambria" w:cs="B Titr"/>
      <w:b/>
      <w:i/>
      <w:color w:val="0000FE"/>
      <w:szCs w:val="32"/>
    </w:rPr>
  </w:style>
  <w:style w:type="paragraph" w:styleId="Heading3">
    <w:name w:val="heading 3"/>
    <w:basedOn w:val="Normal"/>
    <w:next w:val="Normal"/>
    <w:link w:val="Heading3Char"/>
    <w:uiPriority w:val="9"/>
    <w:unhideWhenUsed/>
    <w:qFormat/>
    <w:rsid w:val="00167163"/>
    <w:pPr>
      <w:keepNext/>
      <w:spacing w:before="240" w:after="60"/>
      <w:outlineLvl w:val="2"/>
    </w:pPr>
    <w:rPr>
      <w:rFonts w:ascii="Cambria" w:eastAsia="Times New Roman" w:hAnsi="Cambria" w:cs="B Titr"/>
      <w:b/>
      <w:color w:val="0000FD"/>
      <w:sz w:val="26"/>
    </w:rPr>
  </w:style>
  <w:style w:type="paragraph" w:styleId="Heading4">
    <w:name w:val="heading 4"/>
    <w:basedOn w:val="Normal"/>
    <w:next w:val="Normal"/>
    <w:link w:val="Heading4Char"/>
    <w:uiPriority w:val="9"/>
    <w:unhideWhenUsed/>
    <w:qFormat/>
    <w:rsid w:val="00167163"/>
    <w:pPr>
      <w:keepNext/>
      <w:spacing w:before="240" w:after="60"/>
      <w:outlineLvl w:val="3"/>
    </w:pPr>
    <w:rPr>
      <w:rFonts w:eastAsia="Times New Roman" w:cs="B Titr"/>
      <w:b/>
      <w:color w:val="0000FC"/>
      <w:szCs w:val="24"/>
    </w:rPr>
  </w:style>
  <w:style w:type="paragraph" w:styleId="Heading5">
    <w:name w:val="heading 5"/>
    <w:basedOn w:val="Normal"/>
    <w:next w:val="Normal"/>
    <w:link w:val="Heading5Char"/>
    <w:uiPriority w:val="9"/>
    <w:unhideWhenUsed/>
    <w:qFormat/>
    <w:rsid w:val="00167163"/>
    <w:pPr>
      <w:spacing w:before="240" w:after="60"/>
      <w:outlineLvl w:val="4"/>
    </w:pPr>
    <w:rPr>
      <w:rFonts w:eastAsia="Times New Roman" w:cs="B Titr"/>
      <w:b/>
      <w:i/>
      <w:color w:val="0000FB"/>
      <w:sz w:val="26"/>
      <w:szCs w:val="24"/>
    </w:rPr>
  </w:style>
  <w:style w:type="paragraph" w:styleId="Heading6">
    <w:name w:val="heading 6"/>
    <w:basedOn w:val="Normal"/>
    <w:next w:val="Normal"/>
    <w:link w:val="Heading6Char"/>
    <w:uiPriority w:val="9"/>
    <w:unhideWhenUsed/>
    <w:qFormat/>
    <w:rsid w:val="00167163"/>
    <w:pPr>
      <w:spacing w:before="240" w:after="60"/>
      <w:outlineLvl w:val="5"/>
    </w:pPr>
    <w:rPr>
      <w:rFonts w:eastAsia="Times New Roman" w:cs="B Titr"/>
      <w:b/>
      <w:color w:val="0000FA"/>
      <w:szCs w:val="24"/>
    </w:rPr>
  </w:style>
  <w:style w:type="paragraph" w:styleId="Heading7">
    <w:name w:val="heading 7"/>
    <w:basedOn w:val="Normal"/>
    <w:next w:val="Normal"/>
    <w:link w:val="Heading7Char"/>
    <w:uiPriority w:val="9"/>
    <w:unhideWhenUsed/>
    <w:qFormat/>
    <w:rsid w:val="00167163"/>
    <w:pPr>
      <w:spacing w:before="240" w:after="60"/>
      <w:outlineLvl w:val="6"/>
    </w:pPr>
    <w:rPr>
      <w:rFonts w:eastAsia="Times New Roman" w:cs="B Titr"/>
      <w:color w:val="0000F9"/>
      <w:sz w:val="24"/>
      <w:szCs w:val="24"/>
    </w:rPr>
  </w:style>
  <w:style w:type="paragraph" w:styleId="Heading8">
    <w:name w:val="heading 8"/>
    <w:basedOn w:val="Normal"/>
    <w:next w:val="Normal"/>
    <w:link w:val="Heading8Char"/>
    <w:uiPriority w:val="9"/>
    <w:unhideWhenUsed/>
    <w:qFormat/>
    <w:rsid w:val="00167163"/>
    <w:pPr>
      <w:spacing w:before="240" w:after="60" w:line="240" w:lineRule="auto"/>
      <w:outlineLvl w:val="7"/>
    </w:pPr>
    <w:rPr>
      <w:rFonts w:eastAsia="Times New Roman" w:cs="B Titr"/>
      <w:i/>
      <w:color w:val="0000F8"/>
      <w:sz w:val="24"/>
      <w:szCs w:val="24"/>
    </w:rPr>
  </w:style>
  <w:style w:type="paragraph" w:styleId="Heading9">
    <w:name w:val="heading 9"/>
    <w:basedOn w:val="Normal"/>
    <w:next w:val="Normal"/>
    <w:link w:val="Heading9Char"/>
    <w:uiPriority w:val="9"/>
    <w:unhideWhenUsed/>
    <w:qFormat/>
    <w:rsid w:val="00167163"/>
    <w:pPr>
      <w:spacing w:before="240" w:after="60"/>
      <w:outlineLvl w:val="8"/>
    </w:pPr>
    <w:rPr>
      <w:rFonts w:ascii="Cambria" w:eastAsia="Times New Roman" w:hAnsi="Cambria" w:cs="B Titr"/>
      <w:color w:val="0000F7"/>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167163"/>
    <w:rPr>
      <w:rFonts w:ascii="Cambria" w:eastAsia="Times New Roman" w:hAnsi="Cambria" w:cs="B Titr"/>
      <w:b/>
      <w:color w:val="0100FF"/>
      <w:kern w:val="32"/>
      <w:sz w:val="32"/>
      <w:szCs w:val="32"/>
    </w:rPr>
  </w:style>
  <w:style w:type="character" w:customStyle="1" w:styleId="Heading2Char">
    <w:name w:val="Heading 2 Char"/>
    <w:link w:val="Heading2"/>
    <w:uiPriority w:val="9"/>
    <w:rsid w:val="00167163"/>
    <w:rPr>
      <w:rFonts w:ascii="Cambria" w:eastAsia="Times New Roman" w:hAnsi="Cambria" w:cs="B Titr"/>
      <w:b/>
      <w:i/>
      <w:color w:val="0000FE"/>
      <w:szCs w:val="32"/>
    </w:rPr>
  </w:style>
  <w:style w:type="character" w:customStyle="1" w:styleId="Heading3Char">
    <w:name w:val="Heading 3 Char"/>
    <w:link w:val="Heading3"/>
    <w:uiPriority w:val="9"/>
    <w:rsid w:val="00167163"/>
    <w:rPr>
      <w:rFonts w:ascii="Cambria" w:eastAsia="Times New Roman" w:hAnsi="Cambria" w:cs="B Titr"/>
      <w:b/>
      <w:color w:val="0000FD"/>
      <w:sz w:val="26"/>
    </w:rPr>
  </w:style>
  <w:style w:type="character" w:customStyle="1" w:styleId="Heading4Char">
    <w:name w:val="Heading 4 Char"/>
    <w:link w:val="Heading4"/>
    <w:uiPriority w:val="9"/>
    <w:rsid w:val="00167163"/>
    <w:rPr>
      <w:rFonts w:eastAsia="Times New Roman" w:cs="B Titr"/>
      <w:b/>
      <w:color w:val="0000FC"/>
      <w:szCs w:val="24"/>
    </w:rPr>
  </w:style>
  <w:style w:type="character" w:customStyle="1" w:styleId="Heading5Char">
    <w:name w:val="Heading 5 Char"/>
    <w:link w:val="Heading5"/>
    <w:uiPriority w:val="9"/>
    <w:rsid w:val="00167163"/>
    <w:rPr>
      <w:rFonts w:eastAsia="Times New Roman" w:cs="B Titr"/>
      <w:b/>
      <w:i/>
      <w:color w:val="0000FB"/>
      <w:sz w:val="26"/>
      <w:szCs w:val="24"/>
    </w:rPr>
  </w:style>
  <w:style w:type="character" w:customStyle="1" w:styleId="Heading7Char">
    <w:name w:val="Heading 7 Char"/>
    <w:link w:val="Heading7"/>
    <w:uiPriority w:val="9"/>
    <w:rsid w:val="00167163"/>
    <w:rPr>
      <w:rFonts w:eastAsia="Times New Roman" w:cs="B Titr"/>
      <w:color w:val="0000F9"/>
      <w:sz w:val="24"/>
      <w:szCs w:val="24"/>
    </w:rPr>
  </w:style>
  <w:style w:type="character" w:customStyle="1" w:styleId="Heading6Char">
    <w:name w:val="Heading 6 Char"/>
    <w:link w:val="Heading6"/>
    <w:uiPriority w:val="9"/>
    <w:rsid w:val="00167163"/>
    <w:rPr>
      <w:rFonts w:eastAsia="Times New Roman" w:cs="B Titr"/>
      <w:b/>
      <w:color w:val="0000FA"/>
      <w:szCs w:val="24"/>
    </w:rPr>
  </w:style>
  <w:style w:type="character" w:customStyle="1" w:styleId="Heading8Char">
    <w:name w:val="Heading 8 Char"/>
    <w:link w:val="Heading8"/>
    <w:uiPriority w:val="9"/>
    <w:rsid w:val="00167163"/>
    <w:rPr>
      <w:rFonts w:eastAsia="Times New Roman" w:cs="B Titr"/>
      <w:i/>
      <w:color w:val="0000F8"/>
      <w:sz w:val="24"/>
      <w:szCs w:val="24"/>
    </w:rPr>
  </w:style>
  <w:style w:type="character" w:customStyle="1" w:styleId="Heading9Char">
    <w:name w:val="Heading 9 Char"/>
    <w:link w:val="Heading9"/>
    <w:uiPriority w:val="9"/>
    <w:rsid w:val="00167163"/>
    <w:rPr>
      <w:rFonts w:ascii="Cambria" w:eastAsia="Times New Roman" w:hAnsi="Cambria" w:cs="B Titr"/>
      <w:color w:val="0000F7"/>
      <w:szCs w:val="24"/>
    </w:rPr>
  </w:style>
  <w:style w:type="paragraph" w:styleId="Header">
    <w:name w:val="header"/>
    <w:basedOn w:val="Normal"/>
    <w:link w:val="HeaderChar"/>
    <w:uiPriority w:val="99"/>
    <w:unhideWhenUsed/>
    <w:rsid w:val="008B750B"/>
    <w:pPr>
      <w:tabs>
        <w:tab w:val="center" w:pos="4513"/>
        <w:tab w:val="right" w:pos="9026"/>
      </w:tabs>
    </w:pPr>
  </w:style>
  <w:style w:type="character" w:customStyle="1" w:styleId="HeaderChar">
    <w:name w:val="Header Char"/>
    <w:link w:val="Header"/>
    <w:uiPriority w:val="99"/>
    <w:rsid w:val="008B750B"/>
    <w:rPr>
      <w:rFonts w:cs="B Badr"/>
      <w:sz w:val="22"/>
      <w:szCs w:val="28"/>
    </w:rPr>
  </w:style>
  <w:style w:type="paragraph" w:styleId="Footer">
    <w:name w:val="footer"/>
    <w:basedOn w:val="Normal"/>
    <w:link w:val="FooterChar"/>
    <w:uiPriority w:val="99"/>
    <w:unhideWhenUsed/>
    <w:rsid w:val="008B750B"/>
    <w:pPr>
      <w:tabs>
        <w:tab w:val="center" w:pos="4513"/>
        <w:tab w:val="right" w:pos="9026"/>
      </w:tabs>
    </w:pPr>
  </w:style>
  <w:style w:type="character" w:customStyle="1" w:styleId="FooterChar">
    <w:name w:val="Footer Char"/>
    <w:link w:val="Footer"/>
    <w:uiPriority w:val="99"/>
    <w:rsid w:val="008B750B"/>
    <w:rPr>
      <w:rFonts w:cs="B Badr"/>
      <w:sz w:val="22"/>
      <w:szCs w:val="28"/>
    </w:rPr>
  </w:style>
  <w:style w:type="paragraph" w:styleId="NormalWeb">
    <w:name w:val="Normal (Web)"/>
    <w:basedOn w:val="Normal"/>
    <w:uiPriority w:val="99"/>
    <w:unhideWhenUsed/>
    <w:rsid w:val="00E5219B"/>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unhideWhenUsed/>
    <w:qFormat/>
    <w:rsid w:val="0099497B"/>
    <w:rPr>
      <w:sz w:val="20"/>
      <w:szCs w:val="20"/>
    </w:rPr>
  </w:style>
  <w:style w:type="character" w:customStyle="1" w:styleId="FootnoteTextChar">
    <w:name w:val="Footnote Text Char"/>
    <w:link w:val="FootnoteText"/>
    <w:uiPriority w:val="99"/>
    <w:rsid w:val="0099497B"/>
    <w:rPr>
      <w:rFonts w:cs="B Lotus"/>
    </w:rPr>
  </w:style>
  <w:style w:type="character" w:styleId="FootnoteReference">
    <w:name w:val="footnote reference"/>
    <w:uiPriority w:val="99"/>
    <w:semiHidden/>
    <w:unhideWhenUsed/>
    <w:qFormat/>
    <w:rsid w:val="00E5219B"/>
    <w:rPr>
      <w:vertAlign w:val="superscript"/>
    </w:rPr>
  </w:style>
  <w:style w:type="paragraph" w:styleId="TOC2">
    <w:name w:val="toc 2"/>
    <w:basedOn w:val="Normal"/>
    <w:next w:val="Normal"/>
    <w:autoRedefine/>
    <w:uiPriority w:val="39"/>
    <w:unhideWhenUsed/>
    <w:rsid w:val="0032100F"/>
    <w:pPr>
      <w:spacing w:line="240" w:lineRule="auto"/>
      <w:ind w:left="221"/>
    </w:pPr>
    <w:rPr>
      <w:rFonts w:cs="B Titr"/>
      <w:bCs/>
      <w:color w:val="632423" w:themeColor="accent2" w:themeShade="80"/>
      <w:szCs w:val="18"/>
    </w:rPr>
  </w:style>
  <w:style w:type="paragraph" w:styleId="TOC3">
    <w:name w:val="toc 3"/>
    <w:basedOn w:val="Normal"/>
    <w:next w:val="Normal"/>
    <w:autoRedefine/>
    <w:uiPriority w:val="39"/>
    <w:unhideWhenUsed/>
    <w:rsid w:val="0092513D"/>
    <w:pPr>
      <w:spacing w:line="240" w:lineRule="auto"/>
      <w:ind w:left="442"/>
    </w:pPr>
    <w:rPr>
      <w:bCs/>
      <w:iCs/>
      <w:color w:val="632423" w:themeColor="accent2" w:themeShade="80"/>
      <w:szCs w:val="24"/>
    </w:rPr>
  </w:style>
  <w:style w:type="paragraph" w:styleId="TOC4">
    <w:name w:val="toc 4"/>
    <w:basedOn w:val="Normal"/>
    <w:next w:val="Normal"/>
    <w:autoRedefine/>
    <w:uiPriority w:val="39"/>
    <w:unhideWhenUsed/>
    <w:rsid w:val="0092513D"/>
    <w:pPr>
      <w:spacing w:line="240" w:lineRule="auto"/>
      <w:ind w:left="658"/>
    </w:pPr>
    <w:rPr>
      <w:bCs/>
      <w:color w:val="632423" w:themeColor="accent2" w:themeShade="80"/>
      <w:szCs w:val="24"/>
    </w:rPr>
  </w:style>
  <w:style w:type="paragraph" w:styleId="TOC5">
    <w:name w:val="toc 5"/>
    <w:basedOn w:val="Normal"/>
    <w:next w:val="Normal"/>
    <w:autoRedefine/>
    <w:uiPriority w:val="39"/>
    <w:unhideWhenUsed/>
    <w:rsid w:val="0092513D"/>
    <w:pPr>
      <w:spacing w:line="240" w:lineRule="auto"/>
      <w:ind w:left="879"/>
    </w:pPr>
    <w:rPr>
      <w:bCs/>
      <w:color w:val="632423" w:themeColor="accent2" w:themeShade="80"/>
      <w:szCs w:val="24"/>
    </w:rPr>
  </w:style>
  <w:style w:type="paragraph" w:styleId="TOC6">
    <w:name w:val="toc 6"/>
    <w:basedOn w:val="Normal"/>
    <w:next w:val="Normal"/>
    <w:autoRedefine/>
    <w:uiPriority w:val="39"/>
    <w:unhideWhenUsed/>
    <w:rsid w:val="0092513D"/>
    <w:pPr>
      <w:spacing w:line="240" w:lineRule="auto"/>
      <w:ind w:left="1100"/>
    </w:pPr>
    <w:rPr>
      <w:bCs/>
      <w:color w:val="632423" w:themeColor="accent2" w:themeShade="80"/>
      <w:szCs w:val="24"/>
    </w:rPr>
  </w:style>
  <w:style w:type="character" w:styleId="Hyperlink">
    <w:name w:val="Hyperlink"/>
    <w:uiPriority w:val="99"/>
    <w:unhideWhenUsed/>
    <w:rsid w:val="00731724"/>
    <w:rPr>
      <w:color w:val="0000FF"/>
      <w:u w:val="single"/>
    </w:rPr>
  </w:style>
  <w:style w:type="character" w:styleId="IntenseEmphasis">
    <w:name w:val="Intense Emphasis"/>
    <w:aliases w:val="متن آیات و روایات"/>
    <w:basedOn w:val="DefaultParagraphFont"/>
    <w:uiPriority w:val="21"/>
    <w:rsid w:val="006162A2"/>
    <w:rPr>
      <w:rFonts w:cs="B Badr"/>
      <w:b/>
      <w:bCs w:val="0"/>
      <w:i/>
      <w:iCs w:val="0"/>
      <w:color w:val="008000"/>
      <w:szCs w:val="28"/>
    </w:rPr>
  </w:style>
  <w:style w:type="character" w:styleId="SubtleEmphasis">
    <w:name w:val="Subtle Emphasis"/>
    <w:aliases w:val="متن کتاب محور"/>
    <w:basedOn w:val="DefaultParagraphFont"/>
    <w:uiPriority w:val="19"/>
    <w:rsid w:val="006162A2"/>
    <w:rPr>
      <w:rFonts w:cs="B Badr"/>
      <w:bCs w:val="0"/>
      <w:i/>
      <w:iCs w:val="0"/>
      <w:color w:val="0000FF"/>
      <w:szCs w:val="28"/>
    </w:rPr>
  </w:style>
  <w:style w:type="paragraph" w:customStyle="1" w:styleId="a">
    <w:name w:val="نظر سایر علما"/>
    <w:basedOn w:val="Normal"/>
    <w:rsid w:val="006162A2"/>
    <w:rPr>
      <w:color w:val="000080"/>
    </w:rPr>
  </w:style>
  <w:style w:type="paragraph" w:customStyle="1" w:styleId="a0">
    <w:name w:val="متن نظر استاد"/>
    <w:basedOn w:val="Normal"/>
    <w:rsid w:val="00B43169"/>
    <w:rPr>
      <w:color w:val="632423" w:themeColor="accent2" w:themeShade="80"/>
    </w:rPr>
  </w:style>
  <w:style w:type="character" w:styleId="Emphasis">
    <w:name w:val="Emphasis"/>
    <w:aliases w:val="موضوع"/>
    <w:basedOn w:val="DefaultParagraphFont"/>
    <w:uiPriority w:val="20"/>
    <w:qFormat/>
    <w:rsid w:val="00F73B48"/>
    <w:rPr>
      <w:rFonts w:cs="B Titr"/>
      <w:bCs/>
      <w:i/>
      <w:iCs w:val="0"/>
      <w:color w:val="0000FF"/>
      <w:szCs w:val="28"/>
    </w:rPr>
  </w:style>
  <w:style w:type="paragraph" w:styleId="TOC1">
    <w:name w:val="toc 1"/>
    <w:basedOn w:val="Normal"/>
    <w:next w:val="Normal"/>
    <w:autoRedefine/>
    <w:uiPriority w:val="39"/>
    <w:unhideWhenUsed/>
    <w:rsid w:val="00F64141"/>
    <w:pPr>
      <w:tabs>
        <w:tab w:val="right" w:leader="dot" w:pos="10194"/>
      </w:tabs>
      <w:spacing w:line="240" w:lineRule="auto"/>
    </w:pPr>
    <w:rPr>
      <w:rFonts w:cs="B Titr"/>
      <w:color w:val="632423" w:themeColor="accent2" w:themeShade="80"/>
      <w:szCs w:val="24"/>
    </w:rPr>
  </w:style>
  <w:style w:type="paragraph" w:customStyle="1" w:styleId="a1">
    <w:name w:val="متن فهرست"/>
    <w:basedOn w:val="TOC1"/>
    <w:rsid w:val="00603B67"/>
    <w:rPr>
      <w:bCs/>
      <w:noProof/>
      <w:color w:val="008000"/>
      <w:sz w:val="24"/>
    </w:rPr>
  </w:style>
  <w:style w:type="paragraph" w:styleId="BalloonText">
    <w:name w:val="Balloon Text"/>
    <w:basedOn w:val="Normal"/>
    <w:link w:val="BalloonTextChar"/>
    <w:uiPriority w:val="99"/>
    <w:semiHidden/>
    <w:unhideWhenUsed/>
    <w:rsid w:val="009B79F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79F8"/>
    <w:rPr>
      <w:rFonts w:ascii="Tahoma" w:hAnsi="Tahoma" w:cs="Tahoma"/>
      <w:sz w:val="16"/>
      <w:szCs w:val="16"/>
    </w:rPr>
  </w:style>
  <w:style w:type="paragraph" w:styleId="TOC9">
    <w:name w:val="toc 9"/>
    <w:basedOn w:val="Normal"/>
    <w:next w:val="Normal"/>
    <w:autoRedefine/>
    <w:uiPriority w:val="39"/>
    <w:unhideWhenUsed/>
    <w:rsid w:val="00F64141"/>
    <w:pPr>
      <w:spacing w:after="100" w:line="240" w:lineRule="auto"/>
      <w:ind w:left="1758"/>
    </w:pPr>
    <w:rPr>
      <w:color w:val="632423" w:themeColor="accent2" w:themeShade="80"/>
      <w:szCs w:val="24"/>
    </w:rPr>
  </w:style>
  <w:style w:type="paragraph" w:styleId="TOC7">
    <w:name w:val="toc 7"/>
    <w:basedOn w:val="Normal"/>
    <w:next w:val="Normal"/>
    <w:autoRedefine/>
    <w:uiPriority w:val="39"/>
    <w:unhideWhenUsed/>
    <w:rsid w:val="0092513D"/>
    <w:pPr>
      <w:spacing w:line="240" w:lineRule="auto"/>
      <w:ind w:left="1321"/>
    </w:pPr>
    <w:rPr>
      <w:bCs/>
      <w:color w:val="632423" w:themeColor="accent2" w:themeShade="80"/>
      <w:szCs w:val="24"/>
    </w:rPr>
  </w:style>
  <w:style w:type="paragraph" w:styleId="TOC8">
    <w:name w:val="toc 8"/>
    <w:basedOn w:val="Normal"/>
    <w:next w:val="Normal"/>
    <w:autoRedefine/>
    <w:uiPriority w:val="39"/>
    <w:unhideWhenUsed/>
    <w:rsid w:val="00F64141"/>
    <w:pPr>
      <w:spacing w:after="100" w:line="240" w:lineRule="auto"/>
      <w:ind w:left="1542"/>
    </w:pPr>
    <w:rPr>
      <w:color w:val="632423" w:themeColor="accent2" w:themeShade="80"/>
      <w:szCs w:val="24"/>
    </w:rPr>
  </w:style>
  <w:style w:type="paragraph" w:styleId="ListParagraph">
    <w:name w:val="List Paragraph"/>
    <w:basedOn w:val="Normal"/>
    <w:uiPriority w:val="34"/>
    <w:rsid w:val="0092513D"/>
    <w:pPr>
      <w:ind w:left="720"/>
      <w:contextualSpacing/>
    </w:pPr>
    <w:rPr>
      <w:rFonts w:cs="B Lotus"/>
    </w:rPr>
  </w:style>
  <w:style w:type="paragraph" w:styleId="ListBullet">
    <w:name w:val="List Bullet"/>
    <w:basedOn w:val="Normal"/>
    <w:uiPriority w:val="99"/>
    <w:unhideWhenUsed/>
    <w:rsid w:val="00816A0B"/>
    <w:pPr>
      <w:numPr>
        <w:numId w:val="6"/>
      </w:numPr>
      <w:contextualSpacing/>
    </w:pPr>
  </w:style>
  <w:style w:type="paragraph" w:styleId="ListBullet2">
    <w:name w:val="List Bullet 2"/>
    <w:basedOn w:val="Normal"/>
    <w:uiPriority w:val="99"/>
    <w:unhideWhenUsed/>
    <w:rsid w:val="00816A0B"/>
    <w:pPr>
      <w:numPr>
        <w:numId w:val="7"/>
      </w:numPr>
      <w:contextualSpacing/>
    </w:pPr>
  </w:style>
  <w:style w:type="paragraph" w:styleId="ListBullet3">
    <w:name w:val="List Bullet 3"/>
    <w:basedOn w:val="Normal"/>
    <w:uiPriority w:val="99"/>
    <w:semiHidden/>
    <w:unhideWhenUsed/>
    <w:rsid w:val="00E5518B"/>
    <w:pPr>
      <w:numPr>
        <w:numId w:val="8"/>
      </w:numPr>
      <w:contextualSpacing/>
    </w:pPr>
  </w:style>
  <w:style w:type="paragraph" w:styleId="ListBullet4">
    <w:name w:val="List Bullet 4"/>
    <w:basedOn w:val="Normal"/>
    <w:uiPriority w:val="99"/>
    <w:semiHidden/>
    <w:unhideWhenUsed/>
    <w:rsid w:val="00E5518B"/>
    <w:pPr>
      <w:numPr>
        <w:numId w:val="9"/>
      </w:numPr>
      <w:contextualSpacing/>
    </w:pPr>
  </w:style>
  <w:style w:type="paragraph" w:styleId="ListBullet5">
    <w:name w:val="List Bullet 5"/>
    <w:basedOn w:val="Normal"/>
    <w:uiPriority w:val="99"/>
    <w:semiHidden/>
    <w:unhideWhenUsed/>
    <w:rsid w:val="00E5518B"/>
    <w:pPr>
      <w:numPr>
        <w:numId w:val="10"/>
      </w:numPr>
      <w:contextualSpacing/>
    </w:pPr>
  </w:style>
  <w:style w:type="table" w:styleId="TableGrid">
    <w:name w:val="Table Grid"/>
    <w:basedOn w:val="TableNormal"/>
    <w:uiPriority w:val="59"/>
    <w:rsid w:val="00F91B8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10">
    <w:name w:val="Heading 10"/>
    <w:basedOn w:val="Normal"/>
    <w:link w:val="Heading10Char"/>
    <w:qFormat/>
    <w:rsid w:val="003848D8"/>
    <w:rPr>
      <w:color w:val="FF0000"/>
    </w:rPr>
  </w:style>
  <w:style w:type="character" w:customStyle="1" w:styleId="Heading10Char">
    <w:name w:val="Heading 10 Char"/>
    <w:basedOn w:val="DefaultParagraphFont"/>
    <w:link w:val="Heading10"/>
    <w:rsid w:val="003848D8"/>
    <w:rPr>
      <w:color w:val="FF0000"/>
    </w:rPr>
  </w:style>
  <w:style w:type="paragraph" w:styleId="Subtitle">
    <w:name w:val="Subtitle"/>
    <w:basedOn w:val="Normal"/>
    <w:next w:val="Normal"/>
    <w:link w:val="SubtitleChar"/>
    <w:uiPriority w:val="11"/>
    <w:qFormat/>
    <w:rsid w:val="000D085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0D085B"/>
    <w:rPr>
      <w:rFonts w:asciiTheme="minorHAnsi" w:eastAsiaTheme="minorEastAsia" w:hAnsiTheme="minorHAnsi" w:cstheme="minorBidi"/>
      <w:color w:val="5A5A5A" w:themeColor="text1" w:themeTint="A5"/>
      <w:spacing w:val="15"/>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918554">
      <w:bodyDiv w:val="1"/>
      <w:marLeft w:val="0"/>
      <w:marRight w:val="0"/>
      <w:marTop w:val="0"/>
      <w:marBottom w:val="0"/>
      <w:divBdr>
        <w:top w:val="none" w:sz="0" w:space="0" w:color="auto"/>
        <w:left w:val="none" w:sz="0" w:space="0" w:color="auto"/>
        <w:bottom w:val="none" w:sz="0" w:space="0" w:color="auto"/>
        <w:right w:val="none" w:sz="0" w:space="0" w:color="auto"/>
      </w:divBdr>
    </w:div>
    <w:div w:id="114637966">
      <w:bodyDiv w:val="1"/>
      <w:marLeft w:val="0"/>
      <w:marRight w:val="0"/>
      <w:marTop w:val="0"/>
      <w:marBottom w:val="0"/>
      <w:divBdr>
        <w:top w:val="none" w:sz="0" w:space="0" w:color="auto"/>
        <w:left w:val="none" w:sz="0" w:space="0" w:color="auto"/>
        <w:bottom w:val="none" w:sz="0" w:space="0" w:color="auto"/>
        <w:right w:val="none" w:sz="0" w:space="0" w:color="auto"/>
      </w:divBdr>
    </w:div>
    <w:div w:id="117797945">
      <w:bodyDiv w:val="1"/>
      <w:marLeft w:val="0"/>
      <w:marRight w:val="0"/>
      <w:marTop w:val="0"/>
      <w:marBottom w:val="0"/>
      <w:divBdr>
        <w:top w:val="none" w:sz="0" w:space="0" w:color="auto"/>
        <w:left w:val="none" w:sz="0" w:space="0" w:color="auto"/>
        <w:bottom w:val="none" w:sz="0" w:space="0" w:color="auto"/>
        <w:right w:val="none" w:sz="0" w:space="0" w:color="auto"/>
      </w:divBdr>
    </w:div>
    <w:div w:id="221646168">
      <w:bodyDiv w:val="1"/>
      <w:marLeft w:val="0"/>
      <w:marRight w:val="0"/>
      <w:marTop w:val="0"/>
      <w:marBottom w:val="0"/>
      <w:divBdr>
        <w:top w:val="none" w:sz="0" w:space="0" w:color="auto"/>
        <w:left w:val="none" w:sz="0" w:space="0" w:color="auto"/>
        <w:bottom w:val="none" w:sz="0" w:space="0" w:color="auto"/>
        <w:right w:val="none" w:sz="0" w:space="0" w:color="auto"/>
      </w:divBdr>
    </w:div>
    <w:div w:id="266813888">
      <w:bodyDiv w:val="1"/>
      <w:marLeft w:val="0"/>
      <w:marRight w:val="0"/>
      <w:marTop w:val="0"/>
      <w:marBottom w:val="0"/>
      <w:divBdr>
        <w:top w:val="none" w:sz="0" w:space="0" w:color="auto"/>
        <w:left w:val="none" w:sz="0" w:space="0" w:color="auto"/>
        <w:bottom w:val="none" w:sz="0" w:space="0" w:color="auto"/>
        <w:right w:val="none" w:sz="0" w:space="0" w:color="auto"/>
      </w:divBdr>
    </w:div>
    <w:div w:id="304163739">
      <w:bodyDiv w:val="1"/>
      <w:marLeft w:val="0"/>
      <w:marRight w:val="0"/>
      <w:marTop w:val="0"/>
      <w:marBottom w:val="0"/>
      <w:divBdr>
        <w:top w:val="none" w:sz="0" w:space="0" w:color="auto"/>
        <w:left w:val="none" w:sz="0" w:space="0" w:color="auto"/>
        <w:bottom w:val="none" w:sz="0" w:space="0" w:color="auto"/>
        <w:right w:val="none" w:sz="0" w:space="0" w:color="auto"/>
      </w:divBdr>
    </w:div>
    <w:div w:id="474295416">
      <w:bodyDiv w:val="1"/>
      <w:marLeft w:val="0"/>
      <w:marRight w:val="0"/>
      <w:marTop w:val="0"/>
      <w:marBottom w:val="0"/>
      <w:divBdr>
        <w:top w:val="none" w:sz="0" w:space="0" w:color="auto"/>
        <w:left w:val="none" w:sz="0" w:space="0" w:color="auto"/>
        <w:bottom w:val="none" w:sz="0" w:space="0" w:color="auto"/>
        <w:right w:val="none" w:sz="0" w:space="0" w:color="auto"/>
      </w:divBdr>
    </w:div>
    <w:div w:id="510264611">
      <w:bodyDiv w:val="1"/>
      <w:marLeft w:val="0"/>
      <w:marRight w:val="0"/>
      <w:marTop w:val="0"/>
      <w:marBottom w:val="0"/>
      <w:divBdr>
        <w:top w:val="none" w:sz="0" w:space="0" w:color="auto"/>
        <w:left w:val="none" w:sz="0" w:space="0" w:color="auto"/>
        <w:bottom w:val="none" w:sz="0" w:space="0" w:color="auto"/>
        <w:right w:val="none" w:sz="0" w:space="0" w:color="auto"/>
      </w:divBdr>
    </w:div>
    <w:div w:id="613484810">
      <w:bodyDiv w:val="1"/>
      <w:marLeft w:val="0"/>
      <w:marRight w:val="0"/>
      <w:marTop w:val="0"/>
      <w:marBottom w:val="0"/>
      <w:divBdr>
        <w:top w:val="none" w:sz="0" w:space="0" w:color="auto"/>
        <w:left w:val="none" w:sz="0" w:space="0" w:color="auto"/>
        <w:bottom w:val="none" w:sz="0" w:space="0" w:color="auto"/>
        <w:right w:val="none" w:sz="0" w:space="0" w:color="auto"/>
      </w:divBdr>
    </w:div>
    <w:div w:id="1190222858">
      <w:bodyDiv w:val="1"/>
      <w:marLeft w:val="0"/>
      <w:marRight w:val="0"/>
      <w:marTop w:val="0"/>
      <w:marBottom w:val="0"/>
      <w:divBdr>
        <w:top w:val="none" w:sz="0" w:space="0" w:color="auto"/>
        <w:left w:val="none" w:sz="0" w:space="0" w:color="auto"/>
        <w:bottom w:val="none" w:sz="0" w:space="0" w:color="auto"/>
        <w:right w:val="none" w:sz="0" w:space="0" w:color="auto"/>
      </w:divBdr>
    </w:div>
    <w:div w:id="1317879528">
      <w:bodyDiv w:val="1"/>
      <w:marLeft w:val="0"/>
      <w:marRight w:val="0"/>
      <w:marTop w:val="0"/>
      <w:marBottom w:val="0"/>
      <w:divBdr>
        <w:top w:val="none" w:sz="0" w:space="0" w:color="auto"/>
        <w:left w:val="none" w:sz="0" w:space="0" w:color="auto"/>
        <w:bottom w:val="none" w:sz="0" w:space="0" w:color="auto"/>
        <w:right w:val="none" w:sz="0" w:space="0" w:color="auto"/>
      </w:divBdr>
    </w:div>
    <w:div w:id="1352605422">
      <w:bodyDiv w:val="1"/>
      <w:marLeft w:val="0"/>
      <w:marRight w:val="0"/>
      <w:marTop w:val="0"/>
      <w:marBottom w:val="0"/>
      <w:divBdr>
        <w:top w:val="none" w:sz="0" w:space="0" w:color="auto"/>
        <w:left w:val="none" w:sz="0" w:space="0" w:color="auto"/>
        <w:bottom w:val="none" w:sz="0" w:space="0" w:color="auto"/>
        <w:right w:val="none" w:sz="0" w:space="0" w:color="auto"/>
      </w:divBdr>
    </w:div>
    <w:div w:id="1517690338">
      <w:bodyDiv w:val="1"/>
      <w:marLeft w:val="0"/>
      <w:marRight w:val="0"/>
      <w:marTop w:val="0"/>
      <w:marBottom w:val="0"/>
      <w:divBdr>
        <w:top w:val="none" w:sz="0" w:space="0" w:color="auto"/>
        <w:left w:val="none" w:sz="0" w:space="0" w:color="auto"/>
        <w:bottom w:val="none" w:sz="0" w:space="0" w:color="auto"/>
        <w:right w:val="none" w:sz="0" w:space="0" w:color="auto"/>
      </w:divBdr>
    </w:div>
    <w:div w:id="1546943542">
      <w:bodyDiv w:val="1"/>
      <w:marLeft w:val="0"/>
      <w:marRight w:val="0"/>
      <w:marTop w:val="0"/>
      <w:marBottom w:val="0"/>
      <w:divBdr>
        <w:top w:val="none" w:sz="0" w:space="0" w:color="auto"/>
        <w:left w:val="none" w:sz="0" w:space="0" w:color="auto"/>
        <w:bottom w:val="none" w:sz="0" w:space="0" w:color="auto"/>
        <w:right w:val="none" w:sz="0" w:space="0" w:color="auto"/>
      </w:divBdr>
    </w:div>
    <w:div w:id="1568612856">
      <w:bodyDiv w:val="1"/>
      <w:marLeft w:val="0"/>
      <w:marRight w:val="0"/>
      <w:marTop w:val="0"/>
      <w:marBottom w:val="0"/>
      <w:divBdr>
        <w:top w:val="none" w:sz="0" w:space="0" w:color="auto"/>
        <w:left w:val="none" w:sz="0" w:space="0" w:color="auto"/>
        <w:bottom w:val="none" w:sz="0" w:space="0" w:color="auto"/>
        <w:right w:val="none" w:sz="0" w:space="0" w:color="auto"/>
      </w:divBdr>
    </w:div>
    <w:div w:id="1800563462">
      <w:bodyDiv w:val="1"/>
      <w:marLeft w:val="0"/>
      <w:marRight w:val="0"/>
      <w:marTop w:val="0"/>
      <w:marBottom w:val="0"/>
      <w:divBdr>
        <w:top w:val="none" w:sz="0" w:space="0" w:color="auto"/>
        <w:left w:val="none" w:sz="0" w:space="0" w:color="auto"/>
        <w:bottom w:val="none" w:sz="0" w:space="0" w:color="auto"/>
        <w:right w:val="none" w:sz="0" w:space="0" w:color="auto"/>
      </w:divBdr>
    </w:div>
    <w:div w:id="1909607351">
      <w:bodyDiv w:val="1"/>
      <w:marLeft w:val="0"/>
      <w:marRight w:val="0"/>
      <w:marTop w:val="0"/>
      <w:marBottom w:val="0"/>
      <w:divBdr>
        <w:top w:val="none" w:sz="0" w:space="0" w:color="auto"/>
        <w:left w:val="none" w:sz="0" w:space="0" w:color="auto"/>
        <w:bottom w:val="none" w:sz="0" w:space="0" w:color="auto"/>
        <w:right w:val="none" w:sz="0" w:space="0" w:color="auto"/>
      </w:divBdr>
    </w:div>
    <w:div w:id="2002541640">
      <w:bodyDiv w:val="1"/>
      <w:marLeft w:val="0"/>
      <w:marRight w:val="0"/>
      <w:marTop w:val="0"/>
      <w:marBottom w:val="0"/>
      <w:divBdr>
        <w:top w:val="none" w:sz="0" w:space="0" w:color="auto"/>
        <w:left w:val="none" w:sz="0" w:space="0" w:color="auto"/>
        <w:bottom w:val="none" w:sz="0" w:space="0" w:color="auto"/>
        <w:right w:val="none" w:sz="0" w:space="0" w:color="auto"/>
      </w:divBdr>
    </w:div>
    <w:div w:id="2044942961">
      <w:bodyDiv w:val="1"/>
      <w:marLeft w:val="0"/>
      <w:marRight w:val="0"/>
      <w:marTop w:val="0"/>
      <w:marBottom w:val="0"/>
      <w:divBdr>
        <w:top w:val="none" w:sz="0" w:space="0" w:color="auto"/>
        <w:left w:val="none" w:sz="0" w:space="0" w:color="auto"/>
        <w:bottom w:val="none" w:sz="0" w:space="0" w:color="auto"/>
        <w:right w:val="none" w:sz="0" w:space="0" w:color="auto"/>
      </w:divBdr>
    </w:div>
    <w:div w:id="2128229870">
      <w:bodyDiv w:val="1"/>
      <w:marLeft w:val="0"/>
      <w:marRight w:val="0"/>
      <w:marTop w:val="0"/>
      <w:marBottom w:val="0"/>
      <w:divBdr>
        <w:top w:val="none" w:sz="0" w:space="0" w:color="auto"/>
        <w:left w:val="none" w:sz="0" w:space="0" w:color="auto"/>
        <w:bottom w:val="none" w:sz="0" w:space="0" w:color="auto"/>
        <w:right w:val="none" w:sz="0" w:space="0" w:color="auto"/>
      </w:divBdr>
    </w:div>
    <w:div w:id="2134059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mfeb.ir\temp\TemTaq_000.dotx" TargetMode="External"/></Relationships>
</file>

<file path=word/theme/theme1.xml><?xml version="1.0" encoding="utf-8"?>
<a:theme xmlns:a="http://schemas.openxmlformats.org/drawingml/2006/main" name="طرح زمینه Office">
  <a:themeElements>
    <a:clrScheme name="دفتر کار">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دفتر کار">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دفتر کار">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UI/_rels/customUI.xml.rels><?xml version="1.0" encoding="UTF-8" standalone="yes"?>
<Relationships xmlns="http://schemas.openxmlformats.org/package/2006/relationships"><Relationship Id="Lighton" Type="http://schemas.openxmlformats.org/officeDocument/2006/relationships/image" Target="images/Lighton.png"/><Relationship Id="Lightoff" Type="http://schemas.openxmlformats.org/officeDocument/2006/relationships/image" Target="images/Lightoff.png"/></Relationships>
</file>

<file path=customUI/customUI.xml><?xml version="1.0" encoding="utf-8"?>
<customUI xmlns="http://schemas.microsoft.com/office/2009/07/customui" onLoad="Onload">
  <ribbon>
    <tabs>
      <tab id="custTab1" getLabel="getLabel1" keytip="Q">
        <group id="Grp0" label="0">
          <toggleButton id="Grp0Tog0" size="large" getImage="GetImage" getPressed="GetPressed" getLabel="GetLabel" onAction="ToggleOnAction"/>
        </group>
        <group id="Grp1" label="1">
          <toggleButton id="Grp1Tog1" size="large" getImage="GetImage" getPressed="GetPressed" getLabel="GetLabel" onAction="ToggleOnAction"/>
        </group>
        <group id="Grp2" label="2">
          <toggleButton id="Grp2Tog2" size="large" getImage="GetImage" getPressed="GetPressed" getLabel="GetLabel" onAction="ToggleOnAction"/>
        </group>
        <group id="Grp3" label="3">
          <toggleButton id="Grp3Tog3" size="large" getImage="GetImage" getPressed="GetPressed" getLabel="GetLabel" onAction="ToggleOnAction"/>
        </group>
        <group id="Grp4" label="4">
          <toggleButton id="Grp4Tog4" size="large" getImage="GetImage" getPressed="GetPressed" getLabel="GetLabel" onAction="ToggleOnAction"/>
        </group>
        <group id="Grp5" label="5">
          <toggleButton id="Grp5Tog5" size="large" getImage="GetImage" getPressed="GetPressed" getLabel="GetLabel" onAction="ToggleOnAction"/>
        </group>
        <group id="Grp6" label="6">
          <toggleButton id="Grp6Tog6" size="large" getImage="GetImage" getPressed="GetPressed" getLabel="GetLabel" onAction="ToggleOnAction"/>
        </group>
        <group id="Grp7" label="7">
          <toggleButton id="Grp7Tog7" size="large" getImage="GetImage" getPressed="GetPressed" getLabel="GetLabel" onAction="ToggleOnAction"/>
        </group>
        <group id="Grp8" label="8">
          <toggleButton id="Grp8Tog8" size="large" getImage="GetImage" getPressed="GetPressed" getLabel="GetLabel" onAction="ToggleOnAction"/>
        </group>
        <group id="TitrToHead">
          <toggleButton id="TitrToHeadBtn" size="large" getImage="GetImageTitrToHead" getLabel="TitrToHeadLabel" onAction="TitrToHeadOnAction"/>
        </group>
        <group id="CreateFeh">
          <toggleButton id="CreateFehBtn" size="large" getImage="GetImageFeh" getLabel="CreateFehLabel" onAction="FehrestOnAction"/>
        </group>
        <group id="AddNumber">
          <toggleButton id="AddNumberBtn" size="large" getImage="GetImageAddNumber" getLabel="AddNumberLabel" onAction="AddNumberOnAction"/>
        </group>
        <group id="Top2DownFeh">
          <toggleButton id="Top2DownFehBtn" size="large" getImage="GetImageTop2DownFeh" getLabel="Top2DownFehLabel" onAction="Top2DownFehOnAction"/>
        </group>
        <group id="Bibliog">
          <toggleButton id="BibliogBtn" size="large" getImage="GetImageBibliog" getLabel="BibliogLabel" onAction="BibliogOnAction"/>
        </group>
        <!--	<group id="EMail" >
          <toggleButton id="EMailBtn" size="large"
           getImage="GetImageEMail"
           getLabel="EMailLabel"
           onAction="EMailOnAction" />
      </group>
	<group id="SavedEMail" >
          <toggleButton id="SavedEMailBtn" size="large"
           getImage="GetImageSavedEMail"
           getLabel="SavedEMailLabel"
           onAction="SavedEMailOnAction" />
      </group> -->
        <group id="Group1">
          <dropDown getLabel="getDropLabel" id="DropDown" onAction="DropDown_onAction" getSelectedItemID="DropDown_getSelectedItemID" getItemLabel="DropDown_getItemLabel" getItemID="DropDown_getItemID" getItemCount="DropDown_getItemCount"/>
          <toggleButton id="DropDownBtn" size="large" getImage="GetImageDropDown" getLabel="DropDownLabel" onAction="DropDownOnAction"/>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6553F0-C297-4781-BF95-0CEC618BE9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TemTaq_000</Template>
  <TotalTime>201</TotalTime>
  <Pages>6</Pages>
  <Words>2168</Words>
  <Characters>12359</Characters>
  <Application>Microsoft Office Word</Application>
  <DocSecurity>0</DocSecurity>
  <Lines>102</Lines>
  <Paragraphs>28</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
      <vt:lpstr/>
    </vt:vector>
  </TitlesOfParts>
  <Manager>eshia.ir</Manager>
  <Company>مدرسه فقاهت</Company>
  <LinksUpToDate>false</LinksUpToDate>
  <CharactersWithSpaces>14499</CharactersWithSpaces>
  <SharedDoc>false</SharedDoc>
  <HLinks>
    <vt:vector size="120" baseType="variant">
      <vt:variant>
        <vt:i4>1638455</vt:i4>
      </vt:variant>
      <vt:variant>
        <vt:i4>116</vt:i4>
      </vt:variant>
      <vt:variant>
        <vt:i4>0</vt:i4>
      </vt:variant>
      <vt:variant>
        <vt:i4>5</vt:i4>
      </vt:variant>
      <vt:variant>
        <vt:lpwstr/>
      </vt:variant>
      <vt:variant>
        <vt:lpwstr>_Toc388683437</vt:lpwstr>
      </vt:variant>
      <vt:variant>
        <vt:i4>1638455</vt:i4>
      </vt:variant>
      <vt:variant>
        <vt:i4>110</vt:i4>
      </vt:variant>
      <vt:variant>
        <vt:i4>0</vt:i4>
      </vt:variant>
      <vt:variant>
        <vt:i4>5</vt:i4>
      </vt:variant>
      <vt:variant>
        <vt:lpwstr/>
      </vt:variant>
      <vt:variant>
        <vt:lpwstr>_Toc388683436</vt:lpwstr>
      </vt:variant>
      <vt:variant>
        <vt:i4>1638455</vt:i4>
      </vt:variant>
      <vt:variant>
        <vt:i4>104</vt:i4>
      </vt:variant>
      <vt:variant>
        <vt:i4>0</vt:i4>
      </vt:variant>
      <vt:variant>
        <vt:i4>5</vt:i4>
      </vt:variant>
      <vt:variant>
        <vt:lpwstr/>
      </vt:variant>
      <vt:variant>
        <vt:lpwstr>_Toc388683435</vt:lpwstr>
      </vt:variant>
      <vt:variant>
        <vt:i4>1638455</vt:i4>
      </vt:variant>
      <vt:variant>
        <vt:i4>98</vt:i4>
      </vt:variant>
      <vt:variant>
        <vt:i4>0</vt:i4>
      </vt:variant>
      <vt:variant>
        <vt:i4>5</vt:i4>
      </vt:variant>
      <vt:variant>
        <vt:lpwstr/>
      </vt:variant>
      <vt:variant>
        <vt:lpwstr>_Toc388683434</vt:lpwstr>
      </vt:variant>
      <vt:variant>
        <vt:i4>1638455</vt:i4>
      </vt:variant>
      <vt:variant>
        <vt:i4>92</vt:i4>
      </vt:variant>
      <vt:variant>
        <vt:i4>0</vt:i4>
      </vt:variant>
      <vt:variant>
        <vt:i4>5</vt:i4>
      </vt:variant>
      <vt:variant>
        <vt:lpwstr/>
      </vt:variant>
      <vt:variant>
        <vt:lpwstr>_Toc388683433</vt:lpwstr>
      </vt:variant>
      <vt:variant>
        <vt:i4>1638455</vt:i4>
      </vt:variant>
      <vt:variant>
        <vt:i4>86</vt:i4>
      </vt:variant>
      <vt:variant>
        <vt:i4>0</vt:i4>
      </vt:variant>
      <vt:variant>
        <vt:i4>5</vt:i4>
      </vt:variant>
      <vt:variant>
        <vt:lpwstr/>
      </vt:variant>
      <vt:variant>
        <vt:lpwstr>_Toc388683432</vt:lpwstr>
      </vt:variant>
      <vt:variant>
        <vt:i4>1638455</vt:i4>
      </vt:variant>
      <vt:variant>
        <vt:i4>80</vt:i4>
      </vt:variant>
      <vt:variant>
        <vt:i4>0</vt:i4>
      </vt:variant>
      <vt:variant>
        <vt:i4>5</vt:i4>
      </vt:variant>
      <vt:variant>
        <vt:lpwstr/>
      </vt:variant>
      <vt:variant>
        <vt:lpwstr>_Toc388683431</vt:lpwstr>
      </vt:variant>
      <vt:variant>
        <vt:i4>1638455</vt:i4>
      </vt:variant>
      <vt:variant>
        <vt:i4>74</vt:i4>
      </vt:variant>
      <vt:variant>
        <vt:i4>0</vt:i4>
      </vt:variant>
      <vt:variant>
        <vt:i4>5</vt:i4>
      </vt:variant>
      <vt:variant>
        <vt:lpwstr/>
      </vt:variant>
      <vt:variant>
        <vt:lpwstr>_Toc388683430</vt:lpwstr>
      </vt:variant>
      <vt:variant>
        <vt:i4>1572919</vt:i4>
      </vt:variant>
      <vt:variant>
        <vt:i4>68</vt:i4>
      </vt:variant>
      <vt:variant>
        <vt:i4>0</vt:i4>
      </vt:variant>
      <vt:variant>
        <vt:i4>5</vt:i4>
      </vt:variant>
      <vt:variant>
        <vt:lpwstr/>
      </vt:variant>
      <vt:variant>
        <vt:lpwstr>_Toc388683429</vt:lpwstr>
      </vt:variant>
      <vt:variant>
        <vt:i4>1572919</vt:i4>
      </vt:variant>
      <vt:variant>
        <vt:i4>62</vt:i4>
      </vt:variant>
      <vt:variant>
        <vt:i4>0</vt:i4>
      </vt:variant>
      <vt:variant>
        <vt:i4>5</vt:i4>
      </vt:variant>
      <vt:variant>
        <vt:lpwstr/>
      </vt:variant>
      <vt:variant>
        <vt:lpwstr>_Toc388683428</vt:lpwstr>
      </vt:variant>
      <vt:variant>
        <vt:i4>1572919</vt:i4>
      </vt:variant>
      <vt:variant>
        <vt:i4>56</vt:i4>
      </vt:variant>
      <vt:variant>
        <vt:i4>0</vt:i4>
      </vt:variant>
      <vt:variant>
        <vt:i4>5</vt:i4>
      </vt:variant>
      <vt:variant>
        <vt:lpwstr/>
      </vt:variant>
      <vt:variant>
        <vt:lpwstr>_Toc388683427</vt:lpwstr>
      </vt:variant>
      <vt:variant>
        <vt:i4>1572919</vt:i4>
      </vt:variant>
      <vt:variant>
        <vt:i4>50</vt:i4>
      </vt:variant>
      <vt:variant>
        <vt:i4>0</vt:i4>
      </vt:variant>
      <vt:variant>
        <vt:i4>5</vt:i4>
      </vt:variant>
      <vt:variant>
        <vt:lpwstr/>
      </vt:variant>
      <vt:variant>
        <vt:lpwstr>_Toc388683426</vt:lpwstr>
      </vt:variant>
      <vt:variant>
        <vt:i4>1572919</vt:i4>
      </vt:variant>
      <vt:variant>
        <vt:i4>44</vt:i4>
      </vt:variant>
      <vt:variant>
        <vt:i4>0</vt:i4>
      </vt:variant>
      <vt:variant>
        <vt:i4>5</vt:i4>
      </vt:variant>
      <vt:variant>
        <vt:lpwstr/>
      </vt:variant>
      <vt:variant>
        <vt:lpwstr>_Toc388683425</vt:lpwstr>
      </vt:variant>
      <vt:variant>
        <vt:i4>1572919</vt:i4>
      </vt:variant>
      <vt:variant>
        <vt:i4>38</vt:i4>
      </vt:variant>
      <vt:variant>
        <vt:i4>0</vt:i4>
      </vt:variant>
      <vt:variant>
        <vt:i4>5</vt:i4>
      </vt:variant>
      <vt:variant>
        <vt:lpwstr/>
      </vt:variant>
      <vt:variant>
        <vt:lpwstr>_Toc388683424</vt:lpwstr>
      </vt:variant>
      <vt:variant>
        <vt:i4>1572919</vt:i4>
      </vt:variant>
      <vt:variant>
        <vt:i4>32</vt:i4>
      </vt:variant>
      <vt:variant>
        <vt:i4>0</vt:i4>
      </vt:variant>
      <vt:variant>
        <vt:i4>5</vt:i4>
      </vt:variant>
      <vt:variant>
        <vt:lpwstr/>
      </vt:variant>
      <vt:variant>
        <vt:lpwstr>_Toc388683423</vt:lpwstr>
      </vt:variant>
      <vt:variant>
        <vt:i4>1572919</vt:i4>
      </vt:variant>
      <vt:variant>
        <vt:i4>26</vt:i4>
      </vt:variant>
      <vt:variant>
        <vt:i4>0</vt:i4>
      </vt:variant>
      <vt:variant>
        <vt:i4>5</vt:i4>
      </vt:variant>
      <vt:variant>
        <vt:lpwstr/>
      </vt:variant>
      <vt:variant>
        <vt:lpwstr>_Toc388683422</vt:lpwstr>
      </vt:variant>
      <vt:variant>
        <vt:i4>1572919</vt:i4>
      </vt:variant>
      <vt:variant>
        <vt:i4>20</vt:i4>
      </vt:variant>
      <vt:variant>
        <vt:i4>0</vt:i4>
      </vt:variant>
      <vt:variant>
        <vt:i4>5</vt:i4>
      </vt:variant>
      <vt:variant>
        <vt:lpwstr/>
      </vt:variant>
      <vt:variant>
        <vt:lpwstr>_Toc388683421</vt:lpwstr>
      </vt:variant>
      <vt:variant>
        <vt:i4>1572919</vt:i4>
      </vt:variant>
      <vt:variant>
        <vt:i4>14</vt:i4>
      </vt:variant>
      <vt:variant>
        <vt:i4>0</vt:i4>
      </vt:variant>
      <vt:variant>
        <vt:i4>5</vt:i4>
      </vt:variant>
      <vt:variant>
        <vt:lpwstr/>
      </vt:variant>
      <vt:variant>
        <vt:lpwstr>_Toc388683420</vt:lpwstr>
      </vt:variant>
      <vt:variant>
        <vt:i4>1769527</vt:i4>
      </vt:variant>
      <vt:variant>
        <vt:i4>8</vt:i4>
      </vt:variant>
      <vt:variant>
        <vt:i4>0</vt:i4>
      </vt:variant>
      <vt:variant>
        <vt:i4>5</vt:i4>
      </vt:variant>
      <vt:variant>
        <vt:lpwstr/>
      </vt:variant>
      <vt:variant>
        <vt:lpwstr>_Toc388683419</vt:lpwstr>
      </vt:variant>
      <vt:variant>
        <vt:i4>1769527</vt:i4>
      </vt:variant>
      <vt:variant>
        <vt:i4>2</vt:i4>
      </vt:variant>
      <vt:variant>
        <vt:i4>0</vt:i4>
      </vt:variant>
      <vt:variant>
        <vt:i4>5</vt:i4>
      </vt:variant>
      <vt:variant>
        <vt:lpwstr/>
      </vt:variant>
      <vt:variant>
        <vt:lpwstr>_Toc388683418</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تقریر دروس خارج</dc:subject>
  <dc:creator>Server2016</dc:creator>
  <cp:lastModifiedBy>احمد حسنی</cp:lastModifiedBy>
  <cp:revision>14</cp:revision>
  <cp:lastPrinted>2024-01-23T08:15:00Z</cp:lastPrinted>
  <dcterms:created xsi:type="dcterms:W3CDTF">2024-01-23T04:36:00Z</dcterms:created>
  <dcterms:modified xsi:type="dcterms:W3CDTF">2024-02-03T13:54:00Z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acher">
    <vt:lpwstr>سيد محمد جواد شبيري</vt:lpwstr>
  </property>
  <property fmtid="{D5CDD505-2E9C-101B-9397-08002B2CF9AE}" pid="3" name="writer">
    <vt:lpwstr>مسعود عطارمنش</vt:lpwstr>
  </property>
  <property fmtid="{D5CDD505-2E9C-101B-9397-08002B2CF9AE}" pid="4" name="courseName">
    <vt:lpwstr>اصول</vt:lpwstr>
  </property>
  <property fmtid="{D5CDD505-2E9C-101B-9397-08002B2CF9AE}" pid="5" name="tarikh">
    <vt:lpwstr>14021103</vt:lpwstr>
  </property>
  <property fmtid="{D5CDD505-2E9C-101B-9397-08002B2CF9AE}" pid="6" name="SpecialTopic">
    <vt:lpwstr>الإستعمال</vt:lpwstr>
  </property>
  <property fmtid="{D5CDD505-2E9C-101B-9397-08002B2CF9AE}" pid="7" name="PublicTopic">
    <vt:lpwstr>علائم الحقيقة و المجاز</vt:lpwstr>
  </property>
  <property fmtid="{D5CDD505-2E9C-101B-9397-08002B2CF9AE}" pid="8" name="TotalTopic">
    <vt:lpwstr>المقدمة</vt:lpwstr>
  </property>
  <property fmtid="{D5CDD505-2E9C-101B-9397-08002B2CF9AE}" pid="9" name="taqrirNum">
    <vt:lpwstr>073</vt:lpwstr>
  </property>
  <property fmtid="{D5CDD505-2E9C-101B-9397-08002B2CF9AE}" pid="10" name="Day">
    <vt:lpwstr>سه شنبه</vt:lpwstr>
  </property>
</Properties>
</file>