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94E5F" w14:textId="77777777" w:rsidR="0060683F" w:rsidRDefault="0060683F" w:rsidP="005B3D9E">
      <w:pPr>
        <w:pStyle w:val="Heading10"/>
        <w:jc w:val="both"/>
        <w:rPr>
          <w:rStyle w:val="Emphasis"/>
          <w:rtl/>
        </w:rPr>
      </w:pPr>
    </w:p>
    <w:p w14:paraId="55606E00" w14:textId="41A8CA2C" w:rsidR="007E736A" w:rsidRDefault="00C92EA5" w:rsidP="005B3D9E">
      <w:pPr>
        <w:jc w:val="center"/>
        <w:rPr>
          <w:rStyle w:val="Emphasis"/>
          <w:rtl/>
        </w:rPr>
      </w:pPr>
      <w:r>
        <w:rPr>
          <w:rStyle w:val="Emphasis"/>
          <w:noProof/>
          <w:lang w:bidi="ar-SA"/>
        </w:rPr>
        <w:drawing>
          <wp:inline distT="0" distB="0" distL="0" distR="0" wp14:anchorId="54EE46DE" wp14:editId="542199A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F68C785" w14:textId="77777777" w:rsidR="000D085B" w:rsidRDefault="000D085B" w:rsidP="005B3D9E">
      <w:pPr>
        <w:jc w:val="both"/>
        <w:rPr>
          <w:rStyle w:val="Emphasis"/>
          <w:rtl/>
        </w:rPr>
      </w:pPr>
    </w:p>
    <w:p w14:paraId="7024CE86" w14:textId="77777777" w:rsidR="00421546" w:rsidRDefault="00421546" w:rsidP="00421546">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F13EC9B" w14:textId="4F63F919" w:rsidR="00421546" w:rsidRDefault="00421546" w:rsidP="00421546">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1402121</w:t>
      </w:r>
      <w:r>
        <w:rPr>
          <w:rFonts w:ascii="IRANSans" w:hAnsi="IRANSans" w:cs="IRANSans" w:hint="cs"/>
          <w:b/>
          <w:bCs/>
          <w:color w:val="C00000"/>
          <w:shd w:val="clear" w:color="auto" w:fill="FFFFFF"/>
          <w:rtl/>
          <w:lang w:val="x-none"/>
        </w:rPr>
        <w:t>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21BB2B22" w14:textId="31D8158C" w:rsidR="000D085B" w:rsidRPr="00421546" w:rsidRDefault="00421546" w:rsidP="00421546">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5B3D9E">
        <w:rPr>
          <w:rStyle w:val="Emphasis"/>
          <w:rFonts w:cs="Traditional Arabic"/>
          <w:b/>
          <w:bCs w:val="0"/>
          <w:color w:val="000000" w:themeColor="text1"/>
          <w:rtl/>
        </w:rPr>
        <w:fldChar w:fldCharType="begin"/>
      </w:r>
      <w:r w:rsidR="005B3D9E">
        <w:rPr>
          <w:rStyle w:val="Emphasis"/>
          <w:rFonts w:cs="Traditional Arabic"/>
          <w:b/>
          <w:bCs w:val="0"/>
          <w:color w:val="000000" w:themeColor="text1"/>
          <w:rtl/>
        </w:rPr>
        <w:instrText xml:space="preserve"> </w:instrText>
      </w:r>
      <w:r w:rsidR="005B3D9E">
        <w:rPr>
          <w:rStyle w:val="Emphasis"/>
          <w:rFonts w:cs="Traditional Arabic"/>
          <w:b/>
          <w:bCs w:val="0"/>
          <w:color w:val="000000" w:themeColor="text1"/>
        </w:rPr>
        <w:instrText>TOC</w:instrText>
      </w:r>
      <w:r w:rsidR="005B3D9E">
        <w:rPr>
          <w:rStyle w:val="Emphasis"/>
          <w:rFonts w:cs="Traditional Arabic"/>
          <w:b/>
          <w:bCs w:val="0"/>
          <w:color w:val="000000" w:themeColor="text1"/>
          <w:rtl/>
        </w:rPr>
        <w:instrText xml:space="preserve"> \</w:instrText>
      </w:r>
      <w:r w:rsidR="005B3D9E">
        <w:rPr>
          <w:rStyle w:val="Emphasis"/>
          <w:rFonts w:cs="Traditional Arabic"/>
          <w:b/>
          <w:bCs w:val="0"/>
          <w:color w:val="000000" w:themeColor="text1"/>
        </w:rPr>
        <w:instrText>o "1-5" \h \z \u</w:instrText>
      </w:r>
      <w:r w:rsidR="005B3D9E">
        <w:rPr>
          <w:rStyle w:val="Emphasis"/>
          <w:rFonts w:cs="Traditional Arabic"/>
          <w:b/>
          <w:bCs w:val="0"/>
          <w:color w:val="000000" w:themeColor="text1"/>
          <w:rtl/>
        </w:rPr>
        <w:instrText xml:space="preserve"> </w:instrText>
      </w:r>
      <w:r w:rsidR="005B3D9E">
        <w:rPr>
          <w:rStyle w:val="Emphasis"/>
          <w:rFonts w:cs="Traditional Arabic"/>
          <w:b/>
          <w:bCs w:val="0"/>
          <w:color w:val="000000" w:themeColor="text1"/>
          <w:rtl/>
        </w:rPr>
        <w:fldChar w:fldCharType="separate"/>
      </w:r>
      <w:r w:rsidR="005B3D9E">
        <w:rPr>
          <w:rStyle w:val="Emphasis"/>
          <w:rFonts w:cs="Traditional Arabic"/>
          <w:b/>
          <w:bCs w:val="0"/>
          <w:color w:val="000000" w:themeColor="text1"/>
          <w:rtl/>
        </w:rPr>
        <w:fldChar w:fldCharType="end"/>
      </w:r>
    </w:p>
    <w:p w14:paraId="24728DE5" w14:textId="5A960A47" w:rsidR="00F343FB" w:rsidRDefault="00F842AD" w:rsidP="005B3D9E">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D564B3">
        <w:rPr>
          <w:rtl/>
        </w:rPr>
        <w:t>المقدمة</w:t>
      </w:r>
      <w:r w:rsidR="00724537">
        <w:rPr>
          <w:rFonts w:hint="cs"/>
          <w:rtl/>
        </w:rPr>
        <w:t>/</w:t>
      </w:r>
      <w:bookmarkStart w:id="2" w:name="BokSabj_d"/>
      <w:bookmarkEnd w:id="2"/>
      <w:r w:rsidR="00D564B3">
        <w:rPr>
          <w:rtl/>
        </w:rPr>
        <w:t>علائم الحقيقة و المجاز</w:t>
      </w:r>
      <w:r w:rsidR="00596C1E">
        <w:rPr>
          <w:rFonts w:hint="cs"/>
          <w:rtl/>
        </w:rPr>
        <w:t xml:space="preserve"> </w:t>
      </w:r>
      <w:r w:rsidR="00724537">
        <w:rPr>
          <w:rFonts w:hint="cs"/>
          <w:rtl/>
        </w:rPr>
        <w:t>/</w:t>
      </w:r>
      <w:bookmarkStart w:id="3" w:name="BokSabj2_d"/>
      <w:bookmarkEnd w:id="3"/>
      <w:r w:rsidR="00D564B3">
        <w:rPr>
          <w:rtl/>
        </w:rPr>
        <w:t>الاستعمال</w:t>
      </w:r>
      <w:r w:rsidR="00FF2E96">
        <w:rPr>
          <w:rFonts w:hint="cs"/>
          <w:rtl/>
        </w:rPr>
        <w:t>/ مفاد واژۀ «ظنّ»</w:t>
      </w:r>
    </w:p>
    <w:p w14:paraId="59BA5C29" w14:textId="76641219" w:rsidR="002A51A0" w:rsidRDefault="00D7392C" w:rsidP="005B3D9E">
      <w:pPr>
        <w:pStyle w:val="Heading1"/>
        <w:jc w:val="both"/>
        <w:rPr>
          <w:rtl/>
        </w:rPr>
      </w:pPr>
      <w:bookmarkStart w:id="4" w:name="_Toc160577032"/>
      <w:r>
        <w:rPr>
          <w:rFonts w:hint="cs"/>
          <w:rtl/>
        </w:rPr>
        <w:t>موارد کاربرد واژۀ «ظن» در آیات قرآن</w:t>
      </w:r>
      <w:bookmarkEnd w:id="4"/>
    </w:p>
    <w:p w14:paraId="21172E83" w14:textId="0786ACC0" w:rsidR="00FF2E96" w:rsidRDefault="00FF2E96" w:rsidP="005B3D9E">
      <w:pPr>
        <w:jc w:val="both"/>
        <w:rPr>
          <w:rtl/>
        </w:rPr>
      </w:pPr>
      <w:r>
        <w:rPr>
          <w:rFonts w:hint="cs"/>
          <w:rtl/>
        </w:rPr>
        <w:t>در جلسات سابق گفتیم ظن در آیات قرآن در موارد مختلفی به کار رفته است</w:t>
      </w:r>
      <w:r w:rsidR="00D16A8F">
        <w:rPr>
          <w:rFonts w:hint="cs"/>
          <w:rtl/>
        </w:rPr>
        <w:t>.</w:t>
      </w:r>
      <w:r>
        <w:rPr>
          <w:rFonts w:hint="cs"/>
          <w:rtl/>
        </w:rPr>
        <w:t xml:space="preserve"> ظن گاهی در مورد اعتقاد باطل و مخالف واقع به کار رفته است که آدرس‌هایش را ذکر نمودیم؛ گاهی در مورد اعتقاد بدو</w:t>
      </w:r>
      <w:bookmarkStart w:id="5" w:name="_GoBack"/>
      <w:bookmarkEnd w:id="5"/>
      <w:r>
        <w:rPr>
          <w:rFonts w:hint="cs"/>
          <w:rtl/>
        </w:rPr>
        <w:t xml:space="preserve">ن دلیل و برهان به کار رفته است که آدرس‌های آن را نیز ذکر نمودیم؛ گاهی به معنای علم یا به تعبیر دقیق‌تر در مورد علم به کار رفته است. </w:t>
      </w:r>
      <w:r w:rsidR="00D16A8F">
        <w:rPr>
          <w:rFonts w:hint="cs"/>
          <w:rtl/>
        </w:rPr>
        <w:t xml:space="preserve">حال در اینکه چه چیزی این معانی خاص را افاده می‌کند </w:t>
      </w:r>
      <w:r>
        <w:rPr>
          <w:rFonts w:hint="cs"/>
          <w:rtl/>
        </w:rPr>
        <w:t xml:space="preserve">در ادامه </w:t>
      </w:r>
      <w:r w:rsidR="00D16A8F">
        <w:rPr>
          <w:rFonts w:hint="cs"/>
          <w:rtl/>
        </w:rPr>
        <w:t>صحبت خواهیم کرد</w:t>
      </w:r>
      <w:r>
        <w:rPr>
          <w:rFonts w:hint="cs"/>
          <w:rtl/>
        </w:rPr>
        <w:t>.</w:t>
      </w:r>
    </w:p>
    <w:p w14:paraId="763D192B" w14:textId="6C881A66" w:rsidR="00FF2E96" w:rsidRDefault="00FF2E96" w:rsidP="005B3D9E">
      <w:pPr>
        <w:jc w:val="both"/>
        <w:rPr>
          <w:rtl/>
        </w:rPr>
      </w:pPr>
      <w:r>
        <w:rPr>
          <w:rFonts w:hint="cs"/>
          <w:rtl/>
        </w:rPr>
        <w:t xml:space="preserve">یکی از معانی ظن، متّهم کردن شخص </w:t>
      </w:r>
      <w:r w:rsidR="00D16A8F">
        <w:rPr>
          <w:rFonts w:hint="cs"/>
          <w:rtl/>
        </w:rPr>
        <w:t>و</w:t>
      </w:r>
      <w:r>
        <w:rPr>
          <w:rFonts w:hint="cs"/>
          <w:rtl/>
        </w:rPr>
        <w:t xml:space="preserve"> اتّهام است. برای مثال آیۀ شریفۀ </w:t>
      </w:r>
      <w:r>
        <w:rPr>
          <w:color w:val="007200"/>
          <w:rtl/>
        </w:rPr>
        <w:t>﴿وَ بَلَغَتِ الْقُلُوبُ الْحَناجِرَ وَ تَظُنُّونَ بِاللّهِ الظُّنُونَ﴾</w:t>
      </w:r>
      <w:r>
        <w:rPr>
          <w:rStyle w:val="FootnoteReference"/>
          <w:color w:val="007200"/>
          <w:rtl/>
        </w:rPr>
        <w:footnoteReference w:id="1"/>
      </w:r>
      <w:r>
        <w:rPr>
          <w:rFonts w:hint="cs"/>
          <w:rtl/>
        </w:rPr>
        <w:t xml:space="preserve"> گویا اشاره به این دارد که نسبت به خدا گمان‌هایی دار</w:t>
      </w:r>
      <w:r w:rsidR="00D16A8F">
        <w:rPr>
          <w:rFonts w:hint="cs"/>
          <w:rtl/>
        </w:rPr>
        <w:t>ند</w:t>
      </w:r>
      <w:r>
        <w:rPr>
          <w:rFonts w:hint="cs"/>
          <w:rtl/>
        </w:rPr>
        <w:t xml:space="preserve">؛این مطلب توضیحاتی دارد که به آن خواهیم پرداخت. همچنین آیۀ شریفۀ </w:t>
      </w:r>
      <w:r>
        <w:rPr>
          <w:color w:val="007200"/>
          <w:rtl/>
        </w:rPr>
        <w:t>﴿يا أَيُّهَا الَّذينَ آمَنُوا اجْتَنِبُوا كَثيرًا مِنَ الظَّنِّ إِنَّ بَعْضَ الظَّنِّ إِثْمٌ﴾</w:t>
      </w:r>
      <w:r>
        <w:rPr>
          <w:rStyle w:val="FootnoteReference"/>
          <w:color w:val="007200"/>
          <w:rtl/>
        </w:rPr>
        <w:footnoteReference w:id="2"/>
      </w:r>
      <w:r>
        <w:rPr>
          <w:rFonts w:hint="cs"/>
          <w:color w:val="007200"/>
          <w:rtl/>
        </w:rPr>
        <w:t xml:space="preserve"> </w:t>
      </w:r>
      <w:r>
        <w:rPr>
          <w:rFonts w:hint="cs"/>
          <w:rtl/>
        </w:rPr>
        <w:t xml:space="preserve">که ظاهرا اشاره به همین تهمت زدن‌ به دیگران است. البته در برخی موارد با تعابیری همچون «سوء» و مانند آن به این مطلب تصریح شده است همچون </w:t>
      </w:r>
      <w:r>
        <w:rPr>
          <w:color w:val="007200"/>
          <w:rtl/>
        </w:rPr>
        <w:t>﴿الظّانِّينَ بِاللّهِ ظَنَّ السَّوْءِ﴾</w:t>
      </w:r>
      <w:r>
        <w:rPr>
          <w:rFonts w:hint="cs"/>
          <w:rtl/>
        </w:rPr>
        <w:t xml:space="preserve"> سورۀ فتح، آیۀ ۶ و </w:t>
      </w:r>
      <w:r>
        <w:rPr>
          <w:color w:val="007200"/>
          <w:rtl/>
        </w:rPr>
        <w:t>﴿وَ ظَنَنْتُمْ ظَنَّ السَّوْءِ﴾</w:t>
      </w:r>
      <w:r>
        <w:rPr>
          <w:rFonts w:hint="cs"/>
          <w:rtl/>
        </w:rPr>
        <w:t xml:space="preserve"> سورۀ فتح، آیۀ ۱۲؛ و </w:t>
      </w:r>
      <w:r>
        <w:rPr>
          <w:color w:val="007200"/>
          <w:rtl/>
        </w:rPr>
        <w:t>﴿يَظُنُّونَ بِاللّهِ غَيْرَ الْحَقِّ ظَنَّ الْجاهِلِيَّةِ﴾</w:t>
      </w:r>
      <w:r>
        <w:rPr>
          <w:rFonts w:hint="cs"/>
          <w:rtl/>
        </w:rPr>
        <w:t>، آل عمران، آیۀ ۱۵۴.</w:t>
      </w:r>
    </w:p>
    <w:p w14:paraId="04CDA500" w14:textId="77777777" w:rsidR="00FF2E96" w:rsidRDefault="00FF2E96" w:rsidP="005B3D9E">
      <w:pPr>
        <w:jc w:val="both"/>
        <w:rPr>
          <w:rtl/>
        </w:rPr>
      </w:pPr>
      <w:r>
        <w:rPr>
          <w:rFonts w:hint="cs"/>
          <w:rtl/>
        </w:rPr>
        <w:t xml:space="preserve">پس گاهی همچون آیۀ 12 از سورۀ مبارکۀ فتح به بدگمانی تصریح شده است ولی گاهی همچون آیۀ </w:t>
      </w:r>
      <w:r>
        <w:rPr>
          <w:color w:val="007200"/>
          <w:rtl/>
        </w:rPr>
        <w:t>﴿تظُنُّونَ بِاللّهِ الظُّنُونَ﴾</w:t>
      </w:r>
      <w:r>
        <w:rPr>
          <w:rStyle w:val="FootnoteReference"/>
          <w:color w:val="007200"/>
          <w:rtl/>
        </w:rPr>
        <w:footnoteReference w:id="3"/>
      </w:r>
      <w:r>
        <w:rPr>
          <w:rFonts w:hint="cs"/>
          <w:rtl/>
        </w:rPr>
        <w:t xml:space="preserve"> بدان تصریح نشده است ولی ظاهرا به معنای گمان ناروا داشتن نسبت به خداوند است.</w:t>
      </w:r>
    </w:p>
    <w:p w14:paraId="28ED1507" w14:textId="1F66A72E" w:rsidR="00D7392C" w:rsidRDefault="00D7392C" w:rsidP="005B3D9E">
      <w:pPr>
        <w:pStyle w:val="Heading2"/>
        <w:jc w:val="both"/>
        <w:rPr>
          <w:rtl/>
        </w:rPr>
      </w:pPr>
      <w:bookmarkStart w:id="6" w:name="_Toc160577033"/>
      <w:r>
        <w:rPr>
          <w:rFonts w:hint="cs"/>
          <w:rtl/>
        </w:rPr>
        <w:t>دلالت «ظن» بر معانی مختلف به تعدّد دالّ و مدلول</w:t>
      </w:r>
      <w:bookmarkEnd w:id="6"/>
    </w:p>
    <w:p w14:paraId="124BA8AA" w14:textId="5A07522D" w:rsidR="00D7392C" w:rsidRDefault="00D7392C" w:rsidP="005B3D9E">
      <w:pPr>
        <w:jc w:val="both"/>
        <w:rPr>
          <w:rtl/>
        </w:rPr>
      </w:pPr>
      <w:r>
        <w:rPr>
          <w:rFonts w:hint="cs"/>
          <w:rtl/>
        </w:rPr>
        <w:t xml:space="preserve">بحث در این بود که چه چیزی بر این معانی مختلف دلالت می‌کند؟ آیا ظن </w:t>
      </w:r>
      <w:r w:rsidR="00FF2E96">
        <w:rPr>
          <w:rFonts w:hint="cs"/>
          <w:rtl/>
        </w:rPr>
        <w:t xml:space="preserve">به نحو اشتراک لفظی بر این معانی </w:t>
      </w:r>
      <w:r>
        <w:rPr>
          <w:rFonts w:hint="cs"/>
          <w:rtl/>
        </w:rPr>
        <w:t>دلالت دارد</w:t>
      </w:r>
      <w:r w:rsidR="00FF2E96">
        <w:rPr>
          <w:rFonts w:hint="cs"/>
          <w:rtl/>
        </w:rPr>
        <w:t>؟ یا مثلا</w:t>
      </w:r>
      <w:r>
        <w:rPr>
          <w:rFonts w:hint="cs"/>
          <w:rtl/>
        </w:rPr>
        <w:t>ً</w:t>
      </w:r>
      <w:r w:rsidR="00FF2E96">
        <w:rPr>
          <w:rFonts w:hint="cs"/>
          <w:rtl/>
        </w:rPr>
        <w:t xml:space="preserve"> مجازا</w:t>
      </w:r>
      <w:r w:rsidR="00D16A8F">
        <w:rPr>
          <w:rFonts w:hint="cs"/>
          <w:rtl/>
        </w:rPr>
        <w:t>ً</w:t>
      </w:r>
      <w:r w:rsidR="00FF2E96">
        <w:rPr>
          <w:rFonts w:hint="cs"/>
          <w:rtl/>
        </w:rPr>
        <w:t xml:space="preserve"> بر این معانی </w:t>
      </w:r>
      <w:r>
        <w:rPr>
          <w:rFonts w:hint="cs"/>
          <w:rtl/>
        </w:rPr>
        <w:t>دلالت دارد</w:t>
      </w:r>
      <w:r w:rsidR="00FF2E96">
        <w:rPr>
          <w:rFonts w:hint="cs"/>
          <w:rtl/>
        </w:rPr>
        <w:t>؟ یا</w:t>
      </w:r>
      <w:r>
        <w:rPr>
          <w:rFonts w:hint="cs"/>
          <w:rtl/>
        </w:rPr>
        <w:t xml:space="preserve"> حقیقت امر</w:t>
      </w:r>
      <w:r w:rsidR="00FF2E96">
        <w:rPr>
          <w:rFonts w:hint="cs"/>
          <w:rtl/>
        </w:rPr>
        <w:t xml:space="preserve"> گونۀ دیگری است؟ </w:t>
      </w:r>
      <w:r>
        <w:rPr>
          <w:rFonts w:hint="cs"/>
          <w:rtl/>
        </w:rPr>
        <w:t>در پاسخ به این پرسش گفتیم</w:t>
      </w:r>
      <w:r w:rsidR="00FF2E96">
        <w:rPr>
          <w:rFonts w:hint="cs"/>
          <w:rtl/>
        </w:rPr>
        <w:t xml:space="preserve"> ظن به معنای جامع اعتقاد است</w:t>
      </w:r>
      <w:r>
        <w:rPr>
          <w:rFonts w:hint="cs"/>
          <w:rtl/>
        </w:rPr>
        <w:t xml:space="preserve"> و اینکه اعتقاد مورد نظر، مخالف مطابق واقع باشد، با دلیل و برهان یا بدون دلیل و برهان باشد، با احتمال خلاف باشد یا بدون احتمال خلاف باشد، تمام این ویژگی‌ها از دوالّ دیگری غیر از خود واژۀ ظن استفاده می‌شوند. هم‌اینک قصد داریم در این زمینه توضیحاتی را ذکر کنیم. </w:t>
      </w:r>
      <w:r w:rsidR="00FF2E96">
        <w:rPr>
          <w:rFonts w:hint="cs"/>
          <w:rtl/>
        </w:rPr>
        <w:t xml:space="preserve"> </w:t>
      </w:r>
      <w:r>
        <w:rPr>
          <w:rFonts w:hint="cs"/>
          <w:rtl/>
        </w:rPr>
        <w:t xml:space="preserve">یکی از اموری که دالّ بر ویژگی خاص اعتقاد است، استثنای ذکر شده در جمله است که با در نظر گرفتن چیستی مستثنی منه می‌توان </w:t>
      </w:r>
      <w:r>
        <w:rPr>
          <w:rFonts w:hint="cs"/>
          <w:rtl/>
        </w:rPr>
        <w:lastRenderedPageBreak/>
        <w:t>وِیژگی خاصی را استفاده کرد.</w:t>
      </w:r>
      <w:r w:rsidR="00D16A8F">
        <w:rPr>
          <w:rFonts w:hint="cs"/>
          <w:rtl/>
        </w:rPr>
        <w:t xml:space="preserve"> </w:t>
      </w:r>
      <w:r w:rsidR="0046495C">
        <w:rPr>
          <w:rFonts w:hint="cs"/>
          <w:rtl/>
        </w:rPr>
        <w:t xml:space="preserve">یعنی باید دید </w:t>
      </w:r>
      <w:r w:rsidR="00D16A8F">
        <w:rPr>
          <w:rFonts w:hint="cs"/>
          <w:rtl/>
        </w:rPr>
        <w:t>آیا ظن از جامع بین اعتقاد مطابق و مخالف واقع استثناء شده اس</w:t>
      </w:r>
      <w:r w:rsidR="0046495C">
        <w:rPr>
          <w:rFonts w:hint="cs"/>
          <w:rtl/>
        </w:rPr>
        <w:t>ت</w:t>
      </w:r>
      <w:r w:rsidR="00D16A8F">
        <w:rPr>
          <w:rFonts w:hint="cs"/>
          <w:rtl/>
        </w:rPr>
        <w:t xml:space="preserve"> </w:t>
      </w:r>
      <w:r w:rsidR="0046495C">
        <w:rPr>
          <w:rFonts w:hint="cs"/>
          <w:rtl/>
        </w:rPr>
        <w:t>یا</w:t>
      </w:r>
      <w:r w:rsidR="00D16A8F">
        <w:rPr>
          <w:rFonts w:hint="cs"/>
          <w:rtl/>
        </w:rPr>
        <w:t xml:space="preserve"> از جامع بین اعتقاد با دلیل و بی‌دلیل استثناء شده است؟</w:t>
      </w:r>
    </w:p>
    <w:p w14:paraId="13AACE82" w14:textId="65E87F1B" w:rsidR="00DD455D" w:rsidRDefault="00D7392C" w:rsidP="005B3D9E">
      <w:pPr>
        <w:jc w:val="both"/>
        <w:rPr>
          <w:rtl/>
        </w:rPr>
      </w:pPr>
      <w:r>
        <w:rPr>
          <w:rFonts w:hint="cs"/>
          <w:rtl/>
        </w:rPr>
        <w:t>وقتی ظن</w:t>
      </w:r>
      <w:r w:rsidR="0046495C">
        <w:rPr>
          <w:rFonts w:hint="cs"/>
          <w:rtl/>
        </w:rPr>
        <w:t>،</w:t>
      </w:r>
      <w:r>
        <w:rPr>
          <w:rFonts w:hint="cs"/>
          <w:rtl/>
        </w:rPr>
        <w:t xml:space="preserve"> استثنا شده و مورد حصر واقع می‌شود معنایش آن است که این ظن، صرفاً یک اعتقاد خالی است و هیچ چیزی دیگری همراهش نیست. آن چیز دیگری که می‌توانسته همراه با ظن باشد، مطابقت با واقع، یا </w:t>
      </w:r>
      <w:r w:rsidR="00D16A8F">
        <w:rPr>
          <w:rFonts w:hint="cs"/>
          <w:rtl/>
        </w:rPr>
        <w:t xml:space="preserve">مدَلَّل </w:t>
      </w:r>
      <w:r>
        <w:rPr>
          <w:rFonts w:hint="cs"/>
          <w:rtl/>
        </w:rPr>
        <w:t xml:space="preserve">بودن است که تعیین هر یک بستگی به آن دارد که حصر به چه </w:t>
      </w:r>
      <w:r w:rsidR="00FF2E96">
        <w:rPr>
          <w:rFonts w:hint="cs"/>
          <w:rtl/>
        </w:rPr>
        <w:t>ملاحظه‌ای باشد</w:t>
      </w:r>
      <w:r>
        <w:rPr>
          <w:rFonts w:hint="cs"/>
          <w:rtl/>
        </w:rPr>
        <w:t xml:space="preserve">. </w:t>
      </w:r>
      <w:r w:rsidR="00FF2E96">
        <w:rPr>
          <w:rFonts w:hint="cs"/>
          <w:rtl/>
        </w:rPr>
        <w:t>این</w:t>
      </w:r>
      <w:r>
        <w:rPr>
          <w:rFonts w:hint="cs"/>
          <w:rtl/>
        </w:rPr>
        <w:t>گونه</w:t>
      </w:r>
      <w:r w:rsidR="00FF2E96">
        <w:rPr>
          <w:rFonts w:hint="cs"/>
          <w:rtl/>
        </w:rPr>
        <w:t xml:space="preserve"> حصرها</w:t>
      </w:r>
      <w:r>
        <w:rPr>
          <w:rFonts w:hint="cs"/>
          <w:rtl/>
        </w:rPr>
        <w:t>،</w:t>
      </w:r>
      <w:r w:rsidR="00FF2E96">
        <w:rPr>
          <w:rFonts w:hint="cs"/>
          <w:rtl/>
        </w:rPr>
        <w:t xml:space="preserve"> حصرهای اضافی است</w:t>
      </w:r>
      <w:r>
        <w:rPr>
          <w:rFonts w:hint="cs"/>
          <w:rtl/>
        </w:rPr>
        <w:t xml:space="preserve"> و در</w:t>
      </w:r>
      <w:r w:rsidR="00FF2E96">
        <w:rPr>
          <w:rFonts w:hint="cs"/>
          <w:rtl/>
        </w:rPr>
        <w:t xml:space="preserve"> حصرهای اضافی</w:t>
      </w:r>
      <w:r>
        <w:rPr>
          <w:rFonts w:hint="cs"/>
          <w:rtl/>
        </w:rPr>
        <w:t>،</w:t>
      </w:r>
      <w:r w:rsidR="00FF2E96">
        <w:rPr>
          <w:rFonts w:hint="cs"/>
          <w:rtl/>
        </w:rPr>
        <w:t xml:space="preserve"> قرائن مقام نشان می‌دهد که مستثنی منه </w:t>
      </w:r>
      <w:r w:rsidR="00DD455D">
        <w:rPr>
          <w:rFonts w:hint="cs"/>
          <w:rtl/>
        </w:rPr>
        <w:t>چه بوده است.</w:t>
      </w:r>
    </w:p>
    <w:p w14:paraId="3E26F2AD" w14:textId="06857F7F" w:rsidR="00E96B8E" w:rsidRDefault="00DD455D" w:rsidP="005B3D9E">
      <w:pPr>
        <w:jc w:val="both"/>
        <w:rPr>
          <w:rtl/>
        </w:rPr>
      </w:pPr>
      <w:r>
        <w:rPr>
          <w:rFonts w:hint="cs"/>
          <w:rtl/>
        </w:rPr>
        <w:t>برای مثال گاهی</w:t>
      </w:r>
      <w:r w:rsidR="00EC5335">
        <w:rPr>
          <w:rFonts w:hint="cs"/>
          <w:rtl/>
        </w:rPr>
        <w:t xml:space="preserve"> به عدم مطابقت ظن با واقع</w:t>
      </w:r>
      <w:r>
        <w:rPr>
          <w:rFonts w:hint="cs"/>
          <w:rtl/>
        </w:rPr>
        <w:t xml:space="preserve"> تصریح شده است</w:t>
      </w:r>
      <w:r w:rsidR="00EC5335">
        <w:rPr>
          <w:rFonts w:hint="cs"/>
          <w:rtl/>
        </w:rPr>
        <w:t xml:space="preserve">: </w:t>
      </w:r>
      <w:r w:rsidR="00E96B8E">
        <w:rPr>
          <w:color w:val="007200"/>
          <w:rtl/>
        </w:rPr>
        <w:t>﴿ما لَهُمْ بِهِ مِنْ عِلْمٍ إِلاَّ اتِّباعَ الظَّنِّ﴾</w:t>
      </w:r>
      <w:r w:rsidR="00E96B8E">
        <w:rPr>
          <w:rStyle w:val="FootnoteReference"/>
          <w:color w:val="007200"/>
          <w:rtl/>
        </w:rPr>
        <w:footnoteReference w:id="4"/>
      </w:r>
      <w:r w:rsidR="00E96B8E">
        <w:rPr>
          <w:rFonts w:hint="cs"/>
          <w:color w:val="007200"/>
          <w:rtl/>
        </w:rPr>
        <w:t xml:space="preserve">. </w:t>
      </w:r>
      <w:r w:rsidR="00E96B8E" w:rsidRPr="00E96B8E">
        <w:rPr>
          <w:rFonts w:hint="cs"/>
          <w:rtl/>
        </w:rPr>
        <w:t>تعبیر</w:t>
      </w:r>
      <w:r w:rsidR="00E96B8E">
        <w:rPr>
          <w:rFonts w:hint="cs"/>
          <w:rtl/>
        </w:rPr>
        <w:t xml:space="preserve"> «ما لهم ب</w:t>
      </w:r>
      <w:r w:rsidR="0046495C">
        <w:rPr>
          <w:rFonts w:hint="cs"/>
          <w:rtl/>
        </w:rPr>
        <w:t>ه</w:t>
      </w:r>
      <w:r w:rsidR="00E96B8E">
        <w:rPr>
          <w:rFonts w:hint="cs"/>
          <w:rtl/>
        </w:rPr>
        <w:t xml:space="preserve"> من علم» یعنی اعتقاد اینان با واقع مطابق نیست چون همانطور </w:t>
      </w:r>
      <w:r w:rsidR="0046495C">
        <w:rPr>
          <w:rFonts w:hint="cs"/>
          <w:rtl/>
        </w:rPr>
        <w:t xml:space="preserve">که </w:t>
      </w:r>
      <w:r w:rsidR="00E96B8E">
        <w:rPr>
          <w:rFonts w:hint="cs"/>
          <w:rtl/>
        </w:rPr>
        <w:t>گفتیم علم به معنای مطلق اعتقاد جازم نیست بلکه به معنای اعتقاد مطابق با واقع است. اعتقاد جازم</w:t>
      </w:r>
      <w:r w:rsidR="00D16A8F">
        <w:rPr>
          <w:rFonts w:hint="cs"/>
          <w:rtl/>
        </w:rPr>
        <w:t xml:space="preserve"> از دید</w:t>
      </w:r>
      <w:r w:rsidR="0046495C">
        <w:rPr>
          <w:rFonts w:hint="cs"/>
          <w:rtl/>
        </w:rPr>
        <w:t>ِ</w:t>
      </w:r>
      <w:r w:rsidR="00D16A8F">
        <w:rPr>
          <w:rFonts w:hint="cs"/>
          <w:rtl/>
        </w:rPr>
        <w:t xml:space="preserve"> به</w:t>
      </w:r>
      <w:r w:rsidR="0046495C">
        <w:rPr>
          <w:rFonts w:hint="cs"/>
          <w:rtl/>
        </w:rPr>
        <w:t>‌</w:t>
      </w:r>
      <w:r w:rsidR="00D16A8F">
        <w:rPr>
          <w:rFonts w:hint="cs"/>
          <w:rtl/>
        </w:rPr>
        <w:t xml:space="preserve">کابرندۀ واژۀ </w:t>
      </w:r>
      <w:r w:rsidR="0046495C">
        <w:rPr>
          <w:rFonts w:hint="cs"/>
          <w:rtl/>
        </w:rPr>
        <w:t>اعتقاد</w:t>
      </w:r>
      <w:r w:rsidR="00D16A8F">
        <w:rPr>
          <w:rFonts w:hint="cs"/>
          <w:rtl/>
        </w:rPr>
        <w:t xml:space="preserve"> در حق دیگران</w:t>
      </w:r>
      <w:r w:rsidR="00E96B8E">
        <w:rPr>
          <w:rFonts w:hint="cs"/>
          <w:rtl/>
        </w:rPr>
        <w:t xml:space="preserve"> _نه از دید خود معتقد_ ممکن است مطابق با واقع باشد و ممکن است مخالف واقع باشد</w:t>
      </w:r>
      <w:r w:rsidR="00D16A8F">
        <w:rPr>
          <w:rFonts w:hint="cs"/>
          <w:rtl/>
        </w:rPr>
        <w:t>؛</w:t>
      </w:r>
      <w:r w:rsidR="00E96B8E">
        <w:rPr>
          <w:rFonts w:hint="cs"/>
          <w:rtl/>
        </w:rPr>
        <w:t xml:space="preserve"> اما</w:t>
      </w:r>
      <w:r w:rsidR="00D16A8F">
        <w:rPr>
          <w:rFonts w:hint="cs"/>
          <w:rtl/>
        </w:rPr>
        <w:t xml:space="preserve"> علم چنین نیست؛</w:t>
      </w:r>
      <w:r w:rsidR="00E96B8E">
        <w:rPr>
          <w:rFonts w:hint="cs"/>
          <w:rtl/>
        </w:rPr>
        <w:t xml:space="preserve"> به کاربرندۀ واژۀ علم تنها در جایی می‌تواند آن را</w:t>
      </w:r>
      <w:r w:rsidR="00D16A8F">
        <w:rPr>
          <w:rFonts w:hint="cs"/>
          <w:rtl/>
        </w:rPr>
        <w:t xml:space="preserve"> در حق دیگران</w:t>
      </w:r>
      <w:r w:rsidR="00E96B8E">
        <w:rPr>
          <w:rFonts w:hint="cs"/>
          <w:rtl/>
        </w:rPr>
        <w:t xml:space="preserve"> به کار ببرد که به باور خودش، اعتقاد آن شخص مطابق واقع باشد لذا اگر گفته شود فلان آقا علم دارد معنایش آن است که به واقع رسیده است در نتیجه دیگر معنا ندارد گفته شود معلوم نیست به واقع رسیده باش</w:t>
      </w:r>
      <w:r w:rsidR="00D16A8F">
        <w:rPr>
          <w:rFonts w:hint="cs"/>
          <w:rtl/>
        </w:rPr>
        <w:t>د چون تناقض است.</w:t>
      </w:r>
    </w:p>
    <w:p w14:paraId="04A131A9" w14:textId="4A78DBEA" w:rsidR="00E96B8E" w:rsidRDefault="00E96B8E" w:rsidP="005B3D9E">
      <w:pPr>
        <w:jc w:val="both"/>
        <w:rPr>
          <w:rtl/>
        </w:rPr>
      </w:pPr>
      <w:r>
        <w:rPr>
          <w:rFonts w:hint="cs"/>
          <w:rtl/>
        </w:rPr>
        <w:t xml:space="preserve">بدین ترتیب وقتی گفته می‌شود اینان علم ندارند بلکه صرفاً ظن دارند، </w:t>
      </w:r>
      <w:r w:rsidR="00D16A8F">
        <w:rPr>
          <w:rFonts w:hint="cs"/>
          <w:rtl/>
        </w:rPr>
        <w:t>معنایش آن است که اینان به واقع نرسیده‌اند</w:t>
      </w:r>
      <w:r>
        <w:rPr>
          <w:rFonts w:hint="cs"/>
          <w:rtl/>
        </w:rPr>
        <w:t xml:space="preserve"> چون</w:t>
      </w:r>
      <w:r w:rsidR="00D16A8F">
        <w:rPr>
          <w:rFonts w:hint="cs"/>
          <w:rtl/>
        </w:rPr>
        <w:t xml:space="preserve"> در کنار ظن، گفته شده است که اینها به واقع نرسیدند. یا در سوی اگر بگوید اینها </w:t>
      </w:r>
      <w:r w:rsidR="00B47A80">
        <w:rPr>
          <w:rFonts w:hint="cs"/>
          <w:rtl/>
        </w:rPr>
        <w:t>علم دارند و به واقع رسیدند و در کنار</w:t>
      </w:r>
      <w:r w:rsidR="0046495C">
        <w:rPr>
          <w:rFonts w:hint="cs"/>
          <w:rtl/>
        </w:rPr>
        <w:t>ش</w:t>
      </w:r>
      <w:r w:rsidR="00B47A80">
        <w:rPr>
          <w:rFonts w:hint="cs"/>
          <w:rtl/>
        </w:rPr>
        <w:t xml:space="preserve"> بگوید ظن دارند معنای ظن، اعتقاد مطابق واقع خواهد بود.</w:t>
      </w:r>
    </w:p>
    <w:p w14:paraId="61572A81" w14:textId="43AC7F50" w:rsidR="00E96B8E" w:rsidRDefault="00E96B8E" w:rsidP="005B3D9E">
      <w:pPr>
        <w:jc w:val="both"/>
        <w:rPr>
          <w:rtl/>
        </w:rPr>
      </w:pPr>
      <w:r>
        <w:rPr>
          <w:rFonts w:hint="cs"/>
          <w:rtl/>
        </w:rPr>
        <w:t xml:space="preserve">علم در لغت با علم در اصطلاح دانش منطق </w:t>
      </w:r>
      <w:r w:rsidR="00B47A80">
        <w:rPr>
          <w:rFonts w:hint="cs"/>
          <w:rtl/>
        </w:rPr>
        <w:t>فرق دارد</w:t>
      </w:r>
      <w:r>
        <w:rPr>
          <w:rFonts w:hint="cs"/>
          <w:rtl/>
        </w:rPr>
        <w:t>؛ در دانش منطق به جهل مرکّب نیز علم اطلاق می‌شود ولی در لغت چنین نیست و علم تنها در خصوص کسی که به باور گوینده، به واقع اصابت کرده، به کار می‌رود.</w:t>
      </w:r>
    </w:p>
    <w:p w14:paraId="33A629AB" w14:textId="27DE51CC" w:rsidR="00480B62" w:rsidRDefault="00E96B8E" w:rsidP="005B3D9E">
      <w:pPr>
        <w:jc w:val="both"/>
        <w:rPr>
          <w:rtl/>
        </w:rPr>
      </w:pPr>
      <w:r>
        <w:rPr>
          <w:rFonts w:hint="cs"/>
          <w:rtl/>
        </w:rPr>
        <w:t xml:space="preserve">گاهی مخالف واقع بودن ظن، از کاربست صیغۀ ماضی استفاده می‌شود چون وقتی به </w:t>
      </w:r>
      <w:r w:rsidR="0046495C">
        <w:rPr>
          <w:rFonts w:hint="cs"/>
          <w:rtl/>
        </w:rPr>
        <w:t>صورت</w:t>
      </w:r>
      <w:r>
        <w:rPr>
          <w:rFonts w:hint="cs"/>
          <w:rtl/>
        </w:rPr>
        <w:t xml:space="preserve"> ماضی گفته می‌شود «فلانی قبلاً چنین اعتقادی داشت» گویا بدین معنا است که الآن دیگر چنین اعتقادی ندارد و متوجه نادرست بودن اعتقاد سابقش شده است. </w:t>
      </w:r>
      <w:r w:rsidR="00B47A80">
        <w:rPr>
          <w:rFonts w:hint="cs"/>
          <w:rtl/>
        </w:rPr>
        <w:t>اینجا متکلم از جهت زمان در مقام</w:t>
      </w:r>
      <w:r>
        <w:rPr>
          <w:rFonts w:hint="cs"/>
          <w:rtl/>
        </w:rPr>
        <w:t xml:space="preserve"> </w:t>
      </w:r>
      <w:r w:rsidR="00B47A80">
        <w:rPr>
          <w:rFonts w:hint="cs"/>
          <w:rtl/>
        </w:rPr>
        <w:t xml:space="preserve">بیان </w:t>
      </w:r>
      <w:r>
        <w:rPr>
          <w:rFonts w:hint="cs"/>
          <w:rtl/>
        </w:rPr>
        <w:t>مفهوم</w:t>
      </w:r>
      <w:r w:rsidR="00B47A80">
        <w:rPr>
          <w:rFonts w:hint="cs"/>
          <w:rtl/>
        </w:rPr>
        <w:t xml:space="preserve"> است</w:t>
      </w:r>
      <w:r>
        <w:rPr>
          <w:rFonts w:hint="cs"/>
          <w:rtl/>
        </w:rPr>
        <w:t xml:space="preserve">، </w:t>
      </w:r>
      <w:r w:rsidR="00B47A80">
        <w:rPr>
          <w:rFonts w:hint="cs"/>
          <w:rtl/>
        </w:rPr>
        <w:t>لذا با</w:t>
      </w:r>
      <w:r>
        <w:rPr>
          <w:rFonts w:hint="cs"/>
          <w:rtl/>
        </w:rPr>
        <w:t xml:space="preserve"> کاربست صیغۀ ماضی</w:t>
      </w:r>
      <w:r w:rsidR="00B47A80">
        <w:rPr>
          <w:rFonts w:hint="cs"/>
          <w:rtl/>
        </w:rPr>
        <w:t xml:space="preserve"> می‌خواهد بگوید</w:t>
      </w:r>
      <w:r w:rsidR="00480B62">
        <w:rPr>
          <w:rFonts w:hint="cs"/>
          <w:rtl/>
        </w:rPr>
        <w:t xml:space="preserve"> این اعتقاد تنها در زمان گذشته بوده است و در زمان کنونی </w:t>
      </w:r>
      <w:r w:rsidR="00B47A80">
        <w:rPr>
          <w:rFonts w:hint="cs"/>
          <w:rtl/>
        </w:rPr>
        <w:t>افزون بر من</w:t>
      </w:r>
      <w:r w:rsidR="0046495C">
        <w:rPr>
          <w:rFonts w:hint="cs"/>
          <w:rtl/>
        </w:rPr>
        <w:t>ِ</w:t>
      </w:r>
      <w:r w:rsidR="00B47A80">
        <w:rPr>
          <w:rFonts w:hint="cs"/>
          <w:rtl/>
        </w:rPr>
        <w:t xml:space="preserve"> متکلم حتی برای خود ظانّ نیز</w:t>
      </w:r>
      <w:r w:rsidR="00480B62">
        <w:rPr>
          <w:rFonts w:hint="cs"/>
          <w:rtl/>
        </w:rPr>
        <w:t xml:space="preserve"> وجود </w:t>
      </w:r>
      <w:r w:rsidR="00B47A80">
        <w:rPr>
          <w:rFonts w:hint="cs"/>
          <w:rtl/>
        </w:rPr>
        <w:t>ندارد</w:t>
      </w:r>
      <w:r w:rsidR="00480B62">
        <w:rPr>
          <w:rFonts w:hint="cs"/>
          <w:rtl/>
        </w:rPr>
        <w:t>.</w:t>
      </w:r>
    </w:p>
    <w:p w14:paraId="47CD4257" w14:textId="065CED70" w:rsidR="00480B62" w:rsidRDefault="00480B62" w:rsidP="005B3D9E">
      <w:pPr>
        <w:jc w:val="both"/>
        <w:rPr>
          <w:rtl/>
        </w:rPr>
      </w:pPr>
      <w:r>
        <w:rPr>
          <w:rFonts w:hint="cs"/>
          <w:rtl/>
        </w:rPr>
        <w:t xml:space="preserve">از دیگر معانی ظن، </w:t>
      </w:r>
      <w:r w:rsidR="00FF2E96">
        <w:rPr>
          <w:rFonts w:hint="cs"/>
          <w:rtl/>
        </w:rPr>
        <w:t>تهمت زدن</w:t>
      </w:r>
      <w:r>
        <w:rPr>
          <w:rFonts w:hint="cs"/>
          <w:rtl/>
        </w:rPr>
        <w:t xml:space="preserve"> است. سؤال این است که چگونه از عبارت </w:t>
      </w:r>
      <w:r>
        <w:rPr>
          <w:color w:val="007200"/>
          <w:rtl/>
        </w:rPr>
        <w:t>﴿وَ تَظُنُّونَ بِاللّهِ الظُّنُونَ﴾</w:t>
      </w:r>
      <w:r>
        <w:rPr>
          <w:rStyle w:val="FootnoteReference"/>
          <w:color w:val="007200"/>
          <w:rtl/>
        </w:rPr>
        <w:footnoteReference w:id="5"/>
      </w:r>
      <w:r>
        <w:rPr>
          <w:rFonts w:hint="cs"/>
          <w:rtl/>
        </w:rPr>
        <w:t xml:space="preserve"> تهمت زدن </w:t>
      </w:r>
      <w:r w:rsidR="00FF2E96">
        <w:rPr>
          <w:rFonts w:hint="cs"/>
          <w:rtl/>
        </w:rPr>
        <w:t xml:space="preserve">استفاده می‌شود؟ به نظر می‌رسد </w:t>
      </w:r>
      <w:r>
        <w:rPr>
          <w:rFonts w:hint="cs"/>
          <w:rtl/>
        </w:rPr>
        <w:t>گاهی</w:t>
      </w:r>
      <w:r w:rsidR="00FF2E96">
        <w:rPr>
          <w:rFonts w:hint="cs"/>
          <w:rtl/>
        </w:rPr>
        <w:t xml:space="preserve"> حذف مفعول و مبهم گذاشتن </w:t>
      </w:r>
      <w:r>
        <w:rPr>
          <w:rFonts w:hint="cs"/>
          <w:rtl/>
        </w:rPr>
        <w:t>آن،</w:t>
      </w:r>
      <w:r w:rsidR="00FF2E96">
        <w:rPr>
          <w:rFonts w:hint="cs"/>
          <w:rtl/>
        </w:rPr>
        <w:t xml:space="preserve"> به </w:t>
      </w:r>
      <w:r>
        <w:rPr>
          <w:rFonts w:hint="cs"/>
          <w:rtl/>
        </w:rPr>
        <w:t>دلیل</w:t>
      </w:r>
      <w:r w:rsidR="00FF2E96">
        <w:rPr>
          <w:rFonts w:hint="cs"/>
          <w:rtl/>
        </w:rPr>
        <w:t xml:space="preserve"> زشت بودن </w:t>
      </w:r>
      <w:r>
        <w:rPr>
          <w:rFonts w:hint="cs"/>
          <w:rtl/>
        </w:rPr>
        <w:t>آن</w:t>
      </w:r>
      <w:r w:rsidR="00FF2E96">
        <w:rPr>
          <w:rFonts w:hint="cs"/>
          <w:rtl/>
        </w:rPr>
        <w:t xml:space="preserve"> است</w:t>
      </w:r>
      <w:r>
        <w:rPr>
          <w:rFonts w:hint="cs"/>
          <w:rtl/>
        </w:rPr>
        <w:t>؛ برای مثال گفته می‌شود: «دربارۀ</w:t>
      </w:r>
      <w:r w:rsidR="00FF2E96">
        <w:rPr>
          <w:rFonts w:hint="cs"/>
          <w:rtl/>
        </w:rPr>
        <w:t xml:space="preserve"> فلانی حرف‌هایی می‌زنند</w:t>
      </w:r>
      <w:r>
        <w:rPr>
          <w:rFonts w:hint="cs"/>
          <w:rtl/>
        </w:rPr>
        <w:t xml:space="preserve">»؛ در مفهوم حرف، بد بودن نهفته نیست با این حال این جمله اشاره به حرف‌های بد است. به چه دلیل از این عبارت، خصوص حرف بد به ذهن می‌آید؟ </w:t>
      </w:r>
      <w:r w:rsidR="00FF2E96">
        <w:rPr>
          <w:rFonts w:hint="cs"/>
          <w:rtl/>
        </w:rPr>
        <w:t xml:space="preserve">به دلیل اینکه </w:t>
      </w:r>
      <w:r>
        <w:rPr>
          <w:rFonts w:hint="cs"/>
          <w:rtl/>
        </w:rPr>
        <w:t>گویا</w:t>
      </w:r>
      <w:r w:rsidR="00FF2E96">
        <w:rPr>
          <w:rFonts w:hint="cs"/>
          <w:rtl/>
        </w:rPr>
        <w:t xml:space="preserve"> </w:t>
      </w:r>
      <w:r>
        <w:rPr>
          <w:rFonts w:hint="cs"/>
          <w:rtl/>
        </w:rPr>
        <w:t xml:space="preserve">این حرف‌ها، به گونه‌ای است که </w:t>
      </w:r>
      <w:r w:rsidR="00FF2E96">
        <w:rPr>
          <w:rFonts w:hint="cs"/>
          <w:rtl/>
        </w:rPr>
        <w:t>نمی‌خواهم ذکر کنم</w:t>
      </w:r>
      <w:r>
        <w:rPr>
          <w:rFonts w:hint="cs"/>
          <w:rtl/>
        </w:rPr>
        <w:t>؛</w:t>
      </w:r>
      <w:r w:rsidR="00FF2E96">
        <w:rPr>
          <w:rFonts w:hint="cs"/>
          <w:rtl/>
        </w:rPr>
        <w:t xml:space="preserve"> اگر خوب بو</w:t>
      </w:r>
      <w:r>
        <w:rPr>
          <w:rFonts w:hint="cs"/>
          <w:rtl/>
        </w:rPr>
        <w:t>د</w:t>
      </w:r>
      <w:r w:rsidR="00FF2E96">
        <w:rPr>
          <w:rFonts w:hint="cs"/>
          <w:rtl/>
        </w:rPr>
        <w:t xml:space="preserve"> می‌گفتم. بد بودنش </w:t>
      </w:r>
      <w:r w:rsidR="0046495C">
        <w:rPr>
          <w:rFonts w:hint="cs"/>
          <w:rtl/>
        </w:rPr>
        <w:t xml:space="preserve">است </w:t>
      </w:r>
      <w:r>
        <w:rPr>
          <w:rFonts w:hint="cs"/>
          <w:rtl/>
        </w:rPr>
        <w:t xml:space="preserve">که سبب شده آن را مبهم بگذارم. یا مثلاً وقتی از کلمۀ کنایه استفاده می‌کنیم به چه دلیل، حرف بد و زشت از آن به ذهن می‌آید؟ علتش آن است که اگر حرف خوبی بود، صراحتاً بیان می‌شد نه کنایتاً. مثلاً گفته می‌شود: «شنیدم که رستم، فلان کاره بود»؛ به چه دلیل </w:t>
      </w:r>
      <w:r w:rsidR="00FF2E96">
        <w:rPr>
          <w:rFonts w:hint="cs"/>
          <w:rtl/>
        </w:rPr>
        <w:lastRenderedPageBreak/>
        <w:t>معنای بد از</w:t>
      </w:r>
      <w:r>
        <w:rPr>
          <w:rFonts w:hint="cs"/>
          <w:rtl/>
        </w:rPr>
        <w:t xml:space="preserve"> آن</w:t>
      </w:r>
      <w:r w:rsidR="00FF2E96">
        <w:rPr>
          <w:rFonts w:hint="cs"/>
          <w:rtl/>
        </w:rPr>
        <w:t xml:space="preserve"> استفاده می‌شود؟ </w:t>
      </w:r>
      <w:r>
        <w:rPr>
          <w:rFonts w:hint="cs"/>
          <w:rtl/>
        </w:rPr>
        <w:t xml:space="preserve">به دلیل آن که </w:t>
      </w:r>
      <w:r w:rsidR="00FF2E96">
        <w:rPr>
          <w:rFonts w:hint="cs"/>
          <w:rtl/>
        </w:rPr>
        <w:t>‌نفس عدم تصریح به معنا</w:t>
      </w:r>
      <w:r>
        <w:rPr>
          <w:rFonts w:hint="cs"/>
          <w:rtl/>
        </w:rPr>
        <w:t>،</w:t>
      </w:r>
      <w:r w:rsidR="00FF2E96">
        <w:rPr>
          <w:rFonts w:hint="cs"/>
          <w:rtl/>
        </w:rPr>
        <w:t xml:space="preserve"> گاهی اوقات معنایش این است که آن معنا</w:t>
      </w:r>
      <w:r>
        <w:rPr>
          <w:rFonts w:hint="cs"/>
          <w:rtl/>
        </w:rPr>
        <w:t xml:space="preserve"> زشت است و الا اگر زشت نبود، بدان تصریح می‌شد.</w:t>
      </w:r>
    </w:p>
    <w:p w14:paraId="27EF8A48" w14:textId="77777777" w:rsidR="00480B62" w:rsidRDefault="00480B62" w:rsidP="005B3D9E">
      <w:pPr>
        <w:jc w:val="both"/>
        <w:rPr>
          <w:rtl/>
        </w:rPr>
      </w:pPr>
      <w:r>
        <w:rPr>
          <w:color w:val="007200"/>
          <w:rtl/>
        </w:rPr>
        <w:t>﴿تَظُنُّونَ بِاللّهِ الظُّنُونَ﴾</w:t>
      </w:r>
      <w:r>
        <w:rPr>
          <w:rStyle w:val="FootnoteReference"/>
          <w:color w:val="007200"/>
          <w:rtl/>
        </w:rPr>
        <w:footnoteReference w:id="6"/>
      </w:r>
      <w:r>
        <w:rPr>
          <w:rFonts w:hint="cs"/>
          <w:rtl/>
        </w:rPr>
        <w:t xml:space="preserve"> نیز گویا بیانگر آن است که اینان حرف‌هایی در مورد خدا می‌زنند </w:t>
      </w:r>
      <w:r w:rsidR="00FF2E96">
        <w:rPr>
          <w:rFonts w:hint="cs"/>
          <w:rtl/>
        </w:rPr>
        <w:t>که زشت است</w:t>
      </w:r>
      <w:r>
        <w:rPr>
          <w:rFonts w:hint="cs"/>
          <w:rtl/>
        </w:rPr>
        <w:t xml:space="preserve"> و</w:t>
      </w:r>
      <w:r w:rsidR="00FF2E96">
        <w:rPr>
          <w:rFonts w:hint="cs"/>
          <w:rtl/>
        </w:rPr>
        <w:t xml:space="preserve"> چون زشت است</w:t>
      </w:r>
      <w:r>
        <w:rPr>
          <w:rFonts w:hint="cs"/>
          <w:rtl/>
        </w:rPr>
        <w:t xml:space="preserve"> بدان تصریح نمی‌شود.</w:t>
      </w:r>
    </w:p>
    <w:p w14:paraId="4306B82A" w14:textId="77777777" w:rsidR="00947715" w:rsidRDefault="00480B62" w:rsidP="005B3D9E">
      <w:pPr>
        <w:jc w:val="both"/>
        <w:rPr>
          <w:rtl/>
        </w:rPr>
      </w:pPr>
      <w:r>
        <w:rPr>
          <w:rFonts w:hint="cs"/>
          <w:rtl/>
        </w:rPr>
        <w:t>البته باید دانست اگر در مثال‌های ذکر شده، به خوب بودن آن معنای مبهم تصریح شود، مانعی ندارد</w:t>
      </w:r>
      <w:r w:rsidR="00947715">
        <w:rPr>
          <w:rFonts w:hint="cs"/>
          <w:rtl/>
        </w:rPr>
        <w:t xml:space="preserve">؛ مثلاً اگر گفته می‌شد: «دربارۀ فلانی، حرف‌های خوبی می‌زنند» مانعی نداشت، ولی وقتی به خوب بودن آن امر مبهم تصریح نشود، ذهن انسان به سمت بد بودن آن سوق داده می‌شود، این انسباق ذهنی به دلیل سکوت و عدم تصریح به خوب بودن است. همین که می‌گوییم: «دربارۀ فلانی </w:t>
      </w:r>
      <w:r w:rsidR="00FF2E96">
        <w:rPr>
          <w:rFonts w:hint="cs"/>
          <w:rtl/>
        </w:rPr>
        <w:t>حرف‌هایی می‌زنند</w:t>
      </w:r>
      <w:r w:rsidR="00947715">
        <w:rPr>
          <w:rFonts w:hint="cs"/>
          <w:rtl/>
        </w:rPr>
        <w:t xml:space="preserve">» و هیچ قیدی زکر نمی‌کنیم اشاره به آن است که آن حرف‌ها، حرف‌های بد است. </w:t>
      </w:r>
      <w:r w:rsidR="00FF2E96">
        <w:rPr>
          <w:rFonts w:hint="cs"/>
          <w:rtl/>
        </w:rPr>
        <w:t>یعنی اطلاق جمله و مجمل گذاشتن</w:t>
      </w:r>
      <w:r w:rsidR="00947715">
        <w:rPr>
          <w:rFonts w:hint="cs"/>
          <w:rtl/>
        </w:rPr>
        <w:t xml:space="preserve"> و</w:t>
      </w:r>
      <w:r w:rsidR="00FF2E96">
        <w:rPr>
          <w:rFonts w:hint="cs"/>
          <w:rtl/>
        </w:rPr>
        <w:t xml:space="preserve"> عدم تصریح به ویژگی‌های آن حرف</w:t>
      </w:r>
      <w:r w:rsidR="00947715">
        <w:rPr>
          <w:rFonts w:hint="cs"/>
          <w:rtl/>
        </w:rPr>
        <w:t>،</w:t>
      </w:r>
      <w:r w:rsidR="00FF2E96">
        <w:rPr>
          <w:rFonts w:hint="cs"/>
          <w:rtl/>
        </w:rPr>
        <w:t xml:space="preserve"> خود نشانگر این است که آن حرف‌ها، حرف‌های نامناسبی بوده</w:t>
      </w:r>
      <w:r w:rsidR="00947715">
        <w:rPr>
          <w:rFonts w:hint="cs"/>
          <w:rtl/>
        </w:rPr>
        <w:t xml:space="preserve"> است</w:t>
      </w:r>
      <w:r w:rsidR="00FF2E96">
        <w:rPr>
          <w:rFonts w:hint="cs"/>
          <w:rtl/>
        </w:rPr>
        <w:t>. این مفادهای اطلاقی خارج از مفاد خود آن لفظ</w:t>
      </w:r>
      <w:r w:rsidR="00947715">
        <w:rPr>
          <w:rFonts w:hint="cs"/>
          <w:rtl/>
        </w:rPr>
        <w:t xml:space="preserve"> است.</w:t>
      </w:r>
    </w:p>
    <w:p w14:paraId="73F4B286" w14:textId="5498146E" w:rsidR="00947715" w:rsidRDefault="00947715" w:rsidP="005B3D9E">
      <w:pPr>
        <w:jc w:val="both"/>
        <w:rPr>
          <w:rtl/>
        </w:rPr>
      </w:pPr>
      <w:r>
        <w:rPr>
          <w:rFonts w:hint="cs"/>
          <w:rtl/>
        </w:rPr>
        <w:t>بار دیگر این نکته را یادآور می‌شویم که در مواردی که ظن در معنای علم به کار رفته، نه بدین معنا است که استفادۀ معنای علم مستند به خود کلمۀ ظن است</w:t>
      </w:r>
      <w:r w:rsidR="00B47A80">
        <w:rPr>
          <w:rFonts w:hint="cs"/>
          <w:rtl/>
        </w:rPr>
        <w:t>.</w:t>
      </w:r>
      <w:r w:rsidR="00FF2E96">
        <w:rPr>
          <w:rFonts w:hint="cs"/>
          <w:rtl/>
        </w:rPr>
        <w:t xml:space="preserve"> این ظن از یک دلیلی ناشی شده</w:t>
      </w:r>
      <w:r>
        <w:rPr>
          <w:rFonts w:hint="cs"/>
          <w:rtl/>
        </w:rPr>
        <w:t xml:space="preserve"> که</w:t>
      </w:r>
      <w:r w:rsidR="00FF2E96">
        <w:rPr>
          <w:rFonts w:hint="cs"/>
          <w:rtl/>
        </w:rPr>
        <w:t xml:space="preserve"> آن دلیل اگر وجود داشته باشد اعتقاد قطعی می‌آورد</w:t>
      </w:r>
      <w:r>
        <w:rPr>
          <w:rFonts w:hint="cs"/>
          <w:rtl/>
        </w:rPr>
        <w:t xml:space="preserve"> </w:t>
      </w:r>
      <w:r w:rsidR="00B47A80">
        <w:rPr>
          <w:rFonts w:hint="cs"/>
          <w:rtl/>
        </w:rPr>
        <w:t>و</w:t>
      </w:r>
      <w:r w:rsidR="00FF2E96">
        <w:rPr>
          <w:rFonts w:hint="cs"/>
          <w:rtl/>
        </w:rPr>
        <w:t xml:space="preserve"> اگر وجود نداشته باشد اصلا اعتقاد</w:t>
      </w:r>
      <w:r>
        <w:rPr>
          <w:rFonts w:hint="cs"/>
          <w:rtl/>
        </w:rPr>
        <w:t>ی را به دنبال نمی‌آورد. گاهی</w:t>
      </w:r>
      <w:r w:rsidR="00FF2E96">
        <w:rPr>
          <w:rFonts w:hint="cs"/>
          <w:rtl/>
        </w:rPr>
        <w:t xml:space="preserve"> بین طبیعی اعتقاد و اینکه این اعتقاد، اعتقاد جازم باشد ملازمه </w:t>
      </w:r>
      <w:r>
        <w:rPr>
          <w:rFonts w:hint="cs"/>
          <w:rtl/>
        </w:rPr>
        <w:t xml:space="preserve">است لذا اگر از کلمۀ اعتقاد استفاد شد، معنایش </w:t>
      </w:r>
      <w:r w:rsidR="00B47A80">
        <w:rPr>
          <w:rFonts w:hint="cs"/>
          <w:rtl/>
        </w:rPr>
        <w:t>جزمی</w:t>
      </w:r>
      <w:r>
        <w:rPr>
          <w:rFonts w:hint="cs"/>
          <w:rtl/>
        </w:rPr>
        <w:t xml:space="preserve"> بودن آن می‌باشد. مناسب است خودتان به آیاتی که آدرسشان را ذکر کردیم، مراجعه کنید.</w:t>
      </w:r>
    </w:p>
    <w:p w14:paraId="07CF759B" w14:textId="1E618B0B" w:rsidR="00164079" w:rsidRDefault="00164079" w:rsidP="005B3D9E">
      <w:pPr>
        <w:pStyle w:val="Heading3"/>
        <w:jc w:val="both"/>
        <w:rPr>
          <w:rtl/>
        </w:rPr>
      </w:pPr>
      <w:bookmarkStart w:id="7" w:name="_Toc160577034"/>
      <w:r>
        <w:rPr>
          <w:rFonts w:hint="cs"/>
          <w:rtl/>
        </w:rPr>
        <w:t>معادل فارسی واژۀ «ظن»</w:t>
      </w:r>
      <w:bookmarkEnd w:id="7"/>
    </w:p>
    <w:p w14:paraId="17840A10" w14:textId="6D440DB6" w:rsidR="00B47A80" w:rsidRDefault="00B47A80" w:rsidP="00B47A80">
      <w:pPr>
        <w:jc w:val="both"/>
        <w:rPr>
          <w:rtl/>
        </w:rPr>
      </w:pPr>
      <w:r>
        <w:rPr>
          <w:rFonts w:hint="cs"/>
          <w:rtl/>
        </w:rPr>
        <w:t>پرسشی که هم‌اکنون قصد داریم بدان بپردازیم، آن است که آیا می‌توانیم برای واژۀ ظن، یک معادل فارسی قرار بدهیم که بیشتر</w:t>
      </w:r>
      <w:r w:rsidR="0046495C">
        <w:rPr>
          <w:rFonts w:hint="cs"/>
          <w:rtl/>
        </w:rPr>
        <w:t>ین</w:t>
      </w:r>
      <w:r>
        <w:rPr>
          <w:rFonts w:hint="cs"/>
          <w:rtl/>
        </w:rPr>
        <w:t xml:space="preserve"> مشابهت معنایی را با آن داشته باشد. سابقاً این نکته را متذکر شدیم که حتی در جایی که ظن به معنای یقین است، مقصود از آن، مطلق یقین نیست؛ برای مثال ابن سیده در المحکم گفته بود: «</w:t>
      </w:r>
      <w:r w:rsidRPr="00947715">
        <w:rPr>
          <w:rFonts w:hint="cs"/>
          <w:color w:val="000080"/>
          <w:rtl/>
        </w:rPr>
        <w:t>الظن شکٌّ و یقین، الا انه لیس بیقین عیانٍ و انما هو یقین تدبرٍ</w:t>
      </w:r>
      <w:r>
        <w:rPr>
          <w:rFonts w:hint="cs"/>
          <w:color w:val="000080"/>
          <w:rtl/>
        </w:rPr>
        <w:t>»</w:t>
      </w:r>
      <w:r>
        <w:rPr>
          <w:rStyle w:val="FootnoteReference"/>
          <w:color w:val="000080"/>
          <w:rtl/>
        </w:rPr>
        <w:footnoteReference w:id="7"/>
      </w:r>
      <w:r>
        <w:rPr>
          <w:rFonts w:hint="cs"/>
          <w:rtl/>
        </w:rPr>
        <w:t xml:space="preserve">. ظن به معنای مطلق یقین نیست بلکه خصوص یقینی است که از تدبر ناشی شده باشد. مبرّد نیز گفته بود: </w:t>
      </w:r>
      <w:r w:rsidRPr="007A16CE">
        <w:rPr>
          <w:rFonts w:hint="cs"/>
          <w:color w:val="000080"/>
          <w:rtl/>
        </w:rPr>
        <w:t>«</w:t>
      </w:r>
      <w:r w:rsidRPr="007A16CE">
        <w:rPr>
          <w:color w:val="000080"/>
          <w:rtl/>
        </w:rPr>
        <w:t xml:space="preserve"> ليس من كلام العرب: أظن عند زيد مالًا، يريد: أعلم لأن العلم المشاهد لا يناسب باب الظن</w:t>
      </w:r>
      <w:r w:rsidRPr="007A16CE">
        <w:rPr>
          <w:rFonts w:hint="cs"/>
          <w:color w:val="000080"/>
          <w:rtl/>
        </w:rPr>
        <w:t>»</w:t>
      </w:r>
      <w:r w:rsidRPr="007A16CE">
        <w:rPr>
          <w:color w:val="000080"/>
          <w:vertAlign w:val="superscript"/>
          <w:rtl/>
        </w:rPr>
        <w:footnoteReference w:id="8"/>
      </w:r>
      <w:r w:rsidRPr="007A16CE">
        <w:rPr>
          <w:rtl/>
        </w:rPr>
        <w:t>.</w:t>
      </w:r>
      <w:r>
        <w:rPr>
          <w:rFonts w:hint="cs"/>
          <w:rtl/>
        </w:rPr>
        <w:t xml:space="preserve"> علمی که ناشی از یک نوع استدلال و برهان و خردورزی باشد، ظن نام می‌گیرد. در تبیان نیز چنین گفته بود: </w:t>
      </w:r>
      <w:r w:rsidRPr="00A44C7A">
        <w:rPr>
          <w:rFonts w:hint="cs"/>
          <w:color w:val="000080"/>
          <w:rtl/>
        </w:rPr>
        <w:t>«</w:t>
      </w:r>
      <w:r w:rsidRPr="00A44C7A">
        <w:rPr>
          <w:color w:val="000080"/>
          <w:rtl/>
        </w:rPr>
        <w:t>و قال بعض الشيوخ: اصل الظن ما يجول في النفس من الخاطر الذي يغلب على القلب، كأنه حديث النفس بالشي‏ء</w:t>
      </w:r>
      <w:r>
        <w:rPr>
          <w:rFonts w:hint="cs"/>
          <w:color w:val="000080"/>
          <w:rtl/>
        </w:rPr>
        <w:t xml:space="preserve"> </w:t>
      </w:r>
      <w:r w:rsidRPr="00A44C7A">
        <w:rPr>
          <w:color w:val="000080"/>
          <w:rtl/>
        </w:rPr>
        <w:t>و تأول جميع ما في القرآن من معنى العلم على هذا</w:t>
      </w:r>
      <w:r w:rsidRPr="00A44C7A">
        <w:rPr>
          <w:rFonts w:hint="cs"/>
          <w:color w:val="000080"/>
          <w:rtl/>
        </w:rPr>
        <w:t>»</w:t>
      </w:r>
      <w:r>
        <w:rPr>
          <w:rStyle w:val="FootnoteReference"/>
          <w:color w:val="000080"/>
          <w:rtl/>
        </w:rPr>
        <w:footnoteReference w:id="9"/>
      </w:r>
      <w:r>
        <w:rPr>
          <w:rtl/>
        </w:rPr>
        <w:t xml:space="preserve"> </w:t>
      </w:r>
      <w:r>
        <w:rPr>
          <w:rFonts w:hint="cs"/>
          <w:rtl/>
        </w:rPr>
        <w:t xml:space="preserve">گویا نفس انسان با خودش حرف می‌زند و به این گفتگوی نفسانی ادامه می‌دهد تا به یک مطلبی ظن پیدا می‌کند. </w:t>
      </w:r>
    </w:p>
    <w:p w14:paraId="684EE4EF" w14:textId="61356D7F" w:rsidR="00164079" w:rsidRDefault="00FF2E96" w:rsidP="005B3D9E">
      <w:pPr>
        <w:jc w:val="both"/>
        <w:rPr>
          <w:rtl/>
        </w:rPr>
      </w:pPr>
      <w:r>
        <w:rPr>
          <w:rFonts w:hint="cs"/>
          <w:rtl/>
        </w:rPr>
        <w:t xml:space="preserve">من دنبال واژه‌ای بودم که بتواند نزدیک‌ترین مشابهت معنایی </w:t>
      </w:r>
      <w:r w:rsidR="003558B5">
        <w:rPr>
          <w:rFonts w:hint="cs"/>
          <w:rtl/>
        </w:rPr>
        <w:t xml:space="preserve">را </w:t>
      </w:r>
      <w:r>
        <w:rPr>
          <w:rFonts w:hint="cs"/>
          <w:rtl/>
        </w:rPr>
        <w:t>با ظن عربی داشته باشد</w:t>
      </w:r>
      <w:r w:rsidR="003558B5">
        <w:rPr>
          <w:rFonts w:hint="cs"/>
          <w:rtl/>
        </w:rPr>
        <w:t>. نخست کلمۀ «به نتیجه رسیدن» به ذهنمان رسید که در آن یک نوع تدبّر و حدیث نفس وجود دارد. ولی با قدری تأمل متوجه شدیم به نتیجه رسیدن در جایی که نت</w:t>
      </w:r>
      <w:r w:rsidR="00B47A80">
        <w:rPr>
          <w:rFonts w:hint="cs"/>
          <w:rtl/>
        </w:rPr>
        <w:t>ی</w:t>
      </w:r>
      <w:r w:rsidR="003558B5">
        <w:rPr>
          <w:rFonts w:hint="cs"/>
          <w:rtl/>
        </w:rPr>
        <w:t xml:space="preserve">جه قطعی نباشد، به کار </w:t>
      </w:r>
      <w:r w:rsidR="003558B5">
        <w:rPr>
          <w:rFonts w:hint="cs"/>
          <w:rtl/>
        </w:rPr>
        <w:lastRenderedPageBreak/>
        <w:t>نمی‌رود</w:t>
      </w:r>
      <w:r>
        <w:rPr>
          <w:rFonts w:hint="cs"/>
          <w:rtl/>
        </w:rPr>
        <w:t xml:space="preserve"> در حالی که ظن الزاما</w:t>
      </w:r>
      <w:r w:rsidR="00B47A80">
        <w:rPr>
          <w:rFonts w:hint="cs"/>
          <w:rtl/>
        </w:rPr>
        <w:t>ً</w:t>
      </w:r>
      <w:r>
        <w:rPr>
          <w:rFonts w:hint="cs"/>
          <w:rtl/>
        </w:rPr>
        <w:t xml:space="preserve"> به معنای </w:t>
      </w:r>
      <w:r w:rsidR="0046495C">
        <w:rPr>
          <w:rFonts w:hint="cs"/>
          <w:rtl/>
        </w:rPr>
        <w:t>اعتقاد قطعی</w:t>
      </w:r>
      <w:r>
        <w:rPr>
          <w:rFonts w:hint="cs"/>
          <w:rtl/>
        </w:rPr>
        <w:t xml:space="preserve"> نیست</w:t>
      </w:r>
      <w:r w:rsidR="003558B5">
        <w:rPr>
          <w:rFonts w:hint="cs"/>
          <w:rtl/>
        </w:rPr>
        <w:t xml:space="preserve"> لذا به نتیجه رسیدن تنها برخی از موارد ظن را در بر می‌گیرد </w:t>
      </w:r>
      <w:r w:rsidR="0046495C">
        <w:rPr>
          <w:rFonts w:hint="cs"/>
          <w:rtl/>
        </w:rPr>
        <w:t>یعنی</w:t>
      </w:r>
      <w:r w:rsidR="003558B5">
        <w:rPr>
          <w:rFonts w:hint="cs"/>
          <w:rtl/>
        </w:rPr>
        <w:t xml:space="preserve"> تنها ظنی را که به معنای علم است شامل می‌شود. </w:t>
      </w:r>
    </w:p>
    <w:p w14:paraId="13E62A56" w14:textId="03167EE5" w:rsidR="00164079" w:rsidRDefault="00164079" w:rsidP="005B3D9E">
      <w:pPr>
        <w:jc w:val="both"/>
        <w:rPr>
          <w:rtl/>
        </w:rPr>
      </w:pPr>
      <w:r>
        <w:rPr>
          <w:rFonts w:hint="cs"/>
          <w:rtl/>
        </w:rPr>
        <w:t>معادل دیگری که به ذهن</w:t>
      </w:r>
      <w:r w:rsidR="00B47A80">
        <w:rPr>
          <w:rFonts w:hint="cs"/>
          <w:rtl/>
        </w:rPr>
        <w:t>مان</w:t>
      </w:r>
      <w:r>
        <w:rPr>
          <w:rFonts w:hint="cs"/>
          <w:rtl/>
        </w:rPr>
        <w:t xml:space="preserve"> رسید، کلمۀ اعتقاد و باور است. ظنّ یعنی به اعتقاد و باور رسید. تعبیر رسیدن اشاره به آن است که گویا یک حرکت ذهنی در آن وجود دارد که بدینوسیله می‌توان</w:t>
      </w:r>
      <w:r w:rsidR="00FF2E96">
        <w:rPr>
          <w:rFonts w:hint="cs"/>
          <w:rtl/>
        </w:rPr>
        <w:t xml:space="preserve"> حالت تدبر </w:t>
      </w:r>
      <w:r>
        <w:rPr>
          <w:rFonts w:hint="cs"/>
          <w:rtl/>
        </w:rPr>
        <w:t>را در آن درج کرد و به آن حالت حدیث نفس و جولانی که در نفس شکل می‌گیرد و توسط لغت‌شناسان بدان اشاره شده است، اشاره کرد.</w:t>
      </w:r>
      <w:r w:rsidR="00DE379B">
        <w:rPr>
          <w:rFonts w:hint="cs"/>
          <w:rtl/>
        </w:rPr>
        <w:t xml:space="preserve"> شاید</w:t>
      </w:r>
      <w:r>
        <w:rPr>
          <w:rFonts w:hint="cs"/>
          <w:rtl/>
        </w:rPr>
        <w:t xml:space="preserve"> </w:t>
      </w:r>
      <w:r w:rsidR="00DE379B">
        <w:rPr>
          <w:rFonts w:hint="cs"/>
          <w:rtl/>
        </w:rPr>
        <w:t xml:space="preserve">کلمۀ باور گاهی در مورد اعتقادات غیر جزمی نیز به کار برود. </w:t>
      </w:r>
    </w:p>
    <w:p w14:paraId="256BED7F" w14:textId="7D12A89E" w:rsidR="00662F8F" w:rsidRDefault="00DE379B" w:rsidP="005B3D9E">
      <w:pPr>
        <w:jc w:val="both"/>
        <w:rPr>
          <w:rtl/>
        </w:rPr>
      </w:pPr>
      <w:r>
        <w:rPr>
          <w:rFonts w:hint="cs"/>
          <w:rtl/>
        </w:rPr>
        <w:t xml:space="preserve">اما در ادامه کلمۀ «فکر می‌کنم» به ذهنمان رسید که </w:t>
      </w:r>
      <w:r w:rsidR="00B47A80">
        <w:rPr>
          <w:rFonts w:hint="cs"/>
          <w:rtl/>
        </w:rPr>
        <w:t xml:space="preserve">به نظر می‌رسد </w:t>
      </w:r>
      <w:r>
        <w:rPr>
          <w:rFonts w:hint="cs"/>
          <w:rtl/>
        </w:rPr>
        <w:t xml:space="preserve">نزدیک‌ترین معادل برای ظن است. فکر کردن، </w:t>
      </w:r>
      <w:r w:rsidR="00B47A80">
        <w:rPr>
          <w:rFonts w:hint="cs"/>
          <w:rtl/>
        </w:rPr>
        <w:t>خودش</w:t>
      </w:r>
      <w:r>
        <w:rPr>
          <w:rFonts w:hint="cs"/>
          <w:rtl/>
        </w:rPr>
        <w:t xml:space="preserve"> همراه با جولان و حرکت نفس است که گاهی به خود آن جولان، فکر اطلاق می‌گردد و گاهی به نتیجۀ آن که با تفکر حاصل شده باشد، فکر کردن اطلاق می‌شود. </w:t>
      </w:r>
      <w:r w:rsidR="00FF2E96">
        <w:rPr>
          <w:rFonts w:hint="cs"/>
          <w:rtl/>
        </w:rPr>
        <w:t xml:space="preserve">ظن </w:t>
      </w:r>
      <w:r w:rsidR="00662F8F">
        <w:rPr>
          <w:rFonts w:hint="cs"/>
          <w:rtl/>
        </w:rPr>
        <w:t xml:space="preserve">نیز دقیقاً </w:t>
      </w:r>
      <w:r w:rsidR="00FF2E96">
        <w:rPr>
          <w:rFonts w:hint="cs"/>
          <w:rtl/>
        </w:rPr>
        <w:t>همین حالت را دارد،</w:t>
      </w:r>
      <w:r w:rsidR="00662F8F">
        <w:rPr>
          <w:rFonts w:hint="cs"/>
          <w:rtl/>
        </w:rPr>
        <w:t xml:space="preserve"> یعنی</w:t>
      </w:r>
      <w:r w:rsidR="00FF2E96">
        <w:rPr>
          <w:rFonts w:hint="cs"/>
          <w:rtl/>
        </w:rPr>
        <w:t xml:space="preserve"> گاهی اوقات نفس آن جولان نفسانی را </w:t>
      </w:r>
      <w:r w:rsidR="00662F8F">
        <w:rPr>
          <w:rFonts w:hint="cs"/>
          <w:rtl/>
        </w:rPr>
        <w:t>ظن می‌نامیم</w:t>
      </w:r>
      <w:r w:rsidR="00FF2E96">
        <w:rPr>
          <w:rFonts w:hint="cs"/>
          <w:rtl/>
        </w:rPr>
        <w:t>،</w:t>
      </w:r>
      <w:r w:rsidR="00662F8F">
        <w:rPr>
          <w:rFonts w:hint="cs"/>
          <w:rtl/>
        </w:rPr>
        <w:t xml:space="preserve"> و</w:t>
      </w:r>
      <w:r w:rsidR="00FF2E96">
        <w:rPr>
          <w:rFonts w:hint="cs"/>
          <w:rtl/>
        </w:rPr>
        <w:t xml:space="preserve"> گاهی اوقات به آن نتیجه‌ای که از آن جولان حاصل می‌شود</w:t>
      </w:r>
      <w:r w:rsidR="00662F8F">
        <w:rPr>
          <w:rFonts w:hint="cs"/>
          <w:rtl/>
        </w:rPr>
        <w:t xml:space="preserve"> ظن اطلاق می‌کنیم</w:t>
      </w:r>
      <w:r w:rsidR="00FF2E96">
        <w:rPr>
          <w:rFonts w:hint="cs"/>
          <w:rtl/>
        </w:rPr>
        <w:t>.</w:t>
      </w:r>
    </w:p>
    <w:p w14:paraId="157FCD79" w14:textId="58B175DF" w:rsidR="00436F96" w:rsidRDefault="00662F8F" w:rsidP="005B3D9E">
      <w:pPr>
        <w:jc w:val="both"/>
        <w:rPr>
          <w:rtl/>
        </w:rPr>
      </w:pPr>
      <w:r>
        <w:rPr>
          <w:rFonts w:hint="cs"/>
          <w:rtl/>
        </w:rPr>
        <w:t>با ملاحظۀ آیات قرآن نیز متوجه شدیم معنای فکر کردن بر تمام این آیات قابل تطبیق است</w:t>
      </w:r>
      <w:r w:rsidR="00B47A80">
        <w:rPr>
          <w:rFonts w:hint="cs"/>
          <w:rtl/>
        </w:rPr>
        <w:t xml:space="preserve"> و ترجمۀ دقیقی هم از آب در می‌آید</w:t>
      </w:r>
      <w:r>
        <w:rPr>
          <w:rFonts w:hint="cs"/>
          <w:rtl/>
        </w:rPr>
        <w:t xml:space="preserve">. </w:t>
      </w:r>
      <w:r w:rsidR="00436F96">
        <w:rPr>
          <w:rFonts w:hint="cs"/>
          <w:rtl/>
        </w:rPr>
        <w:t xml:space="preserve">برای مثال به چند نمونه </w:t>
      </w:r>
      <w:r w:rsidR="00B47A80">
        <w:rPr>
          <w:rFonts w:hint="cs"/>
          <w:rtl/>
        </w:rPr>
        <w:t xml:space="preserve">از آیات </w:t>
      </w:r>
      <w:r w:rsidR="00436F96">
        <w:rPr>
          <w:rFonts w:hint="cs"/>
          <w:rtl/>
        </w:rPr>
        <w:t>اشاره می‌گردد:</w:t>
      </w:r>
    </w:p>
    <w:p w14:paraId="428603DE" w14:textId="3A58DE62" w:rsidR="00FF2E96" w:rsidRDefault="00436F96" w:rsidP="005B3D9E">
      <w:pPr>
        <w:jc w:val="both"/>
        <w:rPr>
          <w:rtl/>
        </w:rPr>
      </w:pPr>
      <w:r w:rsidRPr="00436F96">
        <w:rPr>
          <w:rFonts w:hint="cs"/>
          <w:color w:val="008000"/>
          <w:rtl/>
        </w:rPr>
        <w:t>(</w:t>
      </w:r>
      <w:r>
        <w:rPr>
          <w:color w:val="007200"/>
          <w:rtl/>
        </w:rPr>
        <w:t>ظَنَّ أَهْلُها أَنَّهُمْ قادِرُونَ عَلَيْها﴾</w:t>
      </w:r>
      <w:r>
        <w:rPr>
          <w:rStyle w:val="FootnoteReference"/>
          <w:color w:val="007200"/>
          <w:rtl/>
        </w:rPr>
        <w:footnoteReference w:id="10"/>
      </w:r>
      <w:r>
        <w:rPr>
          <w:rFonts w:hint="cs"/>
          <w:color w:val="007200"/>
          <w:rtl/>
        </w:rPr>
        <w:t xml:space="preserve"> </w:t>
      </w:r>
      <w:r>
        <w:rPr>
          <w:rFonts w:hint="cs"/>
          <w:rtl/>
        </w:rPr>
        <w:t xml:space="preserve">یعنی اهل زمین </w:t>
      </w:r>
      <w:r w:rsidRPr="00436F96">
        <w:rPr>
          <w:rFonts w:hint="cs"/>
          <w:b/>
          <w:bCs/>
          <w:u w:val="single"/>
          <w:rtl/>
        </w:rPr>
        <w:t>فکر می‌کردند</w:t>
      </w:r>
      <w:r>
        <w:rPr>
          <w:rFonts w:hint="cs"/>
          <w:rtl/>
        </w:rPr>
        <w:t xml:space="preserve"> بر زمین قادر هستند</w:t>
      </w:r>
      <w:r w:rsidR="00FF2E96">
        <w:rPr>
          <w:rFonts w:hint="cs"/>
          <w:rtl/>
        </w:rPr>
        <w:t>.</w:t>
      </w:r>
    </w:p>
    <w:p w14:paraId="2A4F3497" w14:textId="62533104" w:rsidR="00FF2E96" w:rsidRDefault="00436F96" w:rsidP="005B3D9E">
      <w:pPr>
        <w:jc w:val="both"/>
        <w:rPr>
          <w:rtl/>
        </w:rPr>
      </w:pPr>
      <w:r>
        <w:rPr>
          <w:color w:val="007200"/>
          <w:rtl/>
        </w:rPr>
        <w:t>﴿وَ قالَ لِلَّذي ظَنَّ أَنَّهُ ناجٍ مِنْهُمَا اذْكُرْني عِنْدَ رَبِّكَ﴾</w:t>
      </w:r>
      <w:r>
        <w:rPr>
          <w:rStyle w:val="FootnoteReference"/>
          <w:color w:val="007200"/>
          <w:rtl/>
        </w:rPr>
        <w:footnoteReference w:id="11"/>
      </w:r>
      <w:r w:rsidR="00FF2E96">
        <w:rPr>
          <w:rFonts w:hint="cs"/>
          <w:rtl/>
        </w:rPr>
        <w:t xml:space="preserve"> </w:t>
      </w:r>
      <w:r>
        <w:rPr>
          <w:rFonts w:hint="cs"/>
          <w:rtl/>
        </w:rPr>
        <w:t xml:space="preserve">حضرت یوسف علی نبینا و آله و علیه السلام </w:t>
      </w:r>
      <w:r w:rsidR="00FF2E96">
        <w:rPr>
          <w:rFonts w:hint="cs"/>
          <w:rtl/>
        </w:rPr>
        <w:t xml:space="preserve">به کسی از آن دو زندانی که </w:t>
      </w:r>
      <w:r w:rsidR="00FF2E96" w:rsidRPr="00804885">
        <w:rPr>
          <w:rFonts w:hint="cs"/>
          <w:b/>
          <w:bCs/>
          <w:u w:val="single"/>
          <w:rtl/>
        </w:rPr>
        <w:t>فکر می‌کرد</w:t>
      </w:r>
      <w:r w:rsidR="00FF2E96">
        <w:rPr>
          <w:rFonts w:hint="cs"/>
          <w:rtl/>
        </w:rPr>
        <w:t xml:space="preserve"> </w:t>
      </w:r>
      <w:r>
        <w:rPr>
          <w:rFonts w:hint="cs"/>
          <w:rtl/>
        </w:rPr>
        <w:t>نجات‌یافته است گفت:</w:t>
      </w:r>
      <w:r w:rsidR="00804885">
        <w:rPr>
          <w:rFonts w:hint="cs"/>
          <w:rtl/>
        </w:rPr>
        <w:t xml:space="preserve"> اذکرنی عند ربّک</w:t>
      </w:r>
      <w:r w:rsidR="00FF2E96">
        <w:rPr>
          <w:rFonts w:hint="cs"/>
          <w:rtl/>
        </w:rPr>
        <w:t>.</w:t>
      </w:r>
    </w:p>
    <w:p w14:paraId="3678DE55" w14:textId="7FDC7B9D" w:rsidR="00FF2E96" w:rsidRDefault="00F56461" w:rsidP="005B3D9E">
      <w:pPr>
        <w:jc w:val="both"/>
        <w:rPr>
          <w:rtl/>
        </w:rPr>
      </w:pPr>
      <w:r>
        <w:rPr>
          <w:color w:val="007200"/>
          <w:rtl/>
        </w:rPr>
        <w:t>﴿وَ ذَا النُّونِ إِذْ ذَهَبَ مُغاضِبًا فَظَنَّ أَنْ لَنْ نَقْدِرَ عَلَيْهِ﴾</w:t>
      </w:r>
      <w:r>
        <w:rPr>
          <w:rStyle w:val="FootnoteReference"/>
          <w:color w:val="007200"/>
          <w:rtl/>
        </w:rPr>
        <w:footnoteReference w:id="12"/>
      </w:r>
      <w:r w:rsidR="00FF2E96">
        <w:rPr>
          <w:rFonts w:hint="cs"/>
          <w:rtl/>
        </w:rPr>
        <w:t xml:space="preserve"> حضرت یونس هنگامی که با حالت غضبناک از قومش خارج شد و </w:t>
      </w:r>
      <w:r w:rsidR="00FF2E96" w:rsidRPr="00F56461">
        <w:rPr>
          <w:rFonts w:hint="cs"/>
          <w:b/>
          <w:bCs/>
          <w:u w:val="single"/>
          <w:rtl/>
        </w:rPr>
        <w:t>فکر می‌کرد</w:t>
      </w:r>
      <w:r w:rsidR="00FF2E96">
        <w:rPr>
          <w:rFonts w:hint="cs"/>
          <w:rtl/>
        </w:rPr>
        <w:t xml:space="preserve"> که </w:t>
      </w:r>
      <w:r>
        <w:rPr>
          <w:rFonts w:hint="cs"/>
          <w:rtl/>
        </w:rPr>
        <w:t>بر او سخت نمی‌گیریم</w:t>
      </w:r>
      <w:r w:rsidR="00FF2E96">
        <w:rPr>
          <w:rFonts w:hint="cs"/>
          <w:rtl/>
        </w:rPr>
        <w:t>.</w:t>
      </w:r>
      <w:r>
        <w:rPr>
          <w:rFonts w:hint="cs"/>
          <w:rtl/>
        </w:rPr>
        <w:t xml:space="preserve"> در خصوص این آیه گفتیم ظن به معنای یقین است چون حضرت یونس علی نبینا و آله و علیه السلام </w:t>
      </w:r>
      <w:r w:rsidR="009A3B92">
        <w:rPr>
          <w:rFonts w:hint="cs"/>
          <w:rtl/>
        </w:rPr>
        <w:t>باور</w:t>
      </w:r>
      <w:r>
        <w:rPr>
          <w:rFonts w:hint="cs"/>
          <w:rtl/>
        </w:rPr>
        <w:t xml:space="preserve"> داشت به وظیفه‌اش عمل کرده و بالملازمه </w:t>
      </w:r>
      <w:r w:rsidR="009A3B92">
        <w:rPr>
          <w:rFonts w:hint="cs"/>
          <w:rtl/>
        </w:rPr>
        <w:t>باور</w:t>
      </w:r>
      <w:r>
        <w:rPr>
          <w:rFonts w:hint="cs"/>
          <w:rtl/>
        </w:rPr>
        <w:t xml:space="preserve"> داشت که خداوند او را بازخواست نمی‌</w:t>
      </w:r>
      <w:r w:rsidR="00D25343">
        <w:rPr>
          <w:rFonts w:hint="cs"/>
          <w:rtl/>
        </w:rPr>
        <w:t>ک</w:t>
      </w:r>
      <w:r>
        <w:rPr>
          <w:rFonts w:hint="cs"/>
          <w:rtl/>
        </w:rPr>
        <w:t xml:space="preserve">ند. همانطور که سابقاً یادآور شدیم، گاهی بین امارۀ باورساز و حصول یقین تلازم است؛ یعنی </w:t>
      </w:r>
      <w:r w:rsidR="00D25343">
        <w:rPr>
          <w:rFonts w:hint="cs"/>
          <w:rtl/>
        </w:rPr>
        <w:t>یا</w:t>
      </w:r>
      <w:r>
        <w:rPr>
          <w:rFonts w:hint="cs"/>
          <w:rtl/>
        </w:rPr>
        <w:t xml:space="preserve"> آن امارات هیچ اعتقادی برای انسان ایجاد نمی‌کند یا اگر اعتقاد ایجاد کند، طبیعی اعتقاد با جزمی بودن آن ملازم است. مدل این امارات گاهی به نحوی است که در صورت درست نبودن هیچ باوری را سامان نمی‌دهد و</w:t>
      </w:r>
      <w:r w:rsidR="00FF2E96">
        <w:rPr>
          <w:rFonts w:hint="cs"/>
          <w:rtl/>
        </w:rPr>
        <w:t xml:space="preserve"> </w:t>
      </w:r>
      <w:r>
        <w:rPr>
          <w:rFonts w:hint="cs"/>
          <w:rtl/>
        </w:rPr>
        <w:t xml:space="preserve">در صورت درست بودن، باور یقینی ایجاد می‌کنند. </w:t>
      </w:r>
      <w:r>
        <w:rPr>
          <w:color w:val="007200"/>
          <w:rtl/>
        </w:rPr>
        <w:t>﴿وَ ذَا النُّونِ إِذْ ذَهَبَ مُغاضِبًا فَظَنَّ أَنْ لَنْ نَقْدِرَ عَلَيْهِ﴾</w:t>
      </w:r>
      <w:r>
        <w:rPr>
          <w:rStyle w:val="FootnoteReference"/>
          <w:color w:val="007200"/>
          <w:rtl/>
        </w:rPr>
        <w:footnoteReference w:id="13"/>
      </w:r>
      <w:r w:rsidR="00FF2E96">
        <w:rPr>
          <w:rFonts w:hint="cs"/>
          <w:rtl/>
        </w:rPr>
        <w:t xml:space="preserve"> ب</w:t>
      </w:r>
      <w:r>
        <w:rPr>
          <w:rFonts w:hint="cs"/>
          <w:rtl/>
        </w:rPr>
        <w:t>دین معناست.</w:t>
      </w:r>
    </w:p>
    <w:p w14:paraId="55F62C9B" w14:textId="52D7D956" w:rsidR="00FF2E96" w:rsidRDefault="00F56461" w:rsidP="005B3D9E">
      <w:pPr>
        <w:jc w:val="both"/>
        <w:rPr>
          <w:rtl/>
        </w:rPr>
      </w:pPr>
      <w:r>
        <w:rPr>
          <w:color w:val="007200"/>
          <w:rtl/>
        </w:rPr>
        <w:t>﴿لَوْ لا إِذْ سَمِعْتُمُوهُ ظَنَّ الْمُؤْمِنُونَ وَ الْمُؤْمِناتُ بِأَنْفُسِهِمْ خَيْرًا﴾</w:t>
      </w:r>
      <w:r>
        <w:rPr>
          <w:rStyle w:val="FootnoteReference"/>
          <w:color w:val="007200"/>
          <w:rtl/>
        </w:rPr>
        <w:footnoteReference w:id="14"/>
      </w:r>
      <w:r w:rsidR="00FF2E96">
        <w:rPr>
          <w:rFonts w:hint="cs"/>
          <w:rtl/>
        </w:rPr>
        <w:t xml:space="preserve"> چرا مومنون و مومنات</w:t>
      </w:r>
      <w:r w:rsidR="00D25343">
        <w:rPr>
          <w:rFonts w:hint="cs"/>
          <w:rtl/>
        </w:rPr>
        <w:t>،</w:t>
      </w:r>
      <w:r w:rsidR="00FF2E96">
        <w:rPr>
          <w:rFonts w:hint="cs"/>
          <w:rtl/>
        </w:rPr>
        <w:t xml:space="preserve"> خوب برای خودشان </w:t>
      </w:r>
      <w:r w:rsidR="00FF2E96" w:rsidRPr="00F578CF">
        <w:rPr>
          <w:rFonts w:hint="cs"/>
          <w:b/>
          <w:bCs/>
          <w:u w:val="single"/>
          <w:rtl/>
        </w:rPr>
        <w:t>فکر نکردند.</w:t>
      </w:r>
    </w:p>
    <w:p w14:paraId="601A2C52" w14:textId="6CC7D089" w:rsidR="00FF2E96" w:rsidRDefault="00F578CF" w:rsidP="005B3D9E">
      <w:pPr>
        <w:jc w:val="both"/>
        <w:rPr>
          <w:rtl/>
        </w:rPr>
      </w:pPr>
      <w:r>
        <w:rPr>
          <w:color w:val="007200"/>
          <w:rtl/>
        </w:rPr>
        <w:t>﴿وَ ظَنَّ داوُودُ أَنَّما فَتَنّاهُ﴾</w:t>
      </w:r>
      <w:r>
        <w:rPr>
          <w:rStyle w:val="FootnoteReference"/>
          <w:color w:val="007200"/>
          <w:rtl/>
        </w:rPr>
        <w:footnoteReference w:id="15"/>
      </w:r>
      <w:r w:rsidR="00FF2E96">
        <w:rPr>
          <w:rFonts w:hint="cs"/>
          <w:rtl/>
        </w:rPr>
        <w:t xml:space="preserve"> </w:t>
      </w:r>
      <w:r>
        <w:rPr>
          <w:rFonts w:hint="cs"/>
          <w:rtl/>
        </w:rPr>
        <w:t xml:space="preserve">حضرت </w:t>
      </w:r>
      <w:r w:rsidR="00FF2E96">
        <w:rPr>
          <w:rFonts w:hint="cs"/>
          <w:rtl/>
        </w:rPr>
        <w:t xml:space="preserve">داود </w:t>
      </w:r>
      <w:r>
        <w:rPr>
          <w:rFonts w:hint="cs"/>
          <w:rtl/>
        </w:rPr>
        <w:t xml:space="preserve">علی نبیّنا و آله و علیه السلام </w:t>
      </w:r>
      <w:r w:rsidR="00FF2E96" w:rsidRPr="00F578CF">
        <w:rPr>
          <w:rFonts w:hint="cs"/>
          <w:b/>
          <w:bCs/>
          <w:u w:val="single"/>
          <w:rtl/>
        </w:rPr>
        <w:t>فکر کرد</w:t>
      </w:r>
      <w:r w:rsidR="00FF2E96">
        <w:rPr>
          <w:rFonts w:hint="cs"/>
          <w:rtl/>
        </w:rPr>
        <w:t xml:space="preserve"> که ما او را آزمایش کردیم.</w:t>
      </w:r>
    </w:p>
    <w:p w14:paraId="49FCCF99" w14:textId="1711342B" w:rsidR="00FF2E96" w:rsidRDefault="00F578CF" w:rsidP="005B3D9E">
      <w:pPr>
        <w:jc w:val="both"/>
        <w:rPr>
          <w:rtl/>
        </w:rPr>
      </w:pPr>
      <w:r>
        <w:rPr>
          <w:rFonts w:hint="cs"/>
          <w:rtl/>
        </w:rPr>
        <w:t>کلمۀ فکر کردن، در مواردی که ظن به معنا</w:t>
      </w:r>
      <w:r w:rsidR="00D25343">
        <w:rPr>
          <w:rFonts w:hint="cs"/>
          <w:rtl/>
        </w:rPr>
        <w:t>ی</w:t>
      </w:r>
      <w:r>
        <w:rPr>
          <w:rFonts w:hint="cs"/>
          <w:rtl/>
        </w:rPr>
        <w:t xml:space="preserve"> یقین و علم به کار رفته نیز می‌تواند جای ظن بنشیند. برای مثال ظن در </w:t>
      </w:r>
      <w:r w:rsidR="00FF2E96">
        <w:rPr>
          <w:rFonts w:hint="cs"/>
          <w:rtl/>
        </w:rPr>
        <w:t xml:space="preserve">سورۀ بقره آیۀ ۴۶ به معنای علم </w:t>
      </w:r>
      <w:r>
        <w:rPr>
          <w:rFonts w:hint="cs"/>
          <w:rtl/>
        </w:rPr>
        <w:t>دانسته</w:t>
      </w:r>
      <w:r w:rsidR="00FF2E96">
        <w:rPr>
          <w:rFonts w:hint="cs"/>
          <w:rtl/>
        </w:rPr>
        <w:t xml:space="preserve"> شده</w:t>
      </w:r>
      <w:r>
        <w:rPr>
          <w:rFonts w:hint="cs"/>
          <w:rtl/>
        </w:rPr>
        <w:t xml:space="preserve"> است: </w:t>
      </w:r>
      <w:r>
        <w:rPr>
          <w:color w:val="007200"/>
          <w:rtl/>
        </w:rPr>
        <w:t>﴿الَّذينَ يَظُنُّونَ أَنَّهُمْ مُلاقُوا رَبِّهِمْ﴾</w:t>
      </w:r>
      <w:r w:rsidR="00FF2E96">
        <w:rPr>
          <w:rFonts w:hint="cs"/>
          <w:rtl/>
        </w:rPr>
        <w:t xml:space="preserve"> یعنی کسانی که </w:t>
      </w:r>
      <w:r w:rsidR="00FF2E96" w:rsidRPr="00F578CF">
        <w:rPr>
          <w:rFonts w:hint="cs"/>
          <w:b/>
          <w:bCs/>
          <w:u w:val="single"/>
          <w:rtl/>
        </w:rPr>
        <w:t>فکر می‌کنند</w:t>
      </w:r>
      <w:r>
        <w:rPr>
          <w:rFonts w:hint="cs"/>
          <w:rtl/>
        </w:rPr>
        <w:t xml:space="preserve"> </w:t>
      </w:r>
      <w:r w:rsidR="00FF2E96">
        <w:rPr>
          <w:rFonts w:hint="cs"/>
          <w:rtl/>
        </w:rPr>
        <w:t xml:space="preserve">با خدا ملاقات </w:t>
      </w:r>
      <w:r>
        <w:rPr>
          <w:rFonts w:hint="cs"/>
          <w:rtl/>
        </w:rPr>
        <w:t>م</w:t>
      </w:r>
      <w:r w:rsidR="00FF2E96">
        <w:rPr>
          <w:rFonts w:hint="cs"/>
          <w:rtl/>
        </w:rPr>
        <w:t>ی‌کنند.</w:t>
      </w:r>
    </w:p>
    <w:p w14:paraId="0FBDF18E" w14:textId="0A0B1C35" w:rsidR="00AB5F8C" w:rsidRDefault="00F578CF" w:rsidP="00D25343">
      <w:pPr>
        <w:jc w:val="both"/>
        <w:rPr>
          <w:rtl/>
        </w:rPr>
      </w:pPr>
      <w:r>
        <w:rPr>
          <w:rFonts w:hint="cs"/>
          <w:rtl/>
        </w:rPr>
        <w:lastRenderedPageBreak/>
        <w:t xml:space="preserve">بدین ترتیب کلمۀ فکر کردن معادل دقیقی برای ظن در زبان عربی است و همان ویژگی‌هایی که سبب می‌شود ظن گاهی به معنای باور جزمی و مانند آن باشد، بر معادل فارسی آن یعنی فکر کردن نیز قابل تطبیق است. اصطلاحاً </w:t>
      </w:r>
      <w:r w:rsidR="00FF2E96">
        <w:rPr>
          <w:rFonts w:hint="cs"/>
          <w:rtl/>
        </w:rPr>
        <w:t>کشدار</w:t>
      </w:r>
      <w:r>
        <w:rPr>
          <w:rFonts w:hint="cs"/>
          <w:rtl/>
        </w:rPr>
        <w:t xml:space="preserve"> بودنی که</w:t>
      </w:r>
      <w:r w:rsidR="00FF2E96">
        <w:rPr>
          <w:rFonts w:hint="cs"/>
          <w:rtl/>
        </w:rPr>
        <w:t xml:space="preserve"> </w:t>
      </w:r>
      <w:r>
        <w:rPr>
          <w:rFonts w:hint="cs"/>
          <w:rtl/>
        </w:rPr>
        <w:t xml:space="preserve">برای </w:t>
      </w:r>
      <w:r w:rsidR="00FF2E96">
        <w:rPr>
          <w:rFonts w:hint="cs"/>
          <w:rtl/>
        </w:rPr>
        <w:t>واژۀ ظن که در عربی</w:t>
      </w:r>
      <w:r>
        <w:rPr>
          <w:rFonts w:hint="cs"/>
          <w:rtl/>
        </w:rPr>
        <w:t xml:space="preserve"> وجود دارد</w:t>
      </w:r>
      <w:r w:rsidR="00FF2E96">
        <w:rPr>
          <w:rFonts w:hint="cs"/>
          <w:rtl/>
        </w:rPr>
        <w:t xml:space="preserve"> </w:t>
      </w:r>
      <w:r>
        <w:rPr>
          <w:rFonts w:hint="cs"/>
          <w:rtl/>
        </w:rPr>
        <w:t>برای</w:t>
      </w:r>
      <w:r w:rsidR="00FF2E96">
        <w:rPr>
          <w:rFonts w:hint="cs"/>
          <w:rtl/>
        </w:rPr>
        <w:t xml:space="preserve"> کلمۀ فکر </w:t>
      </w:r>
      <w:r>
        <w:rPr>
          <w:rFonts w:hint="cs"/>
          <w:rtl/>
        </w:rPr>
        <w:t xml:space="preserve">کردن در زبان فارسی نیز وجود دارد. </w:t>
      </w:r>
      <w:r w:rsidR="00FF2E96">
        <w:rPr>
          <w:rFonts w:hint="cs"/>
          <w:rtl/>
        </w:rPr>
        <w:t>مثلا</w:t>
      </w:r>
      <w:r>
        <w:rPr>
          <w:rFonts w:hint="cs"/>
          <w:rtl/>
        </w:rPr>
        <w:t>ً</w:t>
      </w:r>
      <w:r w:rsidR="00FF2E96">
        <w:rPr>
          <w:rFonts w:hint="cs"/>
          <w:rtl/>
        </w:rPr>
        <w:t xml:space="preserve"> در آیۀ ۲۳۰ سورۀ بقره در مورد بحث طلاق </w:t>
      </w:r>
      <w:r w:rsidR="009A3B92">
        <w:rPr>
          <w:rFonts w:hint="cs"/>
          <w:rtl/>
        </w:rPr>
        <w:t>فرموده</w:t>
      </w:r>
      <w:r w:rsidR="00FF2E96">
        <w:rPr>
          <w:rFonts w:hint="cs"/>
          <w:rtl/>
        </w:rPr>
        <w:t xml:space="preserve"> است که اگر </w:t>
      </w:r>
      <w:r>
        <w:rPr>
          <w:rFonts w:hint="cs"/>
          <w:rtl/>
        </w:rPr>
        <w:t xml:space="preserve">بین </w:t>
      </w:r>
      <w:r w:rsidR="00FF2E96">
        <w:rPr>
          <w:rFonts w:hint="cs"/>
          <w:rtl/>
        </w:rPr>
        <w:t>اینها محلل واقع شد</w:t>
      </w:r>
      <w:r>
        <w:rPr>
          <w:rFonts w:hint="cs"/>
          <w:rtl/>
        </w:rPr>
        <w:t xml:space="preserve"> حق دارند دوباره با یکدیگر ازدواج کنند اگر </w:t>
      </w:r>
      <w:r w:rsidRPr="00F578CF">
        <w:rPr>
          <w:rFonts w:hint="cs"/>
          <w:b/>
          <w:bCs/>
          <w:u w:val="single"/>
          <w:rtl/>
        </w:rPr>
        <w:t>فکر می‌کنند</w:t>
      </w:r>
      <w:r>
        <w:rPr>
          <w:rFonts w:hint="cs"/>
          <w:rtl/>
        </w:rPr>
        <w:t xml:space="preserve"> که حدود الهی را بر پا می‌دارند: </w:t>
      </w:r>
      <w:r>
        <w:rPr>
          <w:color w:val="007200"/>
          <w:rtl/>
        </w:rPr>
        <w:t>﴿فَإِنْ طَلَّقَها فَلا تَحِلُّ لَهُ مِنْ بَعْدُ حَتّى تَنْكِحَ زَوْجًا غَيْرَهُ فَإِنْ طَلَّقَها فَلا جُناحَ عَلَيْهِما أَنْ يَتَراجَعا إِنْ ظَنّا أَنْ يُقيما حُدُودَ اللّهِ﴾</w:t>
      </w:r>
      <w:r>
        <w:rPr>
          <w:rFonts w:hint="cs"/>
          <w:rtl/>
        </w:rPr>
        <w:t xml:space="preserve"> </w:t>
      </w:r>
      <w:r w:rsidR="00FF2E96">
        <w:rPr>
          <w:rFonts w:hint="cs"/>
          <w:rtl/>
        </w:rPr>
        <w:t xml:space="preserve">فکر می‌کنند </w:t>
      </w:r>
      <w:r>
        <w:rPr>
          <w:rFonts w:hint="cs"/>
          <w:rtl/>
        </w:rPr>
        <w:t>در اینجا به خصوص باور یقینی ناظر ن</w:t>
      </w:r>
      <w:r w:rsidR="009A3B92">
        <w:rPr>
          <w:rFonts w:hint="cs"/>
          <w:rtl/>
        </w:rPr>
        <w:t>ی</w:t>
      </w:r>
      <w:r>
        <w:rPr>
          <w:rFonts w:hint="cs"/>
          <w:rtl/>
        </w:rPr>
        <w:t xml:space="preserve">ست چون وقتی انسان در مورد زندگی آینده‌اش فکر می‌کند ویژگی‌هایی که در آن وجود دارد گاهی سبب می‌شود برای انسان باور یقینی ایجاد شود و گاهی سبب می‌شود باور غیر یقینی ایجاد شود بنابراین چنین نیست که این باور لزوماً یقینی باشد. </w:t>
      </w:r>
    </w:p>
    <w:p w14:paraId="33E5864D" w14:textId="7D00A09E" w:rsidR="00AB5F8C" w:rsidRDefault="00AB5F8C" w:rsidP="005B3D9E">
      <w:pPr>
        <w:jc w:val="both"/>
        <w:rPr>
          <w:rtl/>
        </w:rPr>
      </w:pPr>
      <w:r>
        <w:rPr>
          <w:rFonts w:hint="cs"/>
          <w:rtl/>
        </w:rPr>
        <w:t xml:space="preserve">فکر کردن مفهومی است که در تمام موارد کاربرد ظن، صدق می‌کند. برای مثال </w:t>
      </w:r>
      <w:r>
        <w:rPr>
          <w:color w:val="007200"/>
          <w:rtl/>
        </w:rPr>
        <w:t>﴿تَظُنُّونَ بِاللّهِ الظُّنُونَ﴾</w:t>
      </w:r>
      <w:r>
        <w:rPr>
          <w:rStyle w:val="FootnoteReference"/>
          <w:color w:val="007200"/>
          <w:rtl/>
        </w:rPr>
        <w:footnoteReference w:id="16"/>
      </w:r>
      <w:r w:rsidR="00FF2E96">
        <w:rPr>
          <w:rFonts w:hint="cs"/>
          <w:rtl/>
        </w:rPr>
        <w:t xml:space="preserve">یعنی دربارۀ خدا </w:t>
      </w:r>
      <w:r w:rsidR="00FF2E96" w:rsidRPr="00AB5F8C">
        <w:rPr>
          <w:rFonts w:hint="cs"/>
          <w:b/>
          <w:bCs/>
          <w:u w:val="single"/>
          <w:rtl/>
        </w:rPr>
        <w:t>فکرهایی می‌کنند</w:t>
      </w:r>
      <w:r w:rsidR="00FF2E96">
        <w:rPr>
          <w:rFonts w:hint="cs"/>
          <w:rtl/>
        </w:rPr>
        <w:t xml:space="preserve">. </w:t>
      </w:r>
      <w:r>
        <w:rPr>
          <w:rFonts w:hint="cs"/>
          <w:rtl/>
        </w:rPr>
        <w:t xml:space="preserve"> علت آن که ظن در این آیه به معنای تهمت زدن دانسته شده، آن است که در کلام ذکر نشده است که آنها چه فکری می‌کنند؛ گاهی نفس عدم تصریح، بد بودن محتوای فکر را افهام می‌کند. در زبان فارسی نیز گاهی گفته می‌شود: «پسر جان من برای تو فکرهایی دارم»؛ عدم تصریح به اینکه چه فکری دارد، </w:t>
      </w:r>
      <w:r w:rsidR="00FF2E96">
        <w:rPr>
          <w:rFonts w:hint="cs"/>
          <w:rtl/>
        </w:rPr>
        <w:t xml:space="preserve">گاهی اوقات به خاطر </w:t>
      </w:r>
      <w:r>
        <w:rPr>
          <w:rFonts w:hint="cs"/>
          <w:rtl/>
        </w:rPr>
        <w:t xml:space="preserve">آن است </w:t>
      </w:r>
      <w:r w:rsidR="00FF2E96">
        <w:rPr>
          <w:rFonts w:hint="cs"/>
          <w:rtl/>
        </w:rPr>
        <w:t xml:space="preserve">که می‌خواهد </w:t>
      </w:r>
      <w:r>
        <w:rPr>
          <w:rFonts w:hint="cs"/>
          <w:rtl/>
        </w:rPr>
        <w:t>طرف مقابل</w:t>
      </w:r>
      <w:r w:rsidR="00FF2E96">
        <w:rPr>
          <w:rFonts w:hint="cs"/>
          <w:rtl/>
        </w:rPr>
        <w:t xml:space="preserve"> را </w:t>
      </w:r>
      <w:r>
        <w:rPr>
          <w:rFonts w:hint="cs"/>
          <w:rtl/>
        </w:rPr>
        <w:t>غافلگیر نموده و قصد ندارد از ابتدا او را در جریان جزئیات قرار دهد؛ اما گاهی این جمله در مقام تهدید به کار می‌رود و اشاره به ان است که فکرهایی برای تو دارم که برایت ناخوشایند است. اینگونه خصوصیات بستگی به موقعیت صدور کلام دارد چون این تعبیر، یک تعبیر منعطف است که قابلیت دارد معانی متفاوتی را با خودش حمل کند.</w:t>
      </w:r>
    </w:p>
    <w:p w14:paraId="704D7504" w14:textId="65D65246" w:rsidR="004D59CA" w:rsidRDefault="00AB5F8C" w:rsidP="005B3D9E">
      <w:pPr>
        <w:jc w:val="both"/>
        <w:rPr>
          <w:rtl/>
        </w:rPr>
      </w:pPr>
      <w:r>
        <w:rPr>
          <w:rFonts w:hint="cs"/>
          <w:rtl/>
        </w:rPr>
        <w:t xml:space="preserve">کوتاه سخن آنکه، </w:t>
      </w:r>
      <w:r w:rsidR="004D59CA">
        <w:rPr>
          <w:rFonts w:hint="cs"/>
          <w:rtl/>
        </w:rPr>
        <w:t>اولاً در مفهوم ظن، یک نوع تدّبر</w:t>
      </w:r>
      <w:r w:rsidR="00D25343">
        <w:rPr>
          <w:rFonts w:hint="cs"/>
          <w:rtl/>
        </w:rPr>
        <w:t xml:space="preserve"> و</w:t>
      </w:r>
      <w:r w:rsidR="004D59CA">
        <w:rPr>
          <w:rFonts w:hint="cs"/>
          <w:rtl/>
        </w:rPr>
        <w:t xml:space="preserve"> اندیشه‌ورزی نهفته است که دقیقاً بر آیۀ 171 از سورۀ اعراف تطبیق می‌شود: </w:t>
      </w:r>
      <w:r w:rsidR="004D59CA">
        <w:rPr>
          <w:color w:val="007200"/>
          <w:rtl/>
        </w:rPr>
        <w:t>﴿وَ إِذْ نَتَقْنَا الْجَبَلَ فَوْقَهُمْ كَأَنَّهُ ظُلَّةٌ وَ ظَنُّوا أَنَّهُ واقِعٌ بِهِمْ﴾</w:t>
      </w:r>
      <w:r w:rsidR="004D59CA">
        <w:rPr>
          <w:rFonts w:hint="cs"/>
          <w:color w:val="007200"/>
          <w:rtl/>
        </w:rPr>
        <w:t>؛</w:t>
      </w:r>
      <w:r w:rsidR="00FF2E96">
        <w:rPr>
          <w:rFonts w:hint="cs"/>
          <w:rtl/>
        </w:rPr>
        <w:t xml:space="preserve"> </w:t>
      </w:r>
      <w:r w:rsidR="004D59CA">
        <w:rPr>
          <w:rFonts w:hint="cs"/>
          <w:rtl/>
        </w:rPr>
        <w:t xml:space="preserve">یعنی </w:t>
      </w:r>
      <w:r w:rsidR="00FF2E96" w:rsidRPr="009A3B92">
        <w:rPr>
          <w:rFonts w:hint="cs"/>
          <w:b/>
          <w:bCs/>
          <w:u w:val="single"/>
          <w:rtl/>
        </w:rPr>
        <w:t>فکر کردند</w:t>
      </w:r>
      <w:r w:rsidR="00FF2E96">
        <w:rPr>
          <w:rFonts w:hint="cs"/>
          <w:rtl/>
        </w:rPr>
        <w:t xml:space="preserve"> که الآن دیگر رویشان می‌افتد. </w:t>
      </w:r>
      <w:r w:rsidR="004D59CA">
        <w:rPr>
          <w:rFonts w:hint="cs"/>
          <w:rtl/>
        </w:rPr>
        <w:t xml:space="preserve">معنای فکر کردن معادلی است که دقیقاً می‌توان آن را به جای ظن قرار داد. فکر کردن یک حالت نفسانی است که با جولان نفس و حدیث نفس در ارتباط بوده و آنچه مرحوم شیخ طوسی از بعض الشیوخ نقل نمود نیز مطلب دقیقی است هر چند </w:t>
      </w:r>
      <w:r w:rsidR="00FF2E96">
        <w:rPr>
          <w:rFonts w:hint="cs"/>
          <w:rtl/>
        </w:rPr>
        <w:t xml:space="preserve">کامل نیست ولی </w:t>
      </w:r>
      <w:r w:rsidR="004D59CA">
        <w:rPr>
          <w:rFonts w:hint="cs"/>
          <w:rtl/>
        </w:rPr>
        <w:t>به هر حال خالی</w:t>
      </w:r>
      <w:r w:rsidR="00FF2E96">
        <w:rPr>
          <w:rFonts w:hint="cs"/>
          <w:rtl/>
        </w:rPr>
        <w:t xml:space="preserve"> از دقت نیست</w:t>
      </w:r>
      <w:r w:rsidR="004D59CA">
        <w:rPr>
          <w:rFonts w:hint="cs"/>
          <w:rtl/>
        </w:rPr>
        <w:t>.</w:t>
      </w:r>
    </w:p>
    <w:p w14:paraId="4B35796F" w14:textId="77777777" w:rsidR="004D59CA" w:rsidRDefault="004D59CA" w:rsidP="005B3D9E">
      <w:pPr>
        <w:jc w:val="both"/>
        <w:rPr>
          <w:rtl/>
        </w:rPr>
      </w:pPr>
      <w:r>
        <w:rPr>
          <w:rFonts w:hint="cs"/>
          <w:rtl/>
        </w:rPr>
        <w:t>با ملاحظۀ موارد کاربرد ظن در آیات و جایگزین نمودن کلمۀ فکر کردن به جای آن، روشن می‌شود این معادل، معادل دقیقی برای واژۀ ظن محسوب می‌شود و خصوصیات معنایی آن را به‌خوبی پوشش می‌دهد.</w:t>
      </w:r>
    </w:p>
    <w:p w14:paraId="592C037B" w14:textId="5166BC8E" w:rsidR="00D32ADA" w:rsidRDefault="004D59CA" w:rsidP="005B3D9E">
      <w:pPr>
        <w:jc w:val="both"/>
        <w:rPr>
          <w:rtl/>
        </w:rPr>
      </w:pPr>
      <w:r>
        <w:rPr>
          <w:rFonts w:hint="cs"/>
          <w:rtl/>
        </w:rPr>
        <w:t>ظن گاه به معنای خ</w:t>
      </w:r>
      <w:r w:rsidR="00D25343">
        <w:rPr>
          <w:rFonts w:hint="cs"/>
          <w:rtl/>
        </w:rPr>
        <w:t>َ</w:t>
      </w:r>
      <w:r>
        <w:rPr>
          <w:rFonts w:hint="cs"/>
          <w:rtl/>
        </w:rPr>
        <w:t>رص و گمان و مانند آن دانسته شده است. در تاج العروس</w:t>
      </w:r>
      <w:r w:rsidR="00D32ADA">
        <w:rPr>
          <w:rStyle w:val="FootnoteReference"/>
          <w:rtl/>
        </w:rPr>
        <w:footnoteReference w:id="17"/>
      </w:r>
      <w:r>
        <w:rPr>
          <w:rFonts w:hint="cs"/>
          <w:rtl/>
        </w:rPr>
        <w:t xml:space="preserve"> چند معنا برای ظن ذکر شده بود که یکی از آنها تهمت </w:t>
      </w:r>
      <w:r w:rsidR="00D25343">
        <w:rPr>
          <w:rFonts w:hint="cs"/>
          <w:rtl/>
        </w:rPr>
        <w:t>زدن</w:t>
      </w:r>
      <w:r>
        <w:rPr>
          <w:rFonts w:hint="cs"/>
          <w:rtl/>
        </w:rPr>
        <w:t xml:space="preserve"> بود. نکتۀ جالب توجه آن است که وقتی در تمام این موارد، کلمۀ فکر کردن را به جای ظن قرار می‌دهیم، همان خصوصیت معنایی را افاده می‌کند. </w:t>
      </w:r>
      <w:r w:rsidR="00FF2E96">
        <w:rPr>
          <w:rFonts w:hint="cs"/>
          <w:rtl/>
        </w:rPr>
        <w:t xml:space="preserve"> </w:t>
      </w:r>
    </w:p>
    <w:p w14:paraId="6FC7DF98" w14:textId="4410F24B" w:rsidR="00D32ADA" w:rsidRDefault="00D32ADA" w:rsidP="005B3D9E">
      <w:pPr>
        <w:jc w:val="both"/>
        <w:rPr>
          <w:rtl/>
        </w:rPr>
      </w:pPr>
      <w:r>
        <w:rPr>
          <w:rFonts w:hint="cs"/>
          <w:rtl/>
        </w:rPr>
        <w:t xml:space="preserve">البته بار دیگر این نکته را یادآور می‌شویم که فکر کردن خودش دال بر این ویژگی‌های معنایی نیست بلکه با توجه به مجموع قرائن محفوف به کلام، این ویژگی‌ها و معانی جانبی شکل می‌گیرند. </w:t>
      </w:r>
      <w:r w:rsidR="00FF2E96">
        <w:rPr>
          <w:rFonts w:hint="cs"/>
          <w:rtl/>
        </w:rPr>
        <w:t xml:space="preserve">بنابراین </w:t>
      </w:r>
      <w:r>
        <w:rPr>
          <w:rFonts w:hint="cs"/>
          <w:rtl/>
        </w:rPr>
        <w:t>عمده آن است که به ویژگی‌ها و قرائن محفوف به کلام توجه کنیم تا روشن شود مقصود از ظن، چه نوع باور و چه نوع فکر کردنی است.</w:t>
      </w:r>
    </w:p>
    <w:p w14:paraId="306F62A8" w14:textId="26A8963A" w:rsidR="001B4106" w:rsidRPr="004642EC" w:rsidRDefault="001B4106" w:rsidP="005B3D9E">
      <w:pPr>
        <w:pStyle w:val="Heading1"/>
        <w:jc w:val="both"/>
        <w:rPr>
          <w:szCs w:val="26"/>
          <w:rtl/>
        </w:rPr>
      </w:pPr>
      <w:bookmarkStart w:id="8" w:name="_Toc160577035"/>
      <w:r>
        <w:rPr>
          <w:rFonts w:hint="cs"/>
          <w:rtl/>
        </w:rPr>
        <w:lastRenderedPageBreak/>
        <w:t xml:space="preserve">آیۀ مورد استناد برای اثبات عدم حجیّت ظن (به معنای احتمال </w:t>
      </w:r>
      <w:r w:rsidR="00F152A6">
        <w:rPr>
          <w:rFonts w:hint="cs"/>
          <w:rtl/>
        </w:rPr>
        <w:t>ر</w:t>
      </w:r>
      <w:r>
        <w:rPr>
          <w:rFonts w:hint="cs"/>
          <w:rtl/>
        </w:rPr>
        <w:t>اجح)</w:t>
      </w:r>
      <w:bookmarkEnd w:id="8"/>
    </w:p>
    <w:p w14:paraId="0EEFD3FD" w14:textId="77777777" w:rsidR="00D25343" w:rsidRDefault="00D32ADA" w:rsidP="005B3D9E">
      <w:pPr>
        <w:jc w:val="both"/>
        <w:rPr>
          <w:rtl/>
        </w:rPr>
      </w:pPr>
      <w:r>
        <w:rPr>
          <w:rFonts w:hint="cs"/>
          <w:rtl/>
        </w:rPr>
        <w:t xml:space="preserve">علت این که بحث ظن را مطرح کردیم، بحثی بود که توسط آقایان در مورد حجیّت ظن مطرح شده بود. در این بحث به آیۀ شریفۀ 36 از سورۀ مبارکۀ یونس تمسک شده است: </w:t>
      </w:r>
      <w:r>
        <w:rPr>
          <w:color w:val="007200"/>
          <w:rtl/>
        </w:rPr>
        <w:t>﴿ما يَتَّبِعُ أَكْثَرُهُمْ إِلاّ ظَنًّا إِنَّ الظَّنَّ لا يُغْني مِنَ الْحَقِّ شَيْئًا﴾</w:t>
      </w:r>
      <w:r>
        <w:rPr>
          <w:rFonts w:hint="cs"/>
          <w:rtl/>
        </w:rPr>
        <w:t>. ما در مقام اشکال به استدلال ایشان گفتیم، به نظر می‌رسد «</w:t>
      </w:r>
      <w:r w:rsidR="00FF2E96" w:rsidRPr="0053592A">
        <w:rPr>
          <w:rtl/>
        </w:rPr>
        <w:t>ما يَتَّبِعُ أَكْثَرُهُمْ إِلاّ ظَنًّا</w:t>
      </w:r>
      <w:r w:rsidR="00FF2E96">
        <w:rPr>
          <w:rFonts w:hint="cs"/>
          <w:rtl/>
        </w:rPr>
        <w:t xml:space="preserve">» به قرینۀ قبل و بعد، </w:t>
      </w:r>
      <w:r>
        <w:rPr>
          <w:rFonts w:hint="cs"/>
          <w:rtl/>
        </w:rPr>
        <w:t xml:space="preserve">بیانگر آن است که اینان </w:t>
      </w:r>
      <w:r w:rsidR="00FF2E96">
        <w:rPr>
          <w:rFonts w:hint="cs"/>
          <w:rtl/>
        </w:rPr>
        <w:t>فقط</w:t>
      </w:r>
      <w:r>
        <w:rPr>
          <w:rFonts w:hint="cs"/>
          <w:rtl/>
        </w:rPr>
        <w:t xml:space="preserve"> از</w:t>
      </w:r>
      <w:r w:rsidR="00FF2E96">
        <w:rPr>
          <w:rFonts w:hint="cs"/>
          <w:rtl/>
        </w:rPr>
        <w:t xml:space="preserve"> یک فکر و یک اندیشه‌</w:t>
      </w:r>
      <w:r>
        <w:rPr>
          <w:rFonts w:hint="cs"/>
          <w:rtl/>
        </w:rPr>
        <w:t xml:space="preserve"> </w:t>
      </w:r>
      <w:r w:rsidR="00FF2E96">
        <w:rPr>
          <w:rFonts w:hint="cs"/>
          <w:rtl/>
        </w:rPr>
        <w:t xml:space="preserve">تبعیت می‌کنند، فکری </w:t>
      </w:r>
      <w:r>
        <w:rPr>
          <w:rFonts w:hint="cs"/>
          <w:rtl/>
        </w:rPr>
        <w:t xml:space="preserve">پوچ که </w:t>
      </w:r>
      <w:r w:rsidR="00FF2E96">
        <w:rPr>
          <w:rFonts w:hint="cs"/>
          <w:rtl/>
        </w:rPr>
        <w:t>مطابق واقع نیست</w:t>
      </w:r>
      <w:r>
        <w:rPr>
          <w:rFonts w:hint="cs"/>
          <w:rtl/>
        </w:rPr>
        <w:t>؛ چنین فکر و اندیشه‌ای جای واقعیت را نمی‌گیرد.</w:t>
      </w:r>
    </w:p>
    <w:p w14:paraId="5E84B6F0" w14:textId="129B9E5E" w:rsidR="00D32ADA" w:rsidRDefault="00D32ADA" w:rsidP="005B3D9E">
      <w:pPr>
        <w:jc w:val="both"/>
        <w:rPr>
          <w:rtl/>
        </w:rPr>
      </w:pPr>
      <w:r>
        <w:rPr>
          <w:rFonts w:hint="cs"/>
          <w:rtl/>
        </w:rPr>
        <w:t xml:space="preserve"> به بیان دیگر </w:t>
      </w:r>
      <w:r w:rsidR="00FF2E96">
        <w:rPr>
          <w:rFonts w:hint="cs"/>
          <w:rtl/>
        </w:rPr>
        <w:t>این</w:t>
      </w:r>
      <w:r>
        <w:rPr>
          <w:rFonts w:hint="cs"/>
          <w:rtl/>
        </w:rPr>
        <w:t xml:space="preserve"> آیه</w:t>
      </w:r>
      <w:r w:rsidR="00FF2E96">
        <w:rPr>
          <w:rFonts w:hint="cs"/>
          <w:rtl/>
        </w:rPr>
        <w:t xml:space="preserve"> اشاره به </w:t>
      </w:r>
      <w:r>
        <w:rPr>
          <w:rFonts w:hint="cs"/>
          <w:rtl/>
        </w:rPr>
        <w:t xml:space="preserve">آن است که </w:t>
      </w:r>
      <w:r w:rsidR="00FF2E96">
        <w:rPr>
          <w:rFonts w:hint="cs"/>
          <w:rtl/>
        </w:rPr>
        <w:t>اگر اعتقاد شما مخالف</w:t>
      </w:r>
      <w:r>
        <w:rPr>
          <w:rFonts w:hint="cs"/>
          <w:rtl/>
        </w:rPr>
        <w:t xml:space="preserve"> واقع باشد، جای حقیقت را نمی‌گیرد. پس در واژۀ ظن، جزمی بودن یا نبودن نهفته نیست و ناظر به مطلبی دیگر است یعنی می‌خواهد بگوید اعتقاد صرف، که با واقع هماهنگ نباشد، جای واقعیت را پر نمی‌کند خواه جزمی باشد و خواه غیر جزمی. بدین ترتیب این آیه ارتباطی با بحث حجیّت ظن</w:t>
      </w:r>
      <w:r w:rsidR="00D25343">
        <w:rPr>
          <w:rFonts w:hint="cs"/>
          <w:rtl/>
        </w:rPr>
        <w:t xml:space="preserve"> _به معنای اعتقاد غیر جازم_</w:t>
      </w:r>
      <w:r>
        <w:rPr>
          <w:rFonts w:hint="cs"/>
          <w:rtl/>
        </w:rPr>
        <w:t xml:space="preserve"> ندارد.</w:t>
      </w:r>
    </w:p>
    <w:p w14:paraId="01D0E894" w14:textId="77174008" w:rsidR="001B4106" w:rsidRDefault="00D32ADA" w:rsidP="005B3D9E">
      <w:pPr>
        <w:jc w:val="both"/>
        <w:rPr>
          <w:rtl/>
        </w:rPr>
      </w:pPr>
      <w:r>
        <w:rPr>
          <w:rFonts w:hint="cs"/>
          <w:rtl/>
        </w:rPr>
        <w:t xml:space="preserve">اساساً </w:t>
      </w:r>
      <w:r w:rsidR="00FF2E96">
        <w:rPr>
          <w:rFonts w:hint="cs"/>
          <w:rtl/>
        </w:rPr>
        <w:t xml:space="preserve">بحث حجیت </w:t>
      </w:r>
      <w:r w:rsidR="006C771E">
        <w:rPr>
          <w:rFonts w:hint="cs"/>
          <w:rtl/>
        </w:rPr>
        <w:t>مربوط به جایی است که بخواهد تحریک و عدم تحریک را در پی داشته باشد؛</w:t>
      </w:r>
      <w:r w:rsidR="001B4106">
        <w:rPr>
          <w:rFonts w:hint="cs"/>
          <w:rtl/>
        </w:rPr>
        <w:t xml:space="preserve"> ولی آیۀ شریفۀ ذکر شده، به مرحلۀ حجیّت و تحریک ناظر نیست بلکه به مرحلۀ ا</w:t>
      </w:r>
      <w:r w:rsidR="00D25343">
        <w:rPr>
          <w:rFonts w:hint="cs"/>
          <w:rtl/>
        </w:rPr>
        <w:t>ِ</w:t>
      </w:r>
      <w:r w:rsidR="001B4106">
        <w:rPr>
          <w:rFonts w:hint="cs"/>
          <w:rtl/>
        </w:rPr>
        <w:t xml:space="preserve">جزاء نظر دارد که </w:t>
      </w:r>
      <w:r w:rsidR="006C771E">
        <w:rPr>
          <w:rFonts w:hint="cs"/>
          <w:rtl/>
        </w:rPr>
        <w:t xml:space="preserve">مربوط </w:t>
      </w:r>
      <w:r w:rsidR="001B4106">
        <w:rPr>
          <w:rFonts w:hint="cs"/>
          <w:rtl/>
        </w:rPr>
        <w:t xml:space="preserve">به بعد از مرحلۀ تحریک و حجیّت است. به بیان دیگر این آیه بیانگر آن است که احکامی که بر واقع مترتب شده، برای خود واقع است در نتیجه اعتقاد مخالف واقع سبب تغییر آن نمی‌شود. برای مثال در امور تکوینی، سم خوردن سبب هلاکت می‌شود و هلاکت بر خوردن سم واقعی مترتب است خواه بدان علم و اعتقاد داشته باشیم و خواه بر خلاف آن اعتقاد داشته باشیم. یعنی اگر اعتقاد داشته باشیم این سم نیست، این اعتقاد سبب نجات ما از هلاکت نمی‌شود پس اعتقاد مخالف واقع، جای واقعیت را نمی‌گیرد. </w:t>
      </w:r>
      <w:r w:rsidR="00FF2E96">
        <w:rPr>
          <w:rFonts w:hint="cs"/>
          <w:rtl/>
        </w:rPr>
        <w:t>این</w:t>
      </w:r>
      <w:r w:rsidR="001B4106">
        <w:rPr>
          <w:rFonts w:hint="cs"/>
          <w:rtl/>
        </w:rPr>
        <w:t xml:space="preserve"> آیه،</w:t>
      </w:r>
      <w:r w:rsidR="00FF2E96">
        <w:rPr>
          <w:rFonts w:hint="cs"/>
          <w:rtl/>
        </w:rPr>
        <w:t xml:space="preserve"> </w:t>
      </w:r>
      <w:r w:rsidR="001B4106">
        <w:rPr>
          <w:rFonts w:hint="cs"/>
          <w:rtl/>
        </w:rPr>
        <w:t>در مقام ارشاد به این نکته است که خیال</w:t>
      </w:r>
      <w:r w:rsidR="00FF2E96">
        <w:rPr>
          <w:rFonts w:hint="cs"/>
          <w:rtl/>
        </w:rPr>
        <w:t xml:space="preserve"> نکنید حال</w:t>
      </w:r>
      <w:r w:rsidR="001B4106">
        <w:rPr>
          <w:rFonts w:hint="cs"/>
          <w:rtl/>
        </w:rPr>
        <w:t xml:space="preserve"> که</w:t>
      </w:r>
      <w:r w:rsidR="00FF2E96">
        <w:rPr>
          <w:rFonts w:hint="cs"/>
          <w:rtl/>
        </w:rPr>
        <w:t xml:space="preserve"> اعتقاد داری</w:t>
      </w:r>
      <w:r w:rsidR="001B4106">
        <w:rPr>
          <w:rFonts w:hint="cs"/>
          <w:rtl/>
        </w:rPr>
        <w:t>د</w:t>
      </w:r>
      <w:r w:rsidR="00FF2E96">
        <w:rPr>
          <w:rFonts w:hint="cs"/>
          <w:rtl/>
        </w:rPr>
        <w:t xml:space="preserve">، </w:t>
      </w:r>
      <w:r w:rsidR="001B4106">
        <w:rPr>
          <w:rFonts w:hint="cs"/>
          <w:rtl/>
        </w:rPr>
        <w:t xml:space="preserve">اعتقادتان شما را کفایت نموده و سبب نجاتتان می‌شود. این آیه نوعی هشدار است به اینکه اعتقادتان ممکن است مخالف با واقع باشد که در این صورت جای واقعیت را نمی‌گیرد و واقعیت دامنگیر شما خواهد شد. </w:t>
      </w:r>
      <w:r w:rsidR="00FF2E96">
        <w:rPr>
          <w:rFonts w:hint="cs"/>
          <w:rtl/>
        </w:rPr>
        <w:t xml:space="preserve">البته </w:t>
      </w:r>
      <w:r w:rsidR="001B4106">
        <w:rPr>
          <w:rFonts w:hint="cs"/>
          <w:rtl/>
        </w:rPr>
        <w:t>ممکن است آن شخص باورمند، بدون هشدار ما به باور خویش باقی بماند ولی این آیه در مقام هشدار است به این که حواستان را جمع کنید که اعتقاد بی‌جا پیدا نکنید چون اگر اعتقاد مخالف واقع داشته باشید، شما را از حقیقت بی‌نیاز نساخته و واقعیت هولناکی در انتظار شما خواهد بود.</w:t>
      </w:r>
    </w:p>
    <w:p w14:paraId="2091FBDF" w14:textId="77777777" w:rsidR="001B4106" w:rsidRDefault="001B4106" w:rsidP="005B3D9E">
      <w:pPr>
        <w:jc w:val="both"/>
        <w:rPr>
          <w:rtl/>
        </w:rPr>
      </w:pPr>
      <w:r>
        <w:rPr>
          <w:rFonts w:hint="cs"/>
          <w:rtl/>
        </w:rPr>
        <w:t>کسانی که به خدا و قیامت باور ندارند، صرفاً یک جولانات نفسانی دارند که با واقعیت هماهنگ نیست در نتیجه</w:t>
      </w:r>
      <w:r w:rsidR="00FF2E96">
        <w:rPr>
          <w:rFonts w:hint="cs"/>
          <w:rtl/>
        </w:rPr>
        <w:t xml:space="preserve"> وقت</w:t>
      </w:r>
      <w:r>
        <w:rPr>
          <w:rFonts w:hint="cs"/>
          <w:rtl/>
        </w:rPr>
        <w:t>ی</w:t>
      </w:r>
      <w:r w:rsidR="00FF2E96">
        <w:rPr>
          <w:rFonts w:hint="cs"/>
          <w:rtl/>
        </w:rPr>
        <w:t xml:space="preserve"> خداوند وجود دارد </w:t>
      </w:r>
      <w:r>
        <w:rPr>
          <w:rFonts w:hint="cs"/>
          <w:rtl/>
        </w:rPr>
        <w:t xml:space="preserve">آنان را </w:t>
      </w:r>
      <w:r w:rsidR="00FF2E96">
        <w:rPr>
          <w:rFonts w:hint="cs"/>
          <w:rtl/>
        </w:rPr>
        <w:t>به</w:t>
      </w:r>
      <w:r>
        <w:rPr>
          <w:rFonts w:hint="cs"/>
          <w:rtl/>
        </w:rPr>
        <w:t xml:space="preserve"> خاطر</w:t>
      </w:r>
      <w:r w:rsidR="00FF2E96">
        <w:rPr>
          <w:rFonts w:hint="cs"/>
          <w:rtl/>
        </w:rPr>
        <w:t xml:space="preserve"> اعمال ناپسندشان مجازات می‌کند</w:t>
      </w:r>
      <w:r>
        <w:rPr>
          <w:rFonts w:hint="cs"/>
          <w:rtl/>
        </w:rPr>
        <w:t>؛</w:t>
      </w:r>
      <w:r w:rsidR="00FF2E96">
        <w:rPr>
          <w:rFonts w:hint="cs"/>
          <w:rtl/>
        </w:rPr>
        <w:t xml:space="preserve"> وقتی قیامت وجود دارد اینها روز قیامت در آتش جهنم می‌سوزند و اعتقاد به نبودن قیامت اینها را از عذاب دوزخ ایمن نمی‌دارد.</w:t>
      </w:r>
    </w:p>
    <w:p w14:paraId="326D330E" w14:textId="77777777" w:rsidR="004642EC" w:rsidRDefault="001B4106" w:rsidP="005B3D9E">
      <w:pPr>
        <w:jc w:val="both"/>
        <w:rPr>
          <w:rtl/>
        </w:rPr>
      </w:pPr>
      <w:r>
        <w:rPr>
          <w:rFonts w:hint="cs"/>
          <w:rtl/>
        </w:rPr>
        <w:t xml:space="preserve">بنابراین </w:t>
      </w:r>
      <w:r w:rsidR="00FF2E96">
        <w:rPr>
          <w:rFonts w:hint="cs"/>
          <w:rtl/>
        </w:rPr>
        <w:t xml:space="preserve">این </w:t>
      </w:r>
      <w:r w:rsidR="004642EC">
        <w:rPr>
          <w:rFonts w:hint="cs"/>
          <w:rtl/>
        </w:rPr>
        <w:t xml:space="preserve">آیه هیچ ارتباطی با بحث حجیّت ظن ندارد. علت اصلی مطلب آن است که ظن در لغت معنایی متفاوت از ظن در اصطلاح منطقی دارد. آقایان به این تفاوت معنایی توجه نداشته و بین این دو خلط نموده‌اند. </w:t>
      </w:r>
    </w:p>
    <w:p w14:paraId="2FF3EF7D" w14:textId="03F8A1AB" w:rsidR="00716EF0" w:rsidRDefault="00716EF0" w:rsidP="005B3D9E">
      <w:pPr>
        <w:pStyle w:val="Heading2"/>
        <w:jc w:val="both"/>
        <w:rPr>
          <w:rtl/>
        </w:rPr>
      </w:pPr>
      <w:bookmarkStart w:id="9" w:name="_Toc160577036"/>
      <w:r>
        <w:rPr>
          <w:rFonts w:hint="cs"/>
          <w:rtl/>
        </w:rPr>
        <w:t>تغییر و تطوّر معنای واژگان و خلط بین آنها</w:t>
      </w:r>
      <w:bookmarkEnd w:id="9"/>
    </w:p>
    <w:p w14:paraId="35F4E4E2" w14:textId="31C6BAAB" w:rsidR="009B0DBC" w:rsidRDefault="009B0DBC" w:rsidP="005B3D9E">
      <w:pPr>
        <w:jc w:val="both"/>
        <w:rPr>
          <w:rtl/>
        </w:rPr>
      </w:pPr>
      <w:r>
        <w:rPr>
          <w:rFonts w:hint="cs"/>
          <w:rtl/>
        </w:rPr>
        <w:t>بدین مناسبت بد نیست نکته‌ای را متذکر شویم. با ورود منطق یونان به زبان عربی، یک سری از مفاهیم در منطق یونان وجود داشت که مترجمان آن، ناگزیر به هنگام ترجمه از الفاظی بهره می‌بردند که معنای اصلی‌شان با معنای مصطلح منطقی فاصله داشت. این دوگانگی سبب ایجاد فاصله بین معنای اصلی و معانی اصطلاحی واژگان شده و احیاناً خلط بین اینها را به دنبال داشته است.</w:t>
      </w:r>
    </w:p>
    <w:p w14:paraId="0870C681" w14:textId="3349E811" w:rsidR="00FF2E96" w:rsidRDefault="009B0DBC" w:rsidP="005B3D9E">
      <w:pPr>
        <w:jc w:val="both"/>
        <w:rPr>
          <w:rtl/>
        </w:rPr>
      </w:pPr>
      <w:r>
        <w:rPr>
          <w:rFonts w:hint="cs"/>
          <w:rtl/>
        </w:rPr>
        <w:t xml:space="preserve">برای مثال، واژۀ سعادت و شفاوت، در اصطلاح کنونی به معنای بدبخت و خوشبخت شدن است. سعادت یعنی خوشبختی و به </w:t>
      </w:r>
      <w:r w:rsidR="00D25343">
        <w:rPr>
          <w:rFonts w:hint="cs"/>
          <w:rtl/>
        </w:rPr>
        <w:t>کمال</w:t>
      </w:r>
      <w:r>
        <w:rPr>
          <w:rFonts w:hint="cs"/>
          <w:rtl/>
        </w:rPr>
        <w:t xml:space="preserve"> رسیدن و شقاوت یعنی بدبختی و بیچارگی. </w:t>
      </w:r>
      <w:r w:rsidR="00FF2E96">
        <w:rPr>
          <w:rFonts w:hint="cs"/>
          <w:rtl/>
        </w:rPr>
        <w:t>ولی ظاهرا</w:t>
      </w:r>
      <w:r>
        <w:rPr>
          <w:rFonts w:hint="cs"/>
          <w:rtl/>
        </w:rPr>
        <w:t>ً</w:t>
      </w:r>
      <w:r w:rsidR="00FF2E96">
        <w:rPr>
          <w:rFonts w:hint="cs"/>
          <w:rtl/>
        </w:rPr>
        <w:t xml:space="preserve"> </w:t>
      </w:r>
      <w:r>
        <w:rPr>
          <w:rFonts w:hint="cs"/>
          <w:rtl/>
        </w:rPr>
        <w:t xml:space="preserve">در </w:t>
      </w:r>
      <w:r w:rsidR="00FF2E96">
        <w:rPr>
          <w:rFonts w:hint="cs"/>
          <w:rtl/>
        </w:rPr>
        <w:t>اصل لغت نه سعادت به این معناست، و نه شقاوت</w:t>
      </w:r>
      <w:r>
        <w:rPr>
          <w:rFonts w:hint="cs"/>
          <w:rtl/>
        </w:rPr>
        <w:t xml:space="preserve">؛ </w:t>
      </w:r>
      <w:r w:rsidR="00FF2E96">
        <w:rPr>
          <w:rFonts w:hint="cs"/>
          <w:rtl/>
        </w:rPr>
        <w:t xml:space="preserve">بنابراین </w:t>
      </w:r>
      <w:r>
        <w:rPr>
          <w:rFonts w:hint="cs"/>
          <w:rtl/>
        </w:rPr>
        <w:t xml:space="preserve">معلوم نیست </w:t>
      </w:r>
      <w:r w:rsidRPr="00D25343">
        <w:rPr>
          <w:rFonts w:hint="cs"/>
          <w:color w:val="008000"/>
          <w:rtl/>
        </w:rPr>
        <w:lastRenderedPageBreak/>
        <w:t>«</w:t>
      </w:r>
      <w:r w:rsidR="00FF2E96" w:rsidRPr="009B0DBC">
        <w:rPr>
          <w:rFonts w:hint="cs"/>
          <w:color w:val="008000"/>
          <w:rtl/>
        </w:rPr>
        <w:t>السعید، سعید</w:t>
      </w:r>
      <w:r w:rsidR="006C771E">
        <w:rPr>
          <w:rFonts w:hint="cs"/>
          <w:color w:val="008000"/>
          <w:rtl/>
        </w:rPr>
        <w:t>ٌ</w:t>
      </w:r>
      <w:r w:rsidR="00FF2E96" w:rsidRPr="009B0DBC">
        <w:rPr>
          <w:rFonts w:hint="cs"/>
          <w:color w:val="008000"/>
          <w:rtl/>
        </w:rPr>
        <w:t xml:space="preserve"> فی بطن امه، و الشقی</w:t>
      </w:r>
      <w:r w:rsidR="006C771E">
        <w:rPr>
          <w:rFonts w:hint="cs"/>
          <w:color w:val="008000"/>
          <w:rtl/>
        </w:rPr>
        <w:t>ّ</w:t>
      </w:r>
      <w:r w:rsidR="00FF2E96" w:rsidRPr="009B0DBC">
        <w:rPr>
          <w:rFonts w:hint="cs"/>
          <w:color w:val="008000"/>
          <w:rtl/>
        </w:rPr>
        <w:t xml:space="preserve"> شقی</w:t>
      </w:r>
      <w:r w:rsidR="006C771E">
        <w:rPr>
          <w:rFonts w:hint="cs"/>
          <w:color w:val="008000"/>
          <w:rtl/>
        </w:rPr>
        <w:t>ٌّ</w:t>
      </w:r>
      <w:r w:rsidR="00FF2E96" w:rsidRPr="009B0DBC">
        <w:rPr>
          <w:rFonts w:hint="cs"/>
          <w:color w:val="008000"/>
          <w:rtl/>
        </w:rPr>
        <w:t xml:space="preserve"> فی بطن امه</w:t>
      </w:r>
      <w:r>
        <w:rPr>
          <w:rFonts w:hint="cs"/>
          <w:color w:val="008000"/>
          <w:rtl/>
        </w:rPr>
        <w:t>»</w:t>
      </w:r>
      <w:r>
        <w:rPr>
          <w:rStyle w:val="FootnoteReference"/>
          <w:color w:val="008000"/>
          <w:rtl/>
        </w:rPr>
        <w:footnoteReference w:id="18"/>
      </w:r>
      <w:r w:rsidR="00FF2E96">
        <w:rPr>
          <w:rFonts w:hint="cs"/>
          <w:rtl/>
        </w:rPr>
        <w:t xml:space="preserve"> </w:t>
      </w:r>
      <w:r>
        <w:rPr>
          <w:rFonts w:hint="cs"/>
          <w:rtl/>
        </w:rPr>
        <w:t xml:space="preserve">به معنایی باشد که ما در زمان کنونی از آن درک می‌کنیم. برای مثال خداوند در </w:t>
      </w:r>
      <w:r w:rsidR="00F152A6">
        <w:rPr>
          <w:rFonts w:hint="cs"/>
          <w:rtl/>
        </w:rPr>
        <w:t>سورۀ مبارکۀ طه</w:t>
      </w:r>
      <w:r w:rsidR="00FF2E96">
        <w:rPr>
          <w:rFonts w:hint="cs"/>
          <w:rtl/>
        </w:rPr>
        <w:t xml:space="preserve"> می‌</w:t>
      </w:r>
      <w:r>
        <w:rPr>
          <w:rFonts w:hint="cs"/>
          <w:rtl/>
        </w:rPr>
        <w:t>فرماید</w:t>
      </w:r>
      <w:r w:rsidR="00FF2E96">
        <w:rPr>
          <w:rFonts w:hint="cs"/>
          <w:rtl/>
        </w:rPr>
        <w:t>:</w:t>
      </w:r>
    </w:p>
    <w:p w14:paraId="24044BD1" w14:textId="74AF2ED6" w:rsidR="00716EF0" w:rsidRDefault="00F152A6" w:rsidP="002B66E5">
      <w:pPr>
        <w:jc w:val="both"/>
        <w:rPr>
          <w:rtl/>
        </w:rPr>
      </w:pPr>
      <w:r>
        <w:rPr>
          <w:color w:val="007200"/>
          <w:rtl/>
        </w:rPr>
        <w:t>﴿بِسْمِ اللّهِ الرَّحْمنِ الرَّحيمِ * طه (1) ما أَنْزَلْنا عَلَيْكَ الْقُرْآنَ لِتَشْقى (2)﴾</w:t>
      </w:r>
      <w:r w:rsidR="006C771E">
        <w:rPr>
          <w:rFonts w:hint="cs"/>
          <w:color w:val="007200"/>
          <w:rtl/>
        </w:rPr>
        <w:t xml:space="preserve"> </w:t>
      </w:r>
      <w:r>
        <w:rPr>
          <w:rFonts w:hint="cs"/>
          <w:rtl/>
        </w:rPr>
        <w:t>«</w:t>
      </w:r>
      <w:r w:rsidR="00FF2E96">
        <w:rPr>
          <w:rFonts w:hint="cs"/>
          <w:rtl/>
        </w:rPr>
        <w:t>تشقی</w:t>
      </w:r>
      <w:r>
        <w:rPr>
          <w:rFonts w:hint="cs"/>
          <w:rtl/>
        </w:rPr>
        <w:t>»</w:t>
      </w:r>
      <w:r w:rsidR="00FF2E96">
        <w:rPr>
          <w:rFonts w:hint="cs"/>
          <w:rtl/>
        </w:rPr>
        <w:t xml:space="preserve"> </w:t>
      </w:r>
      <w:r>
        <w:rPr>
          <w:rFonts w:hint="cs"/>
          <w:rtl/>
        </w:rPr>
        <w:t>یعنی به زحمت افتادن</w:t>
      </w:r>
      <w:r w:rsidR="00FF2E96">
        <w:rPr>
          <w:rFonts w:hint="cs"/>
          <w:rtl/>
        </w:rPr>
        <w:t>. در عربی بین افعال معتل اللام و افعال مضاعف ارتباط معنوی وجود دارد</w:t>
      </w:r>
      <w:r>
        <w:rPr>
          <w:rFonts w:hint="cs"/>
          <w:rtl/>
        </w:rPr>
        <w:t xml:space="preserve"> و اصطلاحاً</w:t>
      </w:r>
      <w:r w:rsidR="00FF2E96">
        <w:rPr>
          <w:rFonts w:hint="cs"/>
          <w:rtl/>
        </w:rPr>
        <w:t xml:space="preserve"> از باب اشتقاق کبیر </w:t>
      </w:r>
      <w:r>
        <w:rPr>
          <w:rFonts w:hint="cs"/>
          <w:rtl/>
        </w:rPr>
        <w:t>است</w:t>
      </w:r>
      <w:r w:rsidR="00FF2E96">
        <w:rPr>
          <w:rFonts w:hint="cs"/>
          <w:rtl/>
        </w:rPr>
        <w:t xml:space="preserve">. </w:t>
      </w:r>
      <w:r>
        <w:rPr>
          <w:rFonts w:hint="cs"/>
          <w:rtl/>
        </w:rPr>
        <w:t>«</w:t>
      </w:r>
      <w:r w:rsidR="00FF2E96">
        <w:rPr>
          <w:rFonts w:hint="cs"/>
          <w:rtl/>
        </w:rPr>
        <w:t>ت</w:t>
      </w:r>
      <w:r>
        <w:rPr>
          <w:rFonts w:hint="cs"/>
          <w:rtl/>
        </w:rPr>
        <w:t>َ</w:t>
      </w:r>
      <w:r w:rsidR="00FF2E96">
        <w:rPr>
          <w:rFonts w:hint="cs"/>
          <w:rtl/>
        </w:rPr>
        <w:t>ظ</w:t>
      </w:r>
      <w:r w:rsidR="006C771E">
        <w:rPr>
          <w:rFonts w:hint="cs"/>
          <w:rtl/>
        </w:rPr>
        <w:t>َ</w:t>
      </w:r>
      <w:r w:rsidR="00FF2E96">
        <w:rPr>
          <w:rFonts w:hint="cs"/>
          <w:rtl/>
        </w:rPr>
        <w:t>ن</w:t>
      </w:r>
      <w:r>
        <w:rPr>
          <w:rFonts w:hint="cs"/>
          <w:rtl/>
        </w:rPr>
        <w:t>ّ</w:t>
      </w:r>
      <w:r w:rsidR="006C771E">
        <w:rPr>
          <w:rFonts w:hint="cs"/>
          <w:rtl/>
        </w:rPr>
        <w:t>ن</w:t>
      </w:r>
      <w:r>
        <w:rPr>
          <w:rFonts w:hint="cs"/>
          <w:rtl/>
        </w:rPr>
        <w:t>»</w:t>
      </w:r>
      <w:r w:rsidR="00FF2E96">
        <w:rPr>
          <w:rFonts w:hint="cs"/>
          <w:rtl/>
        </w:rPr>
        <w:t xml:space="preserve"> و </w:t>
      </w:r>
      <w:r>
        <w:rPr>
          <w:rFonts w:hint="cs"/>
          <w:rtl/>
        </w:rPr>
        <w:t>«</w:t>
      </w:r>
      <w:r w:rsidR="00FF2E96">
        <w:rPr>
          <w:rFonts w:hint="cs"/>
          <w:rtl/>
        </w:rPr>
        <w:t>ت</w:t>
      </w:r>
      <w:r>
        <w:rPr>
          <w:rFonts w:hint="cs"/>
          <w:rtl/>
        </w:rPr>
        <w:t>َ</w:t>
      </w:r>
      <w:r w:rsidR="00FF2E96">
        <w:rPr>
          <w:rFonts w:hint="cs"/>
          <w:rtl/>
        </w:rPr>
        <w:t>ظ</w:t>
      </w:r>
      <w:r w:rsidR="006C771E">
        <w:rPr>
          <w:rFonts w:hint="cs"/>
          <w:rtl/>
        </w:rPr>
        <w:t>َ</w:t>
      </w:r>
      <w:r w:rsidR="00FF2E96">
        <w:rPr>
          <w:rFonts w:hint="cs"/>
          <w:rtl/>
        </w:rPr>
        <w:t>ن</w:t>
      </w:r>
      <w:r w:rsidR="006C771E">
        <w:rPr>
          <w:rFonts w:hint="cs"/>
          <w:rtl/>
        </w:rPr>
        <w:t>ّ</w:t>
      </w:r>
      <w:r w:rsidR="00FF2E96">
        <w:rPr>
          <w:rFonts w:hint="cs"/>
          <w:rtl/>
        </w:rPr>
        <w:t>ی</w:t>
      </w:r>
      <w:r>
        <w:rPr>
          <w:rFonts w:hint="cs"/>
          <w:rtl/>
        </w:rPr>
        <w:t>»</w:t>
      </w:r>
      <w:r w:rsidR="00FF2E96">
        <w:rPr>
          <w:rFonts w:hint="cs"/>
          <w:rtl/>
        </w:rPr>
        <w:t xml:space="preserve"> که گاهی اوقات به هم تبدیل می‌شوند</w:t>
      </w:r>
      <w:r>
        <w:rPr>
          <w:rFonts w:hint="cs"/>
          <w:rtl/>
        </w:rPr>
        <w:t>؛</w:t>
      </w:r>
      <w:r w:rsidR="00FF2E96">
        <w:rPr>
          <w:rFonts w:hint="cs"/>
          <w:rtl/>
        </w:rPr>
        <w:t xml:space="preserve"> تشقیٰ با تَشُقْ</w:t>
      </w:r>
      <w:r>
        <w:rPr>
          <w:rFonts w:hint="cs"/>
          <w:rtl/>
        </w:rPr>
        <w:t xml:space="preserve"> نیز</w:t>
      </w:r>
      <w:r w:rsidR="00FF2E96">
        <w:rPr>
          <w:rFonts w:hint="cs"/>
          <w:rtl/>
        </w:rPr>
        <w:t xml:space="preserve"> ارتباط معنوی دار</w:t>
      </w:r>
      <w:r>
        <w:rPr>
          <w:rFonts w:hint="cs"/>
          <w:rtl/>
        </w:rPr>
        <w:t>ن</w:t>
      </w:r>
      <w:r w:rsidR="00FF2E96">
        <w:rPr>
          <w:rFonts w:hint="cs"/>
          <w:rtl/>
        </w:rPr>
        <w:t xml:space="preserve">د. </w:t>
      </w:r>
      <w:r>
        <w:rPr>
          <w:rFonts w:hint="cs"/>
          <w:rtl/>
        </w:rPr>
        <w:t xml:space="preserve">خداوند می‌فرماید ای پیامبر، ما قرآن را بر تو نازل نکردیم که </w:t>
      </w:r>
      <w:r w:rsidR="00D25343">
        <w:rPr>
          <w:rFonts w:hint="cs"/>
          <w:rtl/>
        </w:rPr>
        <w:t xml:space="preserve">در </w:t>
      </w:r>
      <w:r>
        <w:rPr>
          <w:rFonts w:hint="cs"/>
          <w:rtl/>
        </w:rPr>
        <w:t>مشقّت بیافتی. «</w:t>
      </w:r>
      <w:r w:rsidRPr="009B0DBC">
        <w:rPr>
          <w:rFonts w:hint="cs"/>
          <w:color w:val="008000"/>
          <w:rtl/>
        </w:rPr>
        <w:t>السعید، سعید</w:t>
      </w:r>
      <w:r w:rsidR="006C771E">
        <w:rPr>
          <w:rFonts w:hint="cs"/>
          <w:color w:val="008000"/>
          <w:rtl/>
        </w:rPr>
        <w:t>ٌ</w:t>
      </w:r>
      <w:r w:rsidRPr="009B0DBC">
        <w:rPr>
          <w:rFonts w:hint="cs"/>
          <w:color w:val="008000"/>
          <w:rtl/>
        </w:rPr>
        <w:t xml:space="preserve"> فی بطن امه، و الشقی شقی</w:t>
      </w:r>
      <w:r w:rsidR="006C771E">
        <w:rPr>
          <w:rFonts w:hint="cs"/>
          <w:color w:val="008000"/>
          <w:rtl/>
        </w:rPr>
        <w:t>ٌّ</w:t>
      </w:r>
      <w:r w:rsidRPr="009B0DBC">
        <w:rPr>
          <w:rFonts w:hint="cs"/>
          <w:color w:val="008000"/>
          <w:rtl/>
        </w:rPr>
        <w:t xml:space="preserve"> فی بطن امه</w:t>
      </w:r>
      <w:r>
        <w:rPr>
          <w:rFonts w:hint="cs"/>
          <w:color w:val="008000"/>
          <w:rtl/>
        </w:rPr>
        <w:t>»</w:t>
      </w:r>
      <w:r>
        <w:rPr>
          <w:rStyle w:val="FootnoteReference"/>
          <w:color w:val="008000"/>
          <w:rtl/>
        </w:rPr>
        <w:footnoteReference w:id="19"/>
      </w:r>
      <w:r>
        <w:rPr>
          <w:rFonts w:hint="cs"/>
          <w:rtl/>
        </w:rPr>
        <w:t xml:space="preserve"> نیز </w:t>
      </w:r>
      <w:r w:rsidR="00FF2E96">
        <w:rPr>
          <w:rFonts w:hint="cs"/>
          <w:rtl/>
        </w:rPr>
        <w:t xml:space="preserve">ممکن است ناظر به </w:t>
      </w:r>
      <w:r>
        <w:rPr>
          <w:rFonts w:hint="cs"/>
          <w:rtl/>
        </w:rPr>
        <w:t xml:space="preserve">چنین نکاتی باشد یعنی می‌گوید </w:t>
      </w:r>
      <w:r w:rsidR="00FF2E96">
        <w:rPr>
          <w:rFonts w:hint="cs"/>
          <w:rtl/>
        </w:rPr>
        <w:t>از همان زمانی که افراد در شکم مادرشان هستند</w:t>
      </w:r>
      <w:r>
        <w:rPr>
          <w:rFonts w:hint="cs"/>
          <w:rtl/>
        </w:rPr>
        <w:t>،</w:t>
      </w:r>
      <w:r w:rsidR="00FF2E96">
        <w:rPr>
          <w:rFonts w:hint="cs"/>
          <w:rtl/>
        </w:rPr>
        <w:t xml:space="preserve"> اینکه اینها زندگی‌شان سخت خواهد بود</w:t>
      </w:r>
      <w:r>
        <w:rPr>
          <w:rFonts w:hint="cs"/>
          <w:rtl/>
        </w:rPr>
        <w:t xml:space="preserve"> یا</w:t>
      </w:r>
      <w:r w:rsidR="00FF2E96">
        <w:rPr>
          <w:rFonts w:hint="cs"/>
          <w:rtl/>
        </w:rPr>
        <w:t xml:space="preserve"> زندگی‌شان راحت خواهد بود</w:t>
      </w:r>
      <w:r>
        <w:rPr>
          <w:rFonts w:hint="cs"/>
          <w:rtl/>
        </w:rPr>
        <w:t>،</w:t>
      </w:r>
      <w:r w:rsidR="00FF2E96">
        <w:rPr>
          <w:rFonts w:hint="cs"/>
          <w:rtl/>
        </w:rPr>
        <w:t xml:space="preserve"> از همان موقع شکل می‌گیرد. </w:t>
      </w:r>
      <w:r>
        <w:rPr>
          <w:rFonts w:hint="cs"/>
          <w:rtl/>
        </w:rPr>
        <w:t xml:space="preserve">به بیان دیگر، </w:t>
      </w:r>
      <w:r w:rsidR="00FF2E96">
        <w:rPr>
          <w:rFonts w:hint="cs"/>
          <w:rtl/>
        </w:rPr>
        <w:t xml:space="preserve">سعادت و شقاوت به معنای </w:t>
      </w:r>
      <w:r>
        <w:rPr>
          <w:rFonts w:hint="cs"/>
          <w:rtl/>
        </w:rPr>
        <w:t>آن نیست که</w:t>
      </w:r>
      <w:r w:rsidR="002B66E5">
        <w:rPr>
          <w:rFonts w:hint="cs"/>
          <w:rtl/>
        </w:rPr>
        <w:t xml:space="preserve"> انسان‌ها</w:t>
      </w:r>
      <w:r w:rsidR="00FF2E96">
        <w:rPr>
          <w:rFonts w:hint="cs"/>
          <w:rtl/>
        </w:rPr>
        <w:t xml:space="preserve"> روز قیامت آدم خوبی هستند</w:t>
      </w:r>
      <w:r>
        <w:rPr>
          <w:rFonts w:hint="cs"/>
          <w:rtl/>
        </w:rPr>
        <w:t xml:space="preserve"> یا آدم بدی هستند</w:t>
      </w:r>
      <w:r w:rsidR="002B66E5">
        <w:rPr>
          <w:rFonts w:hint="cs"/>
          <w:rtl/>
        </w:rPr>
        <w:t>؛</w:t>
      </w:r>
      <w:r>
        <w:rPr>
          <w:rFonts w:hint="cs"/>
          <w:rtl/>
        </w:rPr>
        <w:t xml:space="preserve"> یعنی</w:t>
      </w:r>
      <w:r w:rsidR="00FF2E96">
        <w:rPr>
          <w:rFonts w:hint="cs"/>
          <w:rtl/>
        </w:rPr>
        <w:t xml:space="preserve"> جنبۀ ارزشی معنوی ندار</w:t>
      </w:r>
      <w:r>
        <w:rPr>
          <w:rFonts w:hint="cs"/>
          <w:rtl/>
        </w:rPr>
        <w:t>د بلکه جنبۀ</w:t>
      </w:r>
      <w:r w:rsidR="00FF2E96">
        <w:rPr>
          <w:rFonts w:hint="cs"/>
          <w:rtl/>
        </w:rPr>
        <w:t xml:space="preserve"> ارزش مادی دارد</w:t>
      </w:r>
      <w:r>
        <w:rPr>
          <w:rFonts w:hint="cs"/>
          <w:rtl/>
        </w:rPr>
        <w:t>. کسی که در عالم دنیا بیمار است، از همان شک</w:t>
      </w:r>
      <w:r w:rsidR="006C771E">
        <w:rPr>
          <w:rFonts w:hint="cs"/>
          <w:rtl/>
        </w:rPr>
        <w:t>م</w:t>
      </w:r>
      <w:r>
        <w:rPr>
          <w:rFonts w:hint="cs"/>
          <w:rtl/>
        </w:rPr>
        <w:t xml:space="preserve"> مادرش این بیماری همراهش بوده است و آن کسی که در عالم دنیا سالم است، در همان شکم مادر سلامتی همراهش بوده است. پس ناظر به خوب و بدن بودن نیست بلکه ناظر به زندگی راحت و کامروایی دنیوی و ناکامی دنیوی است. کسانی که در دنیا کامروا هستند در شکم مادرشان این سرنوشت برایشان معلوم بوده است و کسانی که ناکام هستند، از همان زمان معلوم بوده است</w:t>
      </w:r>
      <w:r w:rsidR="002B66E5">
        <w:rPr>
          <w:rFonts w:hint="cs"/>
          <w:rtl/>
        </w:rPr>
        <w:t xml:space="preserve"> پس ارتباطی با خوب و بد بودن اشخاص ندارد. </w:t>
      </w:r>
      <w:r>
        <w:rPr>
          <w:rFonts w:hint="cs"/>
          <w:rtl/>
        </w:rPr>
        <w:t>سعادت و شقاوت در اصطلاح منطقی و فلسفی، به جنبه‌های معنوی نظارت دارد چون نگاه فلسفی با فاصله</w:t>
      </w:r>
      <w:r w:rsidR="00716EF0">
        <w:rPr>
          <w:rFonts w:hint="cs"/>
          <w:rtl/>
        </w:rPr>
        <w:t xml:space="preserve"> گرفتن</w:t>
      </w:r>
      <w:r>
        <w:rPr>
          <w:rFonts w:hint="cs"/>
          <w:rtl/>
        </w:rPr>
        <w:t xml:space="preserve"> از عالم مادّه</w:t>
      </w:r>
      <w:r w:rsidR="00716EF0">
        <w:rPr>
          <w:rFonts w:hint="cs"/>
          <w:rtl/>
        </w:rPr>
        <w:t xml:space="preserve"> همراه</w:t>
      </w:r>
      <w:r>
        <w:rPr>
          <w:rFonts w:hint="cs"/>
          <w:rtl/>
        </w:rPr>
        <w:t xml:space="preserve"> است. این مفهوم فلسفی </w:t>
      </w:r>
      <w:r w:rsidR="00716EF0">
        <w:rPr>
          <w:rFonts w:hint="cs"/>
          <w:rtl/>
        </w:rPr>
        <w:t>سبب تغییر معنای این واژگان</w:t>
      </w:r>
      <w:r w:rsidR="002B66E5">
        <w:rPr>
          <w:rFonts w:hint="cs"/>
          <w:rtl/>
        </w:rPr>
        <w:t xml:space="preserve"> و خلط بین بین معنای اصطلاحی و معنای اصلی</w:t>
      </w:r>
      <w:r w:rsidR="00716EF0">
        <w:rPr>
          <w:rFonts w:hint="cs"/>
          <w:rtl/>
        </w:rPr>
        <w:t xml:space="preserve"> شده است.</w:t>
      </w:r>
    </w:p>
    <w:p w14:paraId="53E921E9" w14:textId="56572D4F" w:rsidR="00716EF0" w:rsidRDefault="00FF2E96" w:rsidP="005B3D9E">
      <w:pPr>
        <w:jc w:val="both"/>
        <w:rPr>
          <w:rtl/>
        </w:rPr>
      </w:pPr>
      <w:r>
        <w:rPr>
          <w:rFonts w:hint="cs"/>
          <w:rtl/>
        </w:rPr>
        <w:t xml:space="preserve">بله گاهی اوقات آیات قرآن می‌خواهد این </w:t>
      </w:r>
      <w:r w:rsidR="00716EF0">
        <w:rPr>
          <w:rFonts w:hint="cs"/>
          <w:rtl/>
        </w:rPr>
        <w:t xml:space="preserve">التفات </w:t>
      </w:r>
      <w:r>
        <w:rPr>
          <w:rFonts w:hint="cs"/>
          <w:rtl/>
        </w:rPr>
        <w:t>را به ما بدهد که آن چیزی که واقعا کامروایی است، کامروایی در این دنیا نیست</w:t>
      </w:r>
      <w:r w:rsidR="00716EF0">
        <w:rPr>
          <w:rFonts w:hint="cs"/>
          <w:rtl/>
        </w:rPr>
        <w:t>؛</w:t>
      </w:r>
      <w:r>
        <w:rPr>
          <w:rFonts w:hint="cs"/>
          <w:rtl/>
        </w:rPr>
        <w:t xml:space="preserve"> کامروایی در آخرت است. این یک نوع توسعۀ مفهومی </w:t>
      </w:r>
      <w:r w:rsidR="00716EF0">
        <w:rPr>
          <w:rFonts w:hint="cs"/>
          <w:rtl/>
        </w:rPr>
        <w:t>ا</w:t>
      </w:r>
      <w:r>
        <w:rPr>
          <w:rFonts w:hint="cs"/>
          <w:rtl/>
        </w:rPr>
        <w:t>ست</w:t>
      </w:r>
      <w:r w:rsidR="00716EF0">
        <w:rPr>
          <w:rFonts w:hint="cs"/>
          <w:rtl/>
        </w:rPr>
        <w:t xml:space="preserve"> و می‌خواهد بگوید شما باید از ظاهر </w:t>
      </w:r>
      <w:r>
        <w:rPr>
          <w:rFonts w:hint="cs"/>
          <w:rtl/>
        </w:rPr>
        <w:t>عبور کنید و به باطن برسید. ما می‌گوییم کامروا کسی نیست که در دنیا کامروا باشد</w:t>
      </w:r>
      <w:r w:rsidR="00716EF0">
        <w:rPr>
          <w:rFonts w:hint="cs"/>
          <w:rtl/>
        </w:rPr>
        <w:t>؛</w:t>
      </w:r>
      <w:r>
        <w:rPr>
          <w:rFonts w:hint="cs"/>
          <w:rtl/>
        </w:rPr>
        <w:t xml:space="preserve"> کامروا کسی است که در آخرت کامروا باشد. </w:t>
      </w:r>
      <w:r w:rsidR="00716EF0">
        <w:rPr>
          <w:rFonts w:hint="cs"/>
          <w:rtl/>
        </w:rPr>
        <w:t>«</w:t>
      </w:r>
      <w:r>
        <w:rPr>
          <w:rFonts w:hint="cs"/>
          <w:rtl/>
        </w:rPr>
        <w:t>السعید سعید الآخرة لا سعید الدنیا</w:t>
      </w:r>
      <w:r w:rsidR="00716EF0">
        <w:rPr>
          <w:rFonts w:hint="cs"/>
          <w:rtl/>
        </w:rPr>
        <w:t xml:space="preserve">» </w:t>
      </w:r>
      <w:r>
        <w:rPr>
          <w:rFonts w:hint="cs"/>
          <w:rtl/>
        </w:rPr>
        <w:t>اشاره به همین نکته</w:t>
      </w:r>
      <w:r w:rsidR="00716EF0">
        <w:rPr>
          <w:rFonts w:hint="cs"/>
          <w:rtl/>
        </w:rPr>
        <w:t xml:space="preserve"> است</w:t>
      </w:r>
      <w:r>
        <w:rPr>
          <w:rFonts w:hint="cs"/>
          <w:rtl/>
        </w:rPr>
        <w:t xml:space="preserve"> که اگر کسی فکر کند</w:t>
      </w:r>
      <w:r w:rsidR="00D25343">
        <w:rPr>
          <w:rFonts w:hint="cs"/>
          <w:rtl/>
        </w:rPr>
        <w:t>،</w:t>
      </w:r>
      <w:r>
        <w:rPr>
          <w:rFonts w:hint="cs"/>
          <w:rtl/>
        </w:rPr>
        <w:t xml:space="preserve"> </w:t>
      </w:r>
      <w:r w:rsidR="00716EF0">
        <w:rPr>
          <w:rFonts w:hint="cs"/>
          <w:rtl/>
        </w:rPr>
        <w:t>متوجه می‌شود</w:t>
      </w:r>
      <w:r>
        <w:rPr>
          <w:rFonts w:hint="cs"/>
          <w:rtl/>
        </w:rPr>
        <w:t>، کامروایی موقت</w:t>
      </w:r>
      <w:r w:rsidR="00716EF0">
        <w:rPr>
          <w:rFonts w:hint="cs"/>
          <w:rtl/>
        </w:rPr>
        <w:t>،</w:t>
      </w:r>
      <w:r>
        <w:rPr>
          <w:rFonts w:hint="cs"/>
          <w:rtl/>
        </w:rPr>
        <w:t xml:space="preserve"> </w:t>
      </w:r>
      <w:r w:rsidR="00716EF0">
        <w:rPr>
          <w:rFonts w:hint="cs"/>
          <w:rtl/>
        </w:rPr>
        <w:t>با</w:t>
      </w:r>
      <w:r>
        <w:rPr>
          <w:rFonts w:hint="cs"/>
          <w:rtl/>
        </w:rPr>
        <w:t xml:space="preserve"> کامروایی </w:t>
      </w:r>
      <w:r w:rsidR="00716EF0">
        <w:rPr>
          <w:rFonts w:hint="cs"/>
          <w:rtl/>
        </w:rPr>
        <w:t>ابدی</w:t>
      </w:r>
      <w:r>
        <w:rPr>
          <w:rFonts w:hint="cs"/>
          <w:rtl/>
        </w:rPr>
        <w:t xml:space="preserve"> قابل مقایسه نیست. اصل کامروایی مفهومی </w:t>
      </w:r>
      <w:r w:rsidR="00D25343">
        <w:rPr>
          <w:rFonts w:hint="cs"/>
          <w:rtl/>
        </w:rPr>
        <w:t>است</w:t>
      </w:r>
      <w:r>
        <w:rPr>
          <w:rFonts w:hint="cs"/>
          <w:rtl/>
        </w:rPr>
        <w:t xml:space="preserve"> که انصراف به کامروایی دنیایی </w:t>
      </w:r>
      <w:r w:rsidR="00D25343">
        <w:rPr>
          <w:rFonts w:hint="cs"/>
          <w:rtl/>
        </w:rPr>
        <w:t xml:space="preserve">دارد </w:t>
      </w:r>
      <w:r>
        <w:rPr>
          <w:rFonts w:hint="cs"/>
          <w:rtl/>
        </w:rPr>
        <w:t xml:space="preserve">ولی بر خلاف این انصراف اشاره می‌کند که آن چیزی که مهم </w:t>
      </w:r>
      <w:r w:rsidR="002B66E5">
        <w:rPr>
          <w:rFonts w:hint="cs"/>
          <w:rtl/>
        </w:rPr>
        <w:t>است</w:t>
      </w:r>
      <w:r>
        <w:rPr>
          <w:rFonts w:hint="cs"/>
          <w:rtl/>
        </w:rPr>
        <w:t xml:space="preserve"> کامروایی اخروی است.</w:t>
      </w:r>
    </w:p>
    <w:p w14:paraId="78B00289" w14:textId="72E7586F" w:rsidR="003A4393" w:rsidRDefault="00716EF0" w:rsidP="005B3D9E">
      <w:pPr>
        <w:jc w:val="both"/>
        <w:rPr>
          <w:rtl/>
        </w:rPr>
      </w:pPr>
      <w:r>
        <w:rPr>
          <w:rFonts w:hint="cs"/>
          <w:rtl/>
        </w:rPr>
        <w:t xml:space="preserve">در جلسۀ آینده قصد داریم پیرامون واژۀ عقل سخن بگوییم. </w:t>
      </w:r>
      <w:r w:rsidR="00FF2E96">
        <w:rPr>
          <w:rFonts w:hint="cs"/>
          <w:rtl/>
        </w:rPr>
        <w:t xml:space="preserve">کلمۀ عقل </w:t>
      </w:r>
      <w:r>
        <w:rPr>
          <w:rFonts w:hint="cs"/>
          <w:rtl/>
        </w:rPr>
        <w:t>به</w:t>
      </w:r>
      <w:r w:rsidR="00FF2E96">
        <w:rPr>
          <w:rFonts w:hint="cs"/>
          <w:rtl/>
        </w:rPr>
        <w:t xml:space="preserve"> اصطلاح حسابگری </w:t>
      </w:r>
      <w:r>
        <w:rPr>
          <w:rFonts w:hint="cs"/>
          <w:rtl/>
        </w:rPr>
        <w:t xml:space="preserve">و </w:t>
      </w:r>
      <w:r w:rsidR="00FF2E96">
        <w:rPr>
          <w:rFonts w:hint="cs"/>
          <w:rtl/>
        </w:rPr>
        <w:t xml:space="preserve">اندیشۀ عاقلانه است. در روایات </w:t>
      </w:r>
      <w:r>
        <w:rPr>
          <w:rFonts w:hint="cs"/>
          <w:rtl/>
        </w:rPr>
        <w:t>وارد شده است</w:t>
      </w:r>
      <w:r w:rsidR="00FF2E96">
        <w:rPr>
          <w:rFonts w:hint="cs"/>
          <w:rtl/>
        </w:rPr>
        <w:t xml:space="preserve"> که می‌گوید عقل آن چیزی نیست که معاویه داشته، </w:t>
      </w:r>
      <w:r w:rsidR="00D25343">
        <w:rPr>
          <w:rFonts w:hint="cs"/>
          <w:rtl/>
        </w:rPr>
        <w:t>آنچه معاویه داشته</w:t>
      </w:r>
      <w:r>
        <w:rPr>
          <w:rFonts w:hint="cs"/>
          <w:rtl/>
        </w:rPr>
        <w:t xml:space="preserve"> «</w:t>
      </w:r>
      <w:r w:rsidR="00FF2E96">
        <w:rPr>
          <w:rFonts w:hint="cs"/>
          <w:rtl/>
        </w:rPr>
        <w:t>النکرا</w:t>
      </w:r>
      <w:r>
        <w:rPr>
          <w:rFonts w:hint="cs"/>
          <w:rtl/>
        </w:rPr>
        <w:t>ء»</w:t>
      </w:r>
      <w:r w:rsidR="00FF2E96">
        <w:rPr>
          <w:rFonts w:hint="cs"/>
          <w:rtl/>
        </w:rPr>
        <w:t xml:space="preserve"> و </w:t>
      </w:r>
      <w:r>
        <w:rPr>
          <w:rFonts w:hint="cs"/>
          <w:rtl/>
        </w:rPr>
        <w:t>«</w:t>
      </w:r>
      <w:r w:rsidR="00FF2E96">
        <w:rPr>
          <w:rFonts w:hint="cs"/>
          <w:rtl/>
        </w:rPr>
        <w:t>الشیطنة</w:t>
      </w:r>
      <w:r>
        <w:rPr>
          <w:rFonts w:hint="cs"/>
          <w:rtl/>
        </w:rPr>
        <w:t>» است؛ «</w:t>
      </w:r>
      <w:r w:rsidR="00FF2E96" w:rsidRPr="00716EF0">
        <w:rPr>
          <w:rFonts w:hint="cs"/>
          <w:color w:val="008000"/>
          <w:rtl/>
        </w:rPr>
        <w:t>العقل ما عُب</w:t>
      </w:r>
      <w:r w:rsidR="002B66E5">
        <w:rPr>
          <w:rFonts w:hint="cs"/>
          <w:color w:val="008000"/>
          <w:rtl/>
        </w:rPr>
        <w:t>ِ</w:t>
      </w:r>
      <w:r w:rsidR="00FF2E96" w:rsidRPr="00716EF0">
        <w:rPr>
          <w:rFonts w:hint="cs"/>
          <w:color w:val="008000"/>
          <w:rtl/>
        </w:rPr>
        <w:t>د</w:t>
      </w:r>
      <w:r w:rsidR="002B66E5">
        <w:rPr>
          <w:rFonts w:hint="cs"/>
          <w:color w:val="008000"/>
          <w:rtl/>
        </w:rPr>
        <w:t>َ</w:t>
      </w:r>
      <w:r w:rsidR="00FF2E96" w:rsidRPr="00716EF0">
        <w:rPr>
          <w:rFonts w:hint="cs"/>
          <w:color w:val="008000"/>
          <w:rtl/>
        </w:rPr>
        <w:t xml:space="preserve"> به الرحمان و اکت</w:t>
      </w:r>
      <w:r w:rsidR="002B66E5">
        <w:rPr>
          <w:rFonts w:hint="cs"/>
          <w:color w:val="008000"/>
          <w:rtl/>
        </w:rPr>
        <w:t>ُ</w:t>
      </w:r>
      <w:r w:rsidR="00FF2E96" w:rsidRPr="00716EF0">
        <w:rPr>
          <w:rFonts w:hint="cs"/>
          <w:color w:val="008000"/>
          <w:rtl/>
        </w:rPr>
        <w:t>س</w:t>
      </w:r>
      <w:r w:rsidR="002B66E5">
        <w:rPr>
          <w:rFonts w:hint="cs"/>
          <w:color w:val="008000"/>
          <w:rtl/>
        </w:rPr>
        <w:t>ِ</w:t>
      </w:r>
      <w:r w:rsidR="00FF2E96" w:rsidRPr="00716EF0">
        <w:rPr>
          <w:rFonts w:hint="cs"/>
          <w:color w:val="008000"/>
          <w:rtl/>
        </w:rPr>
        <w:t>ب</w:t>
      </w:r>
      <w:r w:rsidR="002B66E5">
        <w:rPr>
          <w:rFonts w:hint="cs"/>
          <w:color w:val="008000"/>
          <w:rtl/>
        </w:rPr>
        <w:t>َ</w:t>
      </w:r>
      <w:r w:rsidR="00FF2E96" w:rsidRPr="00716EF0">
        <w:rPr>
          <w:rFonts w:hint="cs"/>
          <w:color w:val="008000"/>
          <w:rtl/>
        </w:rPr>
        <w:t xml:space="preserve"> به الجنان</w:t>
      </w:r>
      <w:r>
        <w:rPr>
          <w:rFonts w:hint="cs"/>
          <w:rtl/>
        </w:rPr>
        <w:t>»</w:t>
      </w:r>
      <w:r>
        <w:rPr>
          <w:rStyle w:val="FootnoteReference"/>
          <w:rtl/>
        </w:rPr>
        <w:footnoteReference w:id="20"/>
      </w:r>
      <w:r w:rsidR="00FF2E96">
        <w:rPr>
          <w:rFonts w:hint="cs"/>
          <w:rtl/>
        </w:rPr>
        <w:t xml:space="preserve">، عقل </w:t>
      </w:r>
      <w:r>
        <w:rPr>
          <w:rFonts w:hint="cs"/>
          <w:rtl/>
        </w:rPr>
        <w:t xml:space="preserve">یعنی انسان بتواند در مقام محاسبۀ سود و زیان، </w:t>
      </w:r>
      <w:r w:rsidR="00D25343">
        <w:rPr>
          <w:rFonts w:hint="cs"/>
          <w:rtl/>
        </w:rPr>
        <w:t>سود</w:t>
      </w:r>
      <w:r>
        <w:rPr>
          <w:rFonts w:hint="cs"/>
          <w:rtl/>
        </w:rPr>
        <w:t xml:space="preserve"> و ز</w:t>
      </w:r>
      <w:r w:rsidR="00D25343">
        <w:rPr>
          <w:rFonts w:hint="cs"/>
          <w:rtl/>
        </w:rPr>
        <w:t>ی</w:t>
      </w:r>
      <w:r>
        <w:rPr>
          <w:rFonts w:hint="cs"/>
          <w:rtl/>
        </w:rPr>
        <w:t xml:space="preserve">ان حقیقی را تشخیص دهد. تاجر عاقل تاجری است که </w:t>
      </w:r>
      <w:r w:rsidR="00FF2E96">
        <w:rPr>
          <w:rFonts w:hint="cs"/>
          <w:rtl/>
        </w:rPr>
        <w:t xml:space="preserve">می‌داند کجا سرمایه‌گذاری کند که سرمایه‌اش </w:t>
      </w:r>
      <w:r w:rsidR="0013308C">
        <w:rPr>
          <w:rFonts w:hint="cs"/>
          <w:rtl/>
        </w:rPr>
        <w:t>را از دست ندهد</w:t>
      </w:r>
      <w:r>
        <w:rPr>
          <w:rFonts w:hint="cs"/>
          <w:rtl/>
        </w:rPr>
        <w:t>؛</w:t>
      </w:r>
      <w:r w:rsidR="00FF2E96">
        <w:rPr>
          <w:rFonts w:hint="cs"/>
          <w:rtl/>
        </w:rPr>
        <w:t xml:space="preserve"> عقل یعنی قدرت تصمیم‌گیری برای سرمایه‌گذاری سود</w:t>
      </w:r>
      <w:r>
        <w:rPr>
          <w:rFonts w:hint="cs"/>
          <w:rtl/>
        </w:rPr>
        <w:t>آور.</w:t>
      </w:r>
      <w:r w:rsidR="00FF2E96">
        <w:rPr>
          <w:rFonts w:hint="cs"/>
          <w:rtl/>
        </w:rPr>
        <w:t xml:space="preserve"> این مفهوم</w:t>
      </w:r>
      <w:r>
        <w:rPr>
          <w:rFonts w:hint="cs"/>
          <w:rtl/>
        </w:rPr>
        <w:t>، به لحاظ معنای</w:t>
      </w:r>
      <w:r w:rsidR="00FF2E96">
        <w:rPr>
          <w:rFonts w:hint="cs"/>
          <w:rtl/>
        </w:rPr>
        <w:t xml:space="preserve"> اوّلیه‌اش</w:t>
      </w:r>
      <w:r>
        <w:rPr>
          <w:rFonts w:hint="cs"/>
          <w:rtl/>
        </w:rPr>
        <w:t xml:space="preserve"> ذهن را به</w:t>
      </w:r>
      <w:r w:rsidR="00FF2E96">
        <w:rPr>
          <w:rFonts w:hint="cs"/>
          <w:rtl/>
        </w:rPr>
        <w:t xml:space="preserve"> سرمایه‌گذاری </w:t>
      </w:r>
      <w:r>
        <w:rPr>
          <w:rFonts w:hint="cs"/>
          <w:rtl/>
        </w:rPr>
        <w:t xml:space="preserve">سودآور در دنیا سوق می‌دهد ولی </w:t>
      </w:r>
      <w:r w:rsidR="00FF2E96">
        <w:rPr>
          <w:rFonts w:hint="cs"/>
          <w:rtl/>
        </w:rPr>
        <w:t xml:space="preserve">این روایت می‌خواهد بگوید سرمایه‌گذاری دنیایی </w:t>
      </w:r>
      <w:r>
        <w:rPr>
          <w:rFonts w:hint="cs"/>
          <w:rtl/>
        </w:rPr>
        <w:t xml:space="preserve">با </w:t>
      </w:r>
      <w:r w:rsidR="00FF2E96">
        <w:rPr>
          <w:rFonts w:hint="cs"/>
          <w:rtl/>
        </w:rPr>
        <w:t>سرمایه‌گذاری اخروی قابل مقایسه نیست</w:t>
      </w:r>
      <w:r>
        <w:rPr>
          <w:rFonts w:hint="cs"/>
          <w:rtl/>
        </w:rPr>
        <w:t xml:space="preserve">. </w:t>
      </w:r>
      <w:r w:rsidR="00FF2E96">
        <w:rPr>
          <w:rFonts w:hint="cs"/>
          <w:rtl/>
        </w:rPr>
        <w:t>تعبیر اکتساب</w:t>
      </w:r>
      <w:r>
        <w:rPr>
          <w:rFonts w:hint="cs"/>
          <w:rtl/>
        </w:rPr>
        <w:t xml:space="preserve"> در این روایت</w:t>
      </w:r>
      <w:r w:rsidR="00FF2E96">
        <w:rPr>
          <w:rFonts w:hint="cs"/>
          <w:rtl/>
        </w:rPr>
        <w:t xml:space="preserve"> یک تعبیر تجار</w:t>
      </w:r>
      <w:r>
        <w:rPr>
          <w:rFonts w:hint="cs"/>
          <w:rtl/>
        </w:rPr>
        <w:t>ی</w:t>
      </w:r>
      <w:r w:rsidR="00FF2E96">
        <w:rPr>
          <w:rFonts w:hint="cs"/>
          <w:rtl/>
        </w:rPr>
        <w:t xml:space="preserve"> است</w:t>
      </w:r>
      <w:r>
        <w:rPr>
          <w:rFonts w:hint="cs"/>
          <w:rtl/>
        </w:rPr>
        <w:t xml:space="preserve"> و</w:t>
      </w:r>
      <w:r w:rsidR="00FF2E96">
        <w:rPr>
          <w:rFonts w:hint="cs"/>
          <w:rtl/>
        </w:rPr>
        <w:t xml:space="preserve"> اصطلاحات باب تجارت را به کار می‌برد. می‌گوید </w:t>
      </w:r>
      <w:r>
        <w:rPr>
          <w:rFonts w:hint="cs"/>
          <w:rtl/>
        </w:rPr>
        <w:t xml:space="preserve">یک موقعی الآن در زندگی انسانی، </w:t>
      </w:r>
      <w:r w:rsidR="00FF2E96">
        <w:rPr>
          <w:rFonts w:hint="cs"/>
          <w:rtl/>
        </w:rPr>
        <w:t xml:space="preserve">سودی برایتان حاصل می‌شود </w:t>
      </w:r>
      <w:r>
        <w:rPr>
          <w:rFonts w:hint="cs"/>
          <w:rtl/>
        </w:rPr>
        <w:t xml:space="preserve">ولی گاهی برعکس است یعنی الآن بذرپاشی </w:t>
      </w:r>
      <w:r>
        <w:rPr>
          <w:rFonts w:hint="cs"/>
          <w:rtl/>
        </w:rPr>
        <w:lastRenderedPageBreak/>
        <w:t>می‌کن</w:t>
      </w:r>
      <w:r w:rsidR="0013308C">
        <w:rPr>
          <w:rFonts w:hint="cs"/>
          <w:rtl/>
        </w:rPr>
        <w:t>ی</w:t>
      </w:r>
      <w:r>
        <w:rPr>
          <w:rFonts w:hint="cs"/>
          <w:rtl/>
        </w:rPr>
        <w:t>د و چه‌بسا متضرر هم بشو</w:t>
      </w:r>
      <w:r w:rsidR="0013308C">
        <w:rPr>
          <w:rFonts w:hint="cs"/>
          <w:rtl/>
        </w:rPr>
        <w:t>ی</w:t>
      </w:r>
      <w:r>
        <w:rPr>
          <w:rFonts w:hint="cs"/>
          <w:rtl/>
        </w:rPr>
        <w:t>د ولی در آینده سود می‌کن</w:t>
      </w:r>
      <w:r w:rsidR="0013308C">
        <w:rPr>
          <w:rFonts w:hint="cs"/>
          <w:rtl/>
        </w:rPr>
        <w:t>ی</w:t>
      </w:r>
      <w:r>
        <w:rPr>
          <w:rFonts w:hint="cs"/>
          <w:rtl/>
        </w:rPr>
        <w:t>د. به تعبیر</w:t>
      </w:r>
      <w:r w:rsidR="00FF2E96">
        <w:rPr>
          <w:rFonts w:hint="cs"/>
          <w:rtl/>
        </w:rPr>
        <w:t xml:space="preserve"> یکی از علما </w:t>
      </w:r>
      <w:r>
        <w:rPr>
          <w:rFonts w:hint="cs"/>
          <w:rtl/>
        </w:rPr>
        <w:t>انسان</w:t>
      </w:r>
      <w:r w:rsidR="00FF2E96">
        <w:rPr>
          <w:rFonts w:hint="cs"/>
          <w:rtl/>
        </w:rPr>
        <w:t xml:space="preserve"> باید قمار کند.</w:t>
      </w:r>
      <w:r w:rsidR="003A4393">
        <w:rPr>
          <w:rFonts w:hint="cs"/>
          <w:rtl/>
        </w:rPr>
        <w:t xml:space="preserve"> انسان باید این را در نظر بگیرد که هر چند بالفعل ضرر کند، ولی مهم آن است که در آینده مجموعاً سود کند. </w:t>
      </w:r>
      <w:r w:rsidR="00FF2E96">
        <w:rPr>
          <w:rFonts w:hint="cs"/>
          <w:rtl/>
        </w:rPr>
        <w:t>زندگی دنیایی هم یک قمار موفق است</w:t>
      </w:r>
      <w:r w:rsidR="003A4393">
        <w:rPr>
          <w:rFonts w:hint="cs"/>
          <w:rtl/>
        </w:rPr>
        <w:t>؛</w:t>
      </w:r>
      <w:r w:rsidR="00FF2E96">
        <w:rPr>
          <w:rFonts w:hint="cs"/>
          <w:rtl/>
        </w:rPr>
        <w:t xml:space="preserve"> </w:t>
      </w:r>
      <w:r w:rsidR="003A4393">
        <w:rPr>
          <w:rFonts w:hint="cs"/>
          <w:rtl/>
        </w:rPr>
        <w:t xml:space="preserve">کسی که </w:t>
      </w:r>
      <w:r w:rsidR="00FF2E96">
        <w:rPr>
          <w:rFonts w:hint="cs"/>
          <w:rtl/>
        </w:rPr>
        <w:t xml:space="preserve">عُبِدَ به الرحمان </w:t>
      </w:r>
      <w:r w:rsidR="003A4393">
        <w:rPr>
          <w:rFonts w:hint="cs"/>
          <w:rtl/>
        </w:rPr>
        <w:t xml:space="preserve">را انجام دهد حتی </w:t>
      </w:r>
      <w:r w:rsidR="00FF2E96">
        <w:rPr>
          <w:rFonts w:hint="cs"/>
          <w:rtl/>
        </w:rPr>
        <w:t>قمار</w:t>
      </w:r>
      <w:r w:rsidR="0013308C">
        <w:rPr>
          <w:rFonts w:hint="cs"/>
          <w:rtl/>
        </w:rPr>
        <w:t xml:space="preserve"> خک</w:t>
      </w:r>
      <w:r w:rsidR="00FF2E96">
        <w:rPr>
          <w:rFonts w:hint="cs"/>
          <w:rtl/>
        </w:rPr>
        <w:t xml:space="preserve"> نیست،</w:t>
      </w:r>
      <w:r w:rsidR="003A4393">
        <w:rPr>
          <w:rFonts w:hint="cs"/>
          <w:rtl/>
        </w:rPr>
        <w:t xml:space="preserve"> بلکه</w:t>
      </w:r>
      <w:r w:rsidR="00FF2E96">
        <w:rPr>
          <w:rFonts w:hint="cs"/>
          <w:rtl/>
        </w:rPr>
        <w:t xml:space="preserve"> تجارتی </w:t>
      </w:r>
      <w:r w:rsidR="003A4393">
        <w:rPr>
          <w:rFonts w:hint="cs"/>
          <w:rtl/>
        </w:rPr>
        <w:t>است</w:t>
      </w:r>
      <w:r w:rsidR="00FF2E96">
        <w:rPr>
          <w:rFonts w:hint="cs"/>
          <w:rtl/>
        </w:rPr>
        <w:t xml:space="preserve"> که سودش تضمین شده است</w:t>
      </w:r>
      <w:r w:rsidR="003A4393">
        <w:rPr>
          <w:rFonts w:hint="cs"/>
          <w:rtl/>
        </w:rPr>
        <w:t xml:space="preserve"> هر چند در زمان کنونی گویا زیان کرده است چون به هر حال از لذائذ دنیا بهره نبرده است ولی در عوض</w:t>
      </w:r>
      <w:r w:rsidR="0013308C">
        <w:rPr>
          <w:rFonts w:hint="cs"/>
          <w:rtl/>
        </w:rPr>
        <w:t>،</w:t>
      </w:r>
      <w:r w:rsidR="003A4393">
        <w:rPr>
          <w:rFonts w:hint="cs"/>
          <w:rtl/>
        </w:rPr>
        <w:t xml:space="preserve"> </w:t>
      </w:r>
      <w:r w:rsidR="0013308C">
        <w:rPr>
          <w:rFonts w:hint="cs"/>
          <w:rtl/>
        </w:rPr>
        <w:t>اکتساب جنان</w:t>
      </w:r>
      <w:r w:rsidR="003A4393">
        <w:rPr>
          <w:rFonts w:hint="cs"/>
          <w:rtl/>
        </w:rPr>
        <w:t xml:space="preserve"> نموده و از لذائذ متعالی بهشتی بهره خواهد برد. </w:t>
      </w:r>
    </w:p>
    <w:p w14:paraId="3DB49CC0" w14:textId="60555653" w:rsidR="001A1EA5" w:rsidRPr="006162A2" w:rsidRDefault="003A4393" w:rsidP="005B3D9E">
      <w:pPr>
        <w:jc w:val="both"/>
        <w:rPr>
          <w:rtl/>
        </w:rPr>
      </w:pPr>
      <w:r>
        <w:rPr>
          <w:rFonts w:hint="cs"/>
          <w:rtl/>
        </w:rPr>
        <w:t>د</w:t>
      </w:r>
      <w:r w:rsidR="00FF2E96">
        <w:rPr>
          <w:rFonts w:hint="cs"/>
          <w:rtl/>
        </w:rPr>
        <w:t xml:space="preserve">ر روایات </w:t>
      </w:r>
      <w:r w:rsidR="0013308C">
        <w:rPr>
          <w:rFonts w:hint="cs"/>
          <w:rtl/>
        </w:rPr>
        <w:t>گفته</w:t>
      </w:r>
      <w:r w:rsidR="005B3D9E">
        <w:rPr>
          <w:rFonts w:hint="cs"/>
          <w:rtl/>
        </w:rPr>
        <w:t xml:space="preserve"> شده: </w:t>
      </w:r>
      <w:r w:rsidR="005B3D9E" w:rsidRPr="005B3D9E">
        <w:rPr>
          <w:color w:val="008000"/>
          <w:rtl/>
        </w:rPr>
        <w:t>أَلَا إِنَّهُ لَيْسَ لِأَنْفُسِكُمْ ثَمَنٌ إِلَّا الْجَنَّةُ فَلَا تَبِيعُوهَا إِلَّا بِهَا</w:t>
      </w:r>
      <w:r w:rsidR="005B3D9E">
        <w:rPr>
          <w:rtl/>
        </w:rPr>
        <w:t>.</w:t>
      </w:r>
      <w:r w:rsidR="005B3D9E">
        <w:rPr>
          <w:rStyle w:val="FootnoteReference"/>
          <w:rtl/>
        </w:rPr>
        <w:footnoteReference w:id="21"/>
      </w:r>
      <w:r w:rsidR="005B3D9E">
        <w:rPr>
          <w:rFonts w:hint="cs"/>
          <w:rtl/>
        </w:rPr>
        <w:t xml:space="preserve"> ثمن </w:t>
      </w:r>
      <w:r w:rsidR="00FF2E96">
        <w:rPr>
          <w:rFonts w:hint="cs"/>
          <w:rtl/>
        </w:rPr>
        <w:t>جان‌های شما بهشت است، فلا تبیعوا الا بها</w:t>
      </w:r>
      <w:r w:rsidR="005B3D9E">
        <w:rPr>
          <w:rFonts w:hint="cs"/>
          <w:rtl/>
        </w:rPr>
        <w:t xml:space="preserve">. </w:t>
      </w:r>
      <w:r w:rsidR="00FF2E96">
        <w:rPr>
          <w:rFonts w:hint="cs"/>
          <w:rtl/>
        </w:rPr>
        <w:t>اصل مفهوم عقل یعنی حسابگری درست، برای سرمایه‌گذاری سود</w:t>
      </w:r>
      <w:r w:rsidR="005B3D9E">
        <w:rPr>
          <w:rFonts w:hint="cs"/>
          <w:rtl/>
        </w:rPr>
        <w:t>آور؛</w:t>
      </w:r>
      <w:r w:rsidR="00FF2E96">
        <w:rPr>
          <w:rFonts w:hint="cs"/>
          <w:rtl/>
        </w:rPr>
        <w:t xml:space="preserve"> این مفهوم اصلی عقل است</w:t>
      </w:r>
      <w:r w:rsidR="005B3D9E">
        <w:rPr>
          <w:rFonts w:hint="cs"/>
          <w:rtl/>
        </w:rPr>
        <w:t>؛</w:t>
      </w:r>
      <w:r w:rsidR="00FF2E96">
        <w:rPr>
          <w:rFonts w:hint="cs"/>
          <w:rtl/>
        </w:rPr>
        <w:t xml:space="preserve"> ولی این مفهوم در جاهای مختلف معانی مختلف پیدا می‌کند</w:t>
      </w:r>
      <w:r w:rsidR="005B3D9E">
        <w:rPr>
          <w:rFonts w:hint="cs"/>
          <w:rtl/>
        </w:rPr>
        <w:t>. در جلسات آینده قصد داریم در خصوص مفاهیم عقل و علم و یقین و مفاهیمی که تا حدودی با مفهوم ظن مرتبطند، بحث کنیم.</w:t>
      </w:r>
    </w:p>
    <w:sectPr w:rsidR="001A1EA5" w:rsidRPr="006162A2" w:rsidSect="008923B8">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70F1F" w14:textId="77777777" w:rsidR="008923B8" w:rsidRDefault="008923B8" w:rsidP="008B750B">
      <w:pPr>
        <w:spacing w:line="240" w:lineRule="auto"/>
      </w:pPr>
      <w:r>
        <w:separator/>
      </w:r>
    </w:p>
  </w:endnote>
  <w:endnote w:type="continuationSeparator" w:id="0">
    <w:p w14:paraId="0C0FF241" w14:textId="77777777" w:rsidR="008923B8" w:rsidRDefault="008923B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1A8A057" w14:textId="77777777" w:rsidTr="0020241A">
      <w:tc>
        <w:tcPr>
          <w:tcW w:w="3382" w:type="dxa"/>
          <w:tcBorders>
            <w:top w:val="nil"/>
            <w:left w:val="nil"/>
            <w:bottom w:val="nil"/>
            <w:right w:val="nil"/>
          </w:tcBorders>
        </w:tcPr>
        <w:p w14:paraId="12AC36EC" w14:textId="77777777" w:rsidR="006D44C1" w:rsidRDefault="006D44C1" w:rsidP="006D44C1">
          <w:pPr>
            <w:pStyle w:val="Footer"/>
            <w:rPr>
              <w:rtl/>
            </w:rPr>
          </w:pPr>
        </w:p>
      </w:tc>
      <w:tc>
        <w:tcPr>
          <w:tcW w:w="2252" w:type="dxa"/>
          <w:tcBorders>
            <w:top w:val="nil"/>
            <w:left w:val="nil"/>
            <w:bottom w:val="nil"/>
            <w:right w:val="nil"/>
          </w:tcBorders>
          <w:vAlign w:val="center"/>
        </w:tcPr>
        <w:p w14:paraId="73C3C68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21546" w:rsidRPr="00421546">
            <w:rPr>
              <w:noProof/>
              <w:rtl/>
              <w:lang w:val="fa-IR"/>
            </w:rPr>
            <w:t>1</w:t>
          </w:r>
          <w:r>
            <w:rPr>
              <w:noProof/>
            </w:rPr>
            <w:fldChar w:fldCharType="end"/>
          </w:r>
        </w:p>
      </w:tc>
      <w:tc>
        <w:tcPr>
          <w:tcW w:w="4786" w:type="dxa"/>
          <w:tcBorders>
            <w:top w:val="nil"/>
            <w:left w:val="nil"/>
            <w:bottom w:val="nil"/>
            <w:right w:val="nil"/>
          </w:tcBorders>
          <w:vAlign w:val="center"/>
        </w:tcPr>
        <w:p w14:paraId="38A37412" w14:textId="77777777" w:rsidR="006D44C1" w:rsidRPr="006D44C1" w:rsidRDefault="006D44C1" w:rsidP="001B6799">
          <w:pPr>
            <w:pStyle w:val="Footer"/>
            <w:bidi w:val="0"/>
            <w:rPr>
              <w:color w:val="808080" w:themeColor="background1" w:themeShade="80"/>
              <w:rtl/>
            </w:rPr>
          </w:pPr>
          <w:bookmarkStart w:id="10" w:name="BokAdres"/>
          <w:bookmarkEnd w:id="10"/>
        </w:p>
      </w:tc>
    </w:tr>
  </w:tbl>
  <w:p w14:paraId="6D1C269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637F6" w14:textId="77777777" w:rsidR="008923B8" w:rsidRDefault="008923B8" w:rsidP="008B750B">
      <w:pPr>
        <w:spacing w:line="240" w:lineRule="auto"/>
      </w:pPr>
      <w:r>
        <w:separator/>
      </w:r>
    </w:p>
  </w:footnote>
  <w:footnote w:type="continuationSeparator" w:id="0">
    <w:p w14:paraId="6D88EB8F" w14:textId="77777777" w:rsidR="008923B8" w:rsidRDefault="008923B8" w:rsidP="008B750B">
      <w:pPr>
        <w:spacing w:line="240" w:lineRule="auto"/>
      </w:pPr>
      <w:r>
        <w:continuationSeparator/>
      </w:r>
    </w:p>
  </w:footnote>
  <w:footnote w:id="1">
    <w:p w14:paraId="579F3BCF" w14:textId="2555D8E9" w:rsidR="00FF2E96" w:rsidRDefault="00FF2E96">
      <w:pPr>
        <w:pStyle w:val="FootnoteText"/>
      </w:pPr>
      <w:r>
        <w:rPr>
          <w:rStyle w:val="FootnoteReference"/>
        </w:rPr>
        <w:footnoteRef/>
      </w:r>
      <w:r>
        <w:rPr>
          <w:rtl/>
        </w:rPr>
        <w:t xml:space="preserve"> </w:t>
      </w:r>
      <w:r w:rsidRPr="00FF2E96">
        <w:rPr>
          <w:rtl/>
        </w:rPr>
        <w:t>الأحزاب : 10</w:t>
      </w:r>
    </w:p>
  </w:footnote>
  <w:footnote w:id="2">
    <w:p w14:paraId="67684125" w14:textId="2A18EA96" w:rsidR="00FF2E96" w:rsidRDefault="00FF2E96">
      <w:pPr>
        <w:pStyle w:val="FootnoteText"/>
      </w:pPr>
      <w:r>
        <w:rPr>
          <w:rStyle w:val="FootnoteReference"/>
        </w:rPr>
        <w:footnoteRef/>
      </w:r>
      <w:r>
        <w:rPr>
          <w:rtl/>
        </w:rPr>
        <w:t xml:space="preserve"> </w:t>
      </w:r>
      <w:r w:rsidRPr="00FF2E96">
        <w:rPr>
          <w:rtl/>
        </w:rPr>
        <w:t>الحجرات : 12</w:t>
      </w:r>
    </w:p>
  </w:footnote>
  <w:footnote w:id="3">
    <w:p w14:paraId="0AC0FB7A" w14:textId="4FCE3E94" w:rsidR="00FF2E96" w:rsidRDefault="00FF2E96">
      <w:pPr>
        <w:pStyle w:val="FootnoteText"/>
      </w:pPr>
      <w:r>
        <w:rPr>
          <w:rStyle w:val="FootnoteReference"/>
        </w:rPr>
        <w:footnoteRef/>
      </w:r>
      <w:r>
        <w:rPr>
          <w:rtl/>
        </w:rPr>
        <w:t xml:space="preserve"> </w:t>
      </w:r>
      <w:r w:rsidRPr="00FF2E96">
        <w:rPr>
          <w:rtl/>
        </w:rPr>
        <w:t>الأحزاب : 10</w:t>
      </w:r>
    </w:p>
  </w:footnote>
  <w:footnote w:id="4">
    <w:p w14:paraId="7D93D507" w14:textId="2486240D" w:rsidR="00E96B8E" w:rsidRDefault="00E96B8E">
      <w:pPr>
        <w:pStyle w:val="FootnoteText"/>
      </w:pPr>
      <w:r>
        <w:rPr>
          <w:rStyle w:val="FootnoteReference"/>
        </w:rPr>
        <w:footnoteRef/>
      </w:r>
      <w:r>
        <w:rPr>
          <w:rtl/>
        </w:rPr>
        <w:t xml:space="preserve"> </w:t>
      </w:r>
      <w:r>
        <w:rPr>
          <w:rFonts w:hint="cs"/>
          <w:rtl/>
        </w:rPr>
        <w:t>النساء: ۱۵۷</w:t>
      </w:r>
    </w:p>
  </w:footnote>
  <w:footnote w:id="5">
    <w:p w14:paraId="2911D318" w14:textId="77777777" w:rsidR="00480B62" w:rsidRDefault="00480B62" w:rsidP="00480B62">
      <w:pPr>
        <w:pStyle w:val="FootnoteText"/>
      </w:pPr>
      <w:r>
        <w:rPr>
          <w:rStyle w:val="FootnoteReference"/>
        </w:rPr>
        <w:footnoteRef/>
      </w:r>
      <w:r>
        <w:rPr>
          <w:rtl/>
        </w:rPr>
        <w:t xml:space="preserve"> </w:t>
      </w:r>
      <w:r w:rsidRPr="00FF2E96">
        <w:rPr>
          <w:rtl/>
        </w:rPr>
        <w:t>الأحزاب : 10</w:t>
      </w:r>
    </w:p>
  </w:footnote>
  <w:footnote w:id="6">
    <w:p w14:paraId="11CC25B2" w14:textId="41B302D8" w:rsidR="00480B62" w:rsidRDefault="00480B62" w:rsidP="00480B62">
      <w:pPr>
        <w:pStyle w:val="FootnoteText"/>
      </w:pPr>
      <w:r>
        <w:rPr>
          <w:rStyle w:val="FootnoteReference"/>
        </w:rPr>
        <w:footnoteRef/>
      </w:r>
      <w:r>
        <w:rPr>
          <w:rtl/>
        </w:rPr>
        <w:t xml:space="preserve"> </w:t>
      </w:r>
      <w:r w:rsidRPr="00FF2E96">
        <w:rPr>
          <w:rtl/>
        </w:rPr>
        <w:t>الأحزاب : 10</w:t>
      </w:r>
    </w:p>
  </w:footnote>
  <w:footnote w:id="7">
    <w:p w14:paraId="3F82B811" w14:textId="77777777" w:rsidR="00B47A80" w:rsidRDefault="00B47A80" w:rsidP="00B47A80">
      <w:pPr>
        <w:pStyle w:val="FootnoteText"/>
      </w:pPr>
      <w:r>
        <w:rPr>
          <w:rStyle w:val="FootnoteReference"/>
        </w:rPr>
        <w:footnoteRef/>
      </w:r>
      <w:r>
        <w:rPr>
          <w:rtl/>
        </w:rPr>
        <w:t xml:space="preserve"> </w:t>
      </w:r>
      <w:r w:rsidRPr="008D2897">
        <w:rPr>
          <w:rtl/>
        </w:rPr>
        <w:t>المحكم و المحيط الأعظم، ج‏10، ص: 8</w:t>
      </w:r>
    </w:p>
  </w:footnote>
  <w:footnote w:id="8">
    <w:p w14:paraId="14DC3D1E" w14:textId="77777777" w:rsidR="00B47A80" w:rsidRDefault="00B47A80" w:rsidP="00B47A80">
      <w:pPr>
        <w:pStyle w:val="FootnoteText"/>
      </w:pPr>
      <w:r>
        <w:rPr>
          <w:rStyle w:val="FootnoteReference"/>
        </w:rPr>
        <w:footnoteRef/>
      </w:r>
      <w:r>
        <w:rPr>
          <w:rtl/>
        </w:rPr>
        <w:t xml:space="preserve"> </w:t>
      </w:r>
      <w:r w:rsidRPr="007310E7">
        <w:rPr>
          <w:rtl/>
        </w:rPr>
        <w:t>التبيان في تفسير القرآن، ج‏1، ص: 205</w:t>
      </w:r>
    </w:p>
  </w:footnote>
  <w:footnote w:id="9">
    <w:p w14:paraId="602172AD" w14:textId="77777777" w:rsidR="00B47A80" w:rsidRDefault="00B47A80" w:rsidP="00B47A80">
      <w:pPr>
        <w:pStyle w:val="FootnoteText"/>
      </w:pPr>
      <w:r>
        <w:rPr>
          <w:rStyle w:val="FootnoteReference"/>
        </w:rPr>
        <w:footnoteRef/>
      </w:r>
      <w:r>
        <w:rPr>
          <w:rtl/>
        </w:rPr>
        <w:t xml:space="preserve"> </w:t>
      </w:r>
      <w:r w:rsidRPr="007310E7">
        <w:rPr>
          <w:rtl/>
        </w:rPr>
        <w:t>التبيان في تفسير القرآن، ج‏1، ص: 205</w:t>
      </w:r>
    </w:p>
  </w:footnote>
  <w:footnote w:id="10">
    <w:p w14:paraId="75DE9324" w14:textId="1D1EDB2D" w:rsidR="00436F96" w:rsidRDefault="00436F96">
      <w:pPr>
        <w:pStyle w:val="FootnoteText"/>
      </w:pPr>
      <w:r>
        <w:rPr>
          <w:rStyle w:val="FootnoteReference"/>
        </w:rPr>
        <w:footnoteRef/>
      </w:r>
      <w:r>
        <w:rPr>
          <w:rtl/>
        </w:rPr>
        <w:t xml:space="preserve"> </w:t>
      </w:r>
      <w:r>
        <w:rPr>
          <w:rFonts w:hint="cs"/>
          <w:rtl/>
        </w:rPr>
        <w:t>ی</w:t>
      </w:r>
      <w:r>
        <w:rPr>
          <w:rFonts w:hint="eastAsia"/>
          <w:rtl/>
        </w:rPr>
        <w:t>ونس</w:t>
      </w:r>
      <w:r>
        <w:rPr>
          <w:rFonts w:hint="cs"/>
          <w:rtl/>
        </w:rPr>
        <w:t>:</w:t>
      </w:r>
      <w:r>
        <w:rPr>
          <w:rtl/>
        </w:rPr>
        <w:t xml:space="preserve"> ۲۴</w:t>
      </w:r>
    </w:p>
  </w:footnote>
  <w:footnote w:id="11">
    <w:p w14:paraId="13C11CCF" w14:textId="47F1DC43" w:rsidR="00436F96" w:rsidRDefault="00436F96">
      <w:pPr>
        <w:pStyle w:val="FootnoteText"/>
      </w:pPr>
      <w:r>
        <w:rPr>
          <w:rStyle w:val="FootnoteReference"/>
        </w:rPr>
        <w:footnoteRef/>
      </w:r>
      <w:r>
        <w:rPr>
          <w:rtl/>
        </w:rPr>
        <w:t xml:space="preserve"> </w:t>
      </w:r>
      <w:r w:rsidRPr="00436F96">
        <w:rPr>
          <w:rtl/>
        </w:rPr>
        <w:t>يوسف : 42</w:t>
      </w:r>
    </w:p>
  </w:footnote>
  <w:footnote w:id="12">
    <w:p w14:paraId="4D976AC1" w14:textId="4CA883CF" w:rsidR="00F56461" w:rsidRDefault="00F56461">
      <w:pPr>
        <w:pStyle w:val="FootnoteText"/>
        <w:rPr>
          <w:rtl/>
        </w:rPr>
      </w:pPr>
      <w:r>
        <w:rPr>
          <w:rStyle w:val="FootnoteReference"/>
        </w:rPr>
        <w:footnoteRef/>
      </w:r>
      <w:r>
        <w:rPr>
          <w:rtl/>
        </w:rPr>
        <w:t xml:space="preserve"> </w:t>
      </w:r>
      <w:r w:rsidRPr="00F56461">
        <w:rPr>
          <w:rtl/>
        </w:rPr>
        <w:t>الأنبياء : 87</w:t>
      </w:r>
    </w:p>
  </w:footnote>
  <w:footnote w:id="13">
    <w:p w14:paraId="11D8933E" w14:textId="77777777" w:rsidR="00F56461" w:rsidRDefault="00F56461" w:rsidP="00F56461">
      <w:pPr>
        <w:pStyle w:val="FootnoteText"/>
        <w:rPr>
          <w:rtl/>
        </w:rPr>
      </w:pPr>
      <w:r>
        <w:rPr>
          <w:rStyle w:val="FootnoteReference"/>
        </w:rPr>
        <w:footnoteRef/>
      </w:r>
      <w:r>
        <w:rPr>
          <w:rtl/>
        </w:rPr>
        <w:t xml:space="preserve"> </w:t>
      </w:r>
      <w:r w:rsidRPr="00F56461">
        <w:rPr>
          <w:rtl/>
        </w:rPr>
        <w:t>الأنبياء : 87</w:t>
      </w:r>
    </w:p>
  </w:footnote>
  <w:footnote w:id="14">
    <w:p w14:paraId="584CD955" w14:textId="0B330339" w:rsidR="00F56461" w:rsidRDefault="00F56461">
      <w:pPr>
        <w:pStyle w:val="FootnoteText"/>
      </w:pPr>
      <w:r>
        <w:rPr>
          <w:rStyle w:val="FootnoteReference"/>
        </w:rPr>
        <w:footnoteRef/>
      </w:r>
      <w:r>
        <w:rPr>
          <w:rtl/>
        </w:rPr>
        <w:t xml:space="preserve"> </w:t>
      </w:r>
      <w:r w:rsidRPr="00F56461">
        <w:rPr>
          <w:rtl/>
        </w:rPr>
        <w:t>النور : 12</w:t>
      </w:r>
    </w:p>
  </w:footnote>
  <w:footnote w:id="15">
    <w:p w14:paraId="4897FB33" w14:textId="783B68A4" w:rsidR="00F578CF" w:rsidRDefault="00F578CF">
      <w:pPr>
        <w:pStyle w:val="FootnoteText"/>
      </w:pPr>
      <w:r>
        <w:rPr>
          <w:rStyle w:val="FootnoteReference"/>
        </w:rPr>
        <w:footnoteRef/>
      </w:r>
      <w:r>
        <w:rPr>
          <w:rtl/>
        </w:rPr>
        <w:t xml:space="preserve"> </w:t>
      </w:r>
      <w:r w:rsidRPr="00F578CF">
        <w:rPr>
          <w:rtl/>
        </w:rPr>
        <w:t>ص : 24</w:t>
      </w:r>
    </w:p>
  </w:footnote>
  <w:footnote w:id="16">
    <w:p w14:paraId="67C61C5A" w14:textId="2A78F771" w:rsidR="00AB5F8C" w:rsidRDefault="00AB5F8C">
      <w:pPr>
        <w:pStyle w:val="FootnoteText"/>
        <w:rPr>
          <w:rtl/>
        </w:rPr>
      </w:pPr>
      <w:r>
        <w:rPr>
          <w:rStyle w:val="FootnoteReference"/>
        </w:rPr>
        <w:footnoteRef/>
      </w:r>
      <w:r>
        <w:rPr>
          <w:rtl/>
        </w:rPr>
        <w:t xml:space="preserve"> </w:t>
      </w:r>
      <w:r w:rsidRPr="00AB5F8C">
        <w:rPr>
          <w:rtl/>
        </w:rPr>
        <w:t>الأحزاب : 10</w:t>
      </w:r>
    </w:p>
  </w:footnote>
  <w:footnote w:id="17">
    <w:p w14:paraId="5E9DF4C2" w14:textId="2B23E9FA" w:rsidR="00D32ADA" w:rsidRDefault="00D32ADA">
      <w:pPr>
        <w:pStyle w:val="FootnoteText"/>
      </w:pPr>
      <w:r>
        <w:rPr>
          <w:rStyle w:val="FootnoteReference"/>
        </w:rPr>
        <w:footnoteRef/>
      </w:r>
      <w:r>
        <w:rPr>
          <w:rtl/>
        </w:rPr>
        <w:t xml:space="preserve"> </w:t>
      </w:r>
      <w:r w:rsidRPr="00B36966">
        <w:rPr>
          <w:rtl/>
        </w:rPr>
        <w:t>تاج العروس، ج‏18، ص: 364</w:t>
      </w:r>
    </w:p>
  </w:footnote>
  <w:footnote w:id="18">
    <w:p w14:paraId="5CB93DC0" w14:textId="7374AE94" w:rsidR="009B0DBC" w:rsidRDefault="009B0DBC">
      <w:pPr>
        <w:pStyle w:val="FootnoteText"/>
      </w:pPr>
      <w:r>
        <w:rPr>
          <w:rStyle w:val="FootnoteReference"/>
        </w:rPr>
        <w:footnoteRef/>
      </w:r>
      <w:r>
        <w:rPr>
          <w:rtl/>
        </w:rPr>
        <w:t xml:space="preserve"> </w:t>
      </w:r>
      <w:r w:rsidRPr="009B0DBC">
        <w:rPr>
          <w:rtl/>
        </w:rPr>
        <w:t>تفسير نور الثقلين / ج‏2 / 18 / [سورة الأعراف(7): الآيات 26 الى 32] .....  ص : 15</w:t>
      </w:r>
    </w:p>
  </w:footnote>
  <w:footnote w:id="19">
    <w:p w14:paraId="6A246682" w14:textId="77777777" w:rsidR="00F152A6" w:rsidRDefault="00F152A6" w:rsidP="00F152A6">
      <w:pPr>
        <w:pStyle w:val="FootnoteText"/>
      </w:pPr>
      <w:r>
        <w:rPr>
          <w:rStyle w:val="FootnoteReference"/>
        </w:rPr>
        <w:footnoteRef/>
      </w:r>
      <w:r>
        <w:rPr>
          <w:rtl/>
        </w:rPr>
        <w:t xml:space="preserve"> </w:t>
      </w:r>
      <w:r w:rsidRPr="009B0DBC">
        <w:rPr>
          <w:rtl/>
        </w:rPr>
        <w:t>تفسير نور الثقلين / ج‏2 / 18 / [سورة الأعراف(7): الآيات 26 الى 32] .....  ص : 15</w:t>
      </w:r>
    </w:p>
  </w:footnote>
  <w:footnote w:id="20">
    <w:p w14:paraId="45026F75" w14:textId="20353633" w:rsidR="00716EF0" w:rsidRDefault="00716EF0">
      <w:pPr>
        <w:pStyle w:val="FootnoteText"/>
      </w:pPr>
      <w:r>
        <w:rPr>
          <w:rStyle w:val="FootnoteReference"/>
        </w:rPr>
        <w:footnoteRef/>
      </w:r>
      <w:r>
        <w:rPr>
          <w:rtl/>
        </w:rPr>
        <w:t xml:space="preserve"> </w:t>
      </w:r>
      <w:r w:rsidRPr="00716EF0">
        <w:rPr>
          <w:rtl/>
        </w:rPr>
        <w:t>المحاسن / ج‏1 / 195 / 1 باب العقل .....  ص : 191</w:t>
      </w:r>
    </w:p>
  </w:footnote>
  <w:footnote w:id="21">
    <w:p w14:paraId="73362367" w14:textId="59D602B0" w:rsidR="005B3D9E" w:rsidRDefault="005B3D9E">
      <w:pPr>
        <w:pStyle w:val="FootnoteText"/>
      </w:pPr>
      <w:r>
        <w:rPr>
          <w:rStyle w:val="FootnoteReference"/>
        </w:rPr>
        <w:footnoteRef/>
      </w:r>
      <w:r>
        <w:rPr>
          <w:rtl/>
        </w:rPr>
        <w:t xml:space="preserve"> </w:t>
      </w:r>
      <w:r w:rsidRPr="005B3D9E">
        <w:rPr>
          <w:rtl/>
        </w:rPr>
        <w:t>عيون الحكم و المواعظ (لليثي) / 108 / الفصل الثامن بألف الإستفتاح .....  ص : 107</w:t>
      </w:r>
      <w:r>
        <w:rPr>
          <w:rFonts w:hint="cs"/>
          <w:rtl/>
        </w:rPr>
        <w:t>، ح2382.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E7CAB"/>
    <w:rsid w:val="000F16CF"/>
    <w:rsid w:val="000F5BAC"/>
    <w:rsid w:val="00101A04"/>
    <w:rsid w:val="00114A1D"/>
    <w:rsid w:val="00116B2B"/>
    <w:rsid w:val="00122C9D"/>
    <w:rsid w:val="00124E3D"/>
    <w:rsid w:val="00127E95"/>
    <w:rsid w:val="00130659"/>
    <w:rsid w:val="0013308C"/>
    <w:rsid w:val="001347C7"/>
    <w:rsid w:val="001356B0"/>
    <w:rsid w:val="00141D09"/>
    <w:rsid w:val="001450BF"/>
    <w:rsid w:val="00151937"/>
    <w:rsid w:val="00164079"/>
    <w:rsid w:val="00167163"/>
    <w:rsid w:val="00172F99"/>
    <w:rsid w:val="00181844"/>
    <w:rsid w:val="001837E9"/>
    <w:rsid w:val="00187DFA"/>
    <w:rsid w:val="001A1EA5"/>
    <w:rsid w:val="001A2574"/>
    <w:rsid w:val="001A27D7"/>
    <w:rsid w:val="001A294E"/>
    <w:rsid w:val="001A4ED8"/>
    <w:rsid w:val="001B4106"/>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66E5"/>
    <w:rsid w:val="002B729B"/>
    <w:rsid w:val="002C53A2"/>
    <w:rsid w:val="002D0040"/>
    <w:rsid w:val="002E220F"/>
    <w:rsid w:val="0032100F"/>
    <w:rsid w:val="0033402C"/>
    <w:rsid w:val="00340521"/>
    <w:rsid w:val="003455CB"/>
    <w:rsid w:val="00345C73"/>
    <w:rsid w:val="00350293"/>
    <w:rsid w:val="00354A99"/>
    <w:rsid w:val="003558B5"/>
    <w:rsid w:val="00360311"/>
    <w:rsid w:val="00361922"/>
    <w:rsid w:val="00363CDB"/>
    <w:rsid w:val="003741A5"/>
    <w:rsid w:val="003848D8"/>
    <w:rsid w:val="00397466"/>
    <w:rsid w:val="00397CA1"/>
    <w:rsid w:val="003A4393"/>
    <w:rsid w:val="003A6148"/>
    <w:rsid w:val="003A7B42"/>
    <w:rsid w:val="003C33F6"/>
    <w:rsid w:val="003C3D2E"/>
    <w:rsid w:val="003C43A5"/>
    <w:rsid w:val="003E194D"/>
    <w:rsid w:val="003E1C5C"/>
    <w:rsid w:val="003F5B46"/>
    <w:rsid w:val="00401363"/>
    <w:rsid w:val="00402E47"/>
    <w:rsid w:val="00421546"/>
    <w:rsid w:val="00425015"/>
    <w:rsid w:val="00430994"/>
    <w:rsid w:val="00432F69"/>
    <w:rsid w:val="004331F2"/>
    <w:rsid w:val="00436F96"/>
    <w:rsid w:val="00441B6D"/>
    <w:rsid w:val="0044343F"/>
    <w:rsid w:val="0045191A"/>
    <w:rsid w:val="004556EF"/>
    <w:rsid w:val="00462B07"/>
    <w:rsid w:val="004642EC"/>
    <w:rsid w:val="0046495C"/>
    <w:rsid w:val="00465BD2"/>
    <w:rsid w:val="00473729"/>
    <w:rsid w:val="00480B62"/>
    <w:rsid w:val="004871AA"/>
    <w:rsid w:val="004926E1"/>
    <w:rsid w:val="004949A0"/>
    <w:rsid w:val="004A2FEA"/>
    <w:rsid w:val="004C29B5"/>
    <w:rsid w:val="004D59C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B3D9E"/>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62F8F"/>
    <w:rsid w:val="00695519"/>
    <w:rsid w:val="006A1C8D"/>
    <w:rsid w:val="006A4134"/>
    <w:rsid w:val="006A5DDA"/>
    <w:rsid w:val="006A6701"/>
    <w:rsid w:val="006B21F4"/>
    <w:rsid w:val="006B3753"/>
    <w:rsid w:val="006B7AD6"/>
    <w:rsid w:val="006C11E2"/>
    <w:rsid w:val="006C50FD"/>
    <w:rsid w:val="006C771E"/>
    <w:rsid w:val="006D44C1"/>
    <w:rsid w:val="006E5651"/>
    <w:rsid w:val="006E5B85"/>
    <w:rsid w:val="0070265B"/>
    <w:rsid w:val="00704813"/>
    <w:rsid w:val="00716EF0"/>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16CE"/>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885"/>
    <w:rsid w:val="0080494B"/>
    <w:rsid w:val="00816367"/>
    <w:rsid w:val="00816A0B"/>
    <w:rsid w:val="00830C53"/>
    <w:rsid w:val="00837FAA"/>
    <w:rsid w:val="00841F77"/>
    <w:rsid w:val="00852921"/>
    <w:rsid w:val="00863390"/>
    <w:rsid w:val="0086385C"/>
    <w:rsid w:val="00871916"/>
    <w:rsid w:val="0088670E"/>
    <w:rsid w:val="008923B8"/>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47715"/>
    <w:rsid w:val="00953B28"/>
    <w:rsid w:val="00954322"/>
    <w:rsid w:val="00957CAA"/>
    <w:rsid w:val="0096778A"/>
    <w:rsid w:val="009703F2"/>
    <w:rsid w:val="00977656"/>
    <w:rsid w:val="00985FCA"/>
    <w:rsid w:val="0098794D"/>
    <w:rsid w:val="0099497B"/>
    <w:rsid w:val="009A3B92"/>
    <w:rsid w:val="009B0D05"/>
    <w:rsid w:val="009B0DBC"/>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9666B"/>
    <w:rsid w:val="00AA40D7"/>
    <w:rsid w:val="00AB0C79"/>
    <w:rsid w:val="00AB5F7D"/>
    <w:rsid w:val="00AB5F8C"/>
    <w:rsid w:val="00AC0C50"/>
    <w:rsid w:val="00AC4412"/>
    <w:rsid w:val="00AC6FE2"/>
    <w:rsid w:val="00AD53AC"/>
    <w:rsid w:val="00AF3925"/>
    <w:rsid w:val="00B011DA"/>
    <w:rsid w:val="00B2292F"/>
    <w:rsid w:val="00B27399"/>
    <w:rsid w:val="00B43169"/>
    <w:rsid w:val="00B445D6"/>
    <w:rsid w:val="00B47A80"/>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16A8F"/>
    <w:rsid w:val="00D23391"/>
    <w:rsid w:val="00D25343"/>
    <w:rsid w:val="00D31805"/>
    <w:rsid w:val="00D32ADA"/>
    <w:rsid w:val="00D42915"/>
    <w:rsid w:val="00D552B9"/>
    <w:rsid w:val="00D564B3"/>
    <w:rsid w:val="00D6541C"/>
    <w:rsid w:val="00D7392C"/>
    <w:rsid w:val="00D74021"/>
    <w:rsid w:val="00D76D01"/>
    <w:rsid w:val="00D922A9"/>
    <w:rsid w:val="00D9394A"/>
    <w:rsid w:val="00DA5E84"/>
    <w:rsid w:val="00DB0CBB"/>
    <w:rsid w:val="00DB67CC"/>
    <w:rsid w:val="00DC00B3"/>
    <w:rsid w:val="00DD455D"/>
    <w:rsid w:val="00DD7EE4"/>
    <w:rsid w:val="00DE1070"/>
    <w:rsid w:val="00DE379B"/>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96B8E"/>
    <w:rsid w:val="00EA45E7"/>
    <w:rsid w:val="00EB4FA9"/>
    <w:rsid w:val="00EB78E3"/>
    <w:rsid w:val="00EC1C4B"/>
    <w:rsid w:val="00EC2D8D"/>
    <w:rsid w:val="00EC5335"/>
    <w:rsid w:val="00EC735A"/>
    <w:rsid w:val="00EE3AAB"/>
    <w:rsid w:val="00EF27FE"/>
    <w:rsid w:val="00F07FB6"/>
    <w:rsid w:val="00F10486"/>
    <w:rsid w:val="00F152A6"/>
    <w:rsid w:val="00F16B53"/>
    <w:rsid w:val="00F318BE"/>
    <w:rsid w:val="00F33297"/>
    <w:rsid w:val="00F343FB"/>
    <w:rsid w:val="00F359FE"/>
    <w:rsid w:val="00F42159"/>
    <w:rsid w:val="00F4256E"/>
    <w:rsid w:val="00F42EE1"/>
    <w:rsid w:val="00F55EE6"/>
    <w:rsid w:val="00F56461"/>
    <w:rsid w:val="00F578CF"/>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2E9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01BE"/>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96"/>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paragraph" w:styleId="EndnoteText">
    <w:name w:val="endnote text"/>
    <w:basedOn w:val="Normal"/>
    <w:link w:val="EndnoteTextChar"/>
    <w:uiPriority w:val="99"/>
    <w:semiHidden/>
    <w:unhideWhenUsed/>
    <w:rsid w:val="007A16CE"/>
    <w:pPr>
      <w:spacing w:line="240" w:lineRule="auto"/>
    </w:pPr>
    <w:rPr>
      <w:sz w:val="20"/>
      <w:szCs w:val="20"/>
    </w:rPr>
  </w:style>
  <w:style w:type="character" w:customStyle="1" w:styleId="EndnoteTextChar">
    <w:name w:val="Endnote Text Char"/>
    <w:basedOn w:val="DefaultParagraphFont"/>
    <w:link w:val="EndnoteText"/>
    <w:uiPriority w:val="99"/>
    <w:semiHidden/>
    <w:rsid w:val="007A16CE"/>
    <w:rPr>
      <w:rFonts w:cs="IRLotus"/>
      <w:sz w:val="20"/>
      <w:szCs w:val="20"/>
    </w:rPr>
  </w:style>
  <w:style w:type="character" w:styleId="EndnoteReference">
    <w:name w:val="endnote reference"/>
    <w:basedOn w:val="DefaultParagraphFont"/>
    <w:uiPriority w:val="99"/>
    <w:semiHidden/>
    <w:unhideWhenUsed/>
    <w:rsid w:val="007A1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104650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609887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47D9-DF23-429F-BACA-BDC2870C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1069</TotalTime>
  <Pages>8</Pages>
  <Words>3115</Words>
  <Characters>17756</Characters>
  <Application>Microsoft Office Word</Application>
  <DocSecurity>0</DocSecurity>
  <Lines>147</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20830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18</cp:revision>
  <cp:lastPrinted>2024-03-15T23:42:00Z</cp:lastPrinted>
  <dcterms:created xsi:type="dcterms:W3CDTF">2024-03-05T14:20:00Z</dcterms:created>
  <dcterms:modified xsi:type="dcterms:W3CDTF">2024-03-17T08:01:00Z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14021215</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092</vt:lpwstr>
  </property>
  <property fmtid="{D5CDD505-2E9C-101B-9397-08002B2CF9AE}" pid="10" name="Day">
    <vt:lpwstr>سه شنبه</vt:lpwstr>
  </property>
</Properties>
</file>