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04715" w14:textId="77777777" w:rsidR="0060683F" w:rsidRDefault="0060683F" w:rsidP="00CB221C">
      <w:pPr>
        <w:pStyle w:val="Heading10"/>
        <w:jc w:val="both"/>
        <w:rPr>
          <w:rStyle w:val="Emphasis"/>
          <w:rtl/>
        </w:rPr>
      </w:pPr>
    </w:p>
    <w:p w14:paraId="6033DE79" w14:textId="3CA93820" w:rsidR="007E736A" w:rsidRDefault="00C92EA5" w:rsidP="00CB221C">
      <w:pPr>
        <w:jc w:val="center"/>
        <w:rPr>
          <w:rStyle w:val="Emphasis"/>
          <w:rtl/>
        </w:rPr>
      </w:pPr>
      <w:r>
        <w:rPr>
          <w:rStyle w:val="Emphasis"/>
          <w:noProof/>
          <w:lang w:bidi="ar-SA"/>
        </w:rPr>
        <w:drawing>
          <wp:inline distT="0" distB="0" distL="0" distR="0" wp14:anchorId="015A99E4" wp14:editId="0BCE7FD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40EAACE3" w14:textId="77777777" w:rsidR="000D085B" w:rsidRDefault="000D085B" w:rsidP="00CB221C">
      <w:pPr>
        <w:jc w:val="both"/>
        <w:rPr>
          <w:rStyle w:val="Emphasis"/>
          <w:rtl/>
        </w:rPr>
      </w:pPr>
    </w:p>
    <w:p w14:paraId="0ACE6462" w14:textId="77777777" w:rsidR="00122CA1" w:rsidRDefault="00122CA1" w:rsidP="00122CA1">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AEDC1A5" w14:textId="0A5D9BBC" w:rsidR="00122CA1" w:rsidRDefault="00122CA1" w:rsidP="00122CA1">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1403020</w:t>
      </w:r>
      <w:r>
        <w:rPr>
          <w:rFonts w:ascii="IRANSans" w:hAnsi="IRANSans" w:cs="IRANSans" w:hint="cs"/>
          <w:b/>
          <w:bCs/>
          <w:color w:val="C00000"/>
          <w:shd w:val="clear" w:color="auto" w:fill="FFFFFF"/>
          <w:rtl/>
          <w:lang w:val="x-none"/>
        </w:rPr>
        <w:t>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E2A99B3" w14:textId="77777777" w:rsidR="00122CA1" w:rsidRDefault="00122CA1" w:rsidP="00122CA1">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7B6A69DC" w14:textId="77777777" w:rsidR="00F343FB" w:rsidRDefault="00F842AD" w:rsidP="00CB221C">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12016C">
        <w:rPr>
          <w:rtl/>
        </w:rPr>
        <w:t>الأوامر</w:t>
      </w:r>
      <w:r w:rsidR="00724537">
        <w:rPr>
          <w:rFonts w:hint="cs"/>
          <w:rtl/>
        </w:rPr>
        <w:t>/</w:t>
      </w:r>
      <w:bookmarkStart w:id="2" w:name="BokSabj_d"/>
      <w:bookmarkEnd w:id="2"/>
      <w:r w:rsidR="0012016C">
        <w:rPr>
          <w:rtl/>
        </w:rPr>
        <w:t>مادة الأمر</w:t>
      </w:r>
      <w:r w:rsidR="00596C1E">
        <w:rPr>
          <w:rFonts w:hint="cs"/>
          <w:rtl/>
        </w:rPr>
        <w:t xml:space="preserve"> </w:t>
      </w:r>
      <w:r w:rsidR="00724537">
        <w:rPr>
          <w:rFonts w:hint="cs"/>
          <w:rtl/>
        </w:rPr>
        <w:t>/</w:t>
      </w:r>
      <w:bookmarkStart w:id="3" w:name="BokSabj2_d"/>
      <w:bookmarkEnd w:id="3"/>
      <w:r w:rsidR="0012016C">
        <w:rPr>
          <w:rtl/>
        </w:rPr>
        <w:t>معان</w:t>
      </w:r>
      <w:r w:rsidR="0012016C">
        <w:rPr>
          <w:rFonts w:hint="cs"/>
          <w:rtl/>
        </w:rPr>
        <w:t>ی</w:t>
      </w:r>
      <w:r w:rsidR="0012016C">
        <w:rPr>
          <w:rtl/>
        </w:rPr>
        <w:t xml:space="preserve"> ماد</w:t>
      </w:r>
      <w:r w:rsidR="0012016C" w:rsidRPr="004D7E9B">
        <w:rPr>
          <w:rFonts w:hint="cs"/>
          <w:rtl/>
        </w:rPr>
        <w:t>ۀ</w:t>
      </w:r>
      <w:r w:rsidR="0012016C">
        <w:rPr>
          <w:rtl/>
        </w:rPr>
        <w:t xml:space="preserve"> امر</w:t>
      </w:r>
      <w:r w:rsidR="001B6799">
        <w:rPr>
          <w:rFonts w:hint="cs"/>
          <w:rtl/>
        </w:rPr>
        <w:t xml:space="preserve"> </w:t>
      </w:r>
    </w:p>
    <w:p w14:paraId="3C6C2298" w14:textId="5CF781C0" w:rsidR="002A51A0" w:rsidRDefault="006001BF" w:rsidP="00CB221C">
      <w:pPr>
        <w:pStyle w:val="Heading1"/>
        <w:jc w:val="both"/>
        <w:rPr>
          <w:rtl/>
        </w:rPr>
      </w:pPr>
      <w:bookmarkStart w:id="4" w:name="_Toc165300275"/>
      <w:r>
        <w:rPr>
          <w:rFonts w:hint="cs"/>
          <w:rtl/>
        </w:rPr>
        <w:t>معانی مادّۀ امر</w:t>
      </w:r>
      <w:bookmarkStart w:id="5" w:name="_GoBack"/>
      <w:bookmarkEnd w:id="4"/>
      <w:bookmarkEnd w:id="5"/>
    </w:p>
    <w:p w14:paraId="7B72DDF3" w14:textId="77777777" w:rsidR="006001BF" w:rsidRDefault="004D7E9B" w:rsidP="00CB221C">
      <w:pPr>
        <w:jc w:val="both"/>
        <w:rPr>
          <w:rtl/>
        </w:rPr>
      </w:pPr>
      <w:bookmarkStart w:id="6" w:name="StartCurserPos"/>
      <w:r>
        <w:rPr>
          <w:rFonts w:hint="cs"/>
          <w:rtl/>
        </w:rPr>
        <w:t xml:space="preserve">بحث </w:t>
      </w:r>
      <w:r w:rsidR="006001BF">
        <w:rPr>
          <w:rFonts w:hint="cs"/>
          <w:rtl/>
        </w:rPr>
        <w:t>پیرامون معنای مادّۀ امر بود.</w:t>
      </w:r>
    </w:p>
    <w:p w14:paraId="0DD39704" w14:textId="54DDB2B1" w:rsidR="006001BF" w:rsidRDefault="006001BF" w:rsidP="00CB221C">
      <w:pPr>
        <w:pStyle w:val="Heading2"/>
        <w:jc w:val="both"/>
        <w:rPr>
          <w:rtl/>
        </w:rPr>
      </w:pPr>
      <w:bookmarkStart w:id="7" w:name="_Toc165300276"/>
      <w:r>
        <w:rPr>
          <w:rFonts w:hint="cs"/>
          <w:rtl/>
        </w:rPr>
        <w:t>مروری بر اقوال</w:t>
      </w:r>
      <w:bookmarkEnd w:id="7"/>
    </w:p>
    <w:p w14:paraId="1B77FCDC" w14:textId="7001BD99" w:rsidR="002A51A0" w:rsidRDefault="006001BF" w:rsidP="00CB221C">
      <w:pPr>
        <w:jc w:val="both"/>
        <w:rPr>
          <w:rtl/>
        </w:rPr>
      </w:pPr>
      <w:r>
        <w:rPr>
          <w:rFonts w:hint="cs"/>
          <w:rtl/>
        </w:rPr>
        <w:t>معمول اصول‌دانان برای مادّۀ امر دو معنا ذکر نموده‌اند:</w:t>
      </w:r>
    </w:p>
    <w:p w14:paraId="524E2B57" w14:textId="73FDBD00" w:rsidR="006001BF" w:rsidRDefault="006001BF" w:rsidP="00CB221C">
      <w:pPr>
        <w:pStyle w:val="ListParagraph"/>
        <w:numPr>
          <w:ilvl w:val="0"/>
          <w:numId w:val="16"/>
        </w:numPr>
        <w:jc w:val="both"/>
      </w:pPr>
      <w:r>
        <w:rPr>
          <w:rFonts w:hint="cs"/>
          <w:rtl/>
        </w:rPr>
        <w:t>طلب</w:t>
      </w:r>
      <w:r w:rsidR="00CB221C">
        <w:rPr>
          <w:rFonts w:hint="cs"/>
          <w:rtl/>
        </w:rPr>
        <w:t xml:space="preserve"> یا</w:t>
      </w:r>
      <w:r>
        <w:rPr>
          <w:rFonts w:hint="cs"/>
          <w:rtl/>
        </w:rPr>
        <w:t xml:space="preserve"> دستور</w:t>
      </w:r>
      <w:r w:rsidR="00CB221C">
        <w:rPr>
          <w:rFonts w:hint="cs"/>
          <w:rtl/>
        </w:rPr>
        <w:t xml:space="preserve"> یا</w:t>
      </w:r>
      <w:r>
        <w:rPr>
          <w:rFonts w:hint="cs"/>
          <w:rtl/>
        </w:rPr>
        <w:t xml:space="preserve"> فرمان </w:t>
      </w:r>
      <w:r w:rsidR="00CB221C">
        <w:rPr>
          <w:rFonts w:hint="cs"/>
          <w:rtl/>
        </w:rPr>
        <w:t>یا</w:t>
      </w:r>
      <w:r>
        <w:rPr>
          <w:rFonts w:hint="cs"/>
          <w:rtl/>
        </w:rPr>
        <w:t xml:space="preserve"> مفاهیمی از این قبیل.</w:t>
      </w:r>
    </w:p>
    <w:p w14:paraId="269B32BA" w14:textId="00527586" w:rsidR="006001BF" w:rsidRDefault="006001BF" w:rsidP="00CB221C">
      <w:pPr>
        <w:pStyle w:val="ListParagraph"/>
        <w:numPr>
          <w:ilvl w:val="0"/>
          <w:numId w:val="16"/>
        </w:numPr>
        <w:jc w:val="both"/>
        <w:rPr>
          <w:rtl/>
        </w:rPr>
      </w:pPr>
      <w:r>
        <w:rPr>
          <w:rFonts w:hint="cs"/>
          <w:rtl/>
        </w:rPr>
        <w:t xml:space="preserve">فعل یا شأن یا شیء یا سائر تعابیری که در </w:t>
      </w:r>
      <w:r w:rsidR="00CB221C">
        <w:rPr>
          <w:rFonts w:hint="cs"/>
          <w:rtl/>
        </w:rPr>
        <w:t>مورد</w:t>
      </w:r>
      <w:r>
        <w:rPr>
          <w:rFonts w:hint="cs"/>
          <w:rtl/>
        </w:rPr>
        <w:t xml:space="preserve"> آن مطرح است.</w:t>
      </w:r>
    </w:p>
    <w:p w14:paraId="295D6659" w14:textId="77777777" w:rsidR="006001BF" w:rsidRDefault="006001BF" w:rsidP="00CB221C">
      <w:pPr>
        <w:jc w:val="both"/>
        <w:rPr>
          <w:rtl/>
        </w:rPr>
      </w:pPr>
      <w:r>
        <w:rPr>
          <w:rFonts w:hint="cs"/>
          <w:rtl/>
        </w:rPr>
        <w:t>به هر حال با صرف نظر از نحوۀ تعبیر صحیح از این دو معنا، اصل دو معنایی بودن مادّۀ امر، نزد معمول اصول‌دانان مورد پذیرش واقع شده است.</w:t>
      </w:r>
    </w:p>
    <w:p w14:paraId="37F415F8" w14:textId="3A4849F7" w:rsidR="006001BF" w:rsidRDefault="006001BF" w:rsidP="00CB221C">
      <w:pPr>
        <w:jc w:val="both"/>
        <w:rPr>
          <w:rtl/>
        </w:rPr>
      </w:pPr>
      <w:r>
        <w:rPr>
          <w:rFonts w:hint="cs"/>
          <w:rtl/>
        </w:rPr>
        <w:t>یک بحث آن است که آیا می‌توان دو معنای امر را به یک معنا بازگرداند. اندکی از اصول‌دانان سعی نمودند هر دو معنا را به یک معنا بازگردانند.</w:t>
      </w:r>
    </w:p>
    <w:p w14:paraId="35DC3788" w14:textId="237949ED" w:rsidR="006001BF" w:rsidRDefault="006001BF" w:rsidP="00CB221C">
      <w:pPr>
        <w:jc w:val="both"/>
        <w:rPr>
          <w:rtl/>
        </w:rPr>
      </w:pPr>
      <w:r>
        <w:rPr>
          <w:rFonts w:hint="cs"/>
          <w:rtl/>
        </w:rPr>
        <w:t>محقق نائینی</w:t>
      </w:r>
      <w:r w:rsidR="009204CB">
        <w:rPr>
          <w:rStyle w:val="FootnoteReference"/>
          <w:rtl/>
        </w:rPr>
        <w:footnoteReference w:id="1"/>
      </w:r>
      <w:r>
        <w:rPr>
          <w:rFonts w:hint="cs"/>
          <w:rtl/>
        </w:rPr>
        <w:t xml:space="preserve"> امر طلبی را به غیر طلبی بازگردانده و فرموده است امر طلبی نیز از آن رو که طلب واقعۀ دارای اهمیّت است، امر نامیده شده است.</w:t>
      </w:r>
    </w:p>
    <w:p w14:paraId="491208F1" w14:textId="6F220714" w:rsidR="004D7E9B" w:rsidRDefault="006001BF" w:rsidP="00CB221C">
      <w:pPr>
        <w:jc w:val="both"/>
        <w:rPr>
          <w:rtl/>
        </w:rPr>
      </w:pPr>
      <w:r>
        <w:rPr>
          <w:rFonts w:hint="cs"/>
          <w:rtl/>
        </w:rPr>
        <w:t xml:space="preserve">در نقطۀ مقابل، </w:t>
      </w:r>
      <w:r w:rsidR="004D6FF6">
        <w:rPr>
          <w:rFonts w:hint="cs"/>
          <w:rtl/>
        </w:rPr>
        <w:t>محقق اصفهانی</w:t>
      </w:r>
      <w:r w:rsidR="009204CB">
        <w:rPr>
          <w:rStyle w:val="FootnoteReference"/>
          <w:rtl/>
        </w:rPr>
        <w:footnoteReference w:id="2"/>
      </w:r>
      <w:r w:rsidR="00871B36">
        <w:rPr>
          <w:rFonts w:hint="cs"/>
          <w:rtl/>
        </w:rPr>
        <w:t xml:space="preserve">قرار </w:t>
      </w:r>
      <w:r w:rsidR="004D6FF6">
        <w:rPr>
          <w:rFonts w:hint="cs"/>
          <w:rtl/>
        </w:rPr>
        <w:t>دارد</w:t>
      </w:r>
      <w:r w:rsidR="00871B36">
        <w:rPr>
          <w:rFonts w:hint="cs"/>
          <w:rtl/>
        </w:rPr>
        <w:t>؛</w:t>
      </w:r>
      <w:r w:rsidR="004D6FF6">
        <w:rPr>
          <w:rFonts w:hint="cs"/>
          <w:rtl/>
        </w:rPr>
        <w:t xml:space="preserve"> </w:t>
      </w:r>
      <w:r w:rsidR="00871B36">
        <w:rPr>
          <w:rFonts w:hint="cs"/>
          <w:rtl/>
        </w:rPr>
        <w:t>ایشان</w:t>
      </w:r>
      <w:r w:rsidR="004D6FF6">
        <w:rPr>
          <w:rFonts w:hint="cs"/>
          <w:rtl/>
        </w:rPr>
        <w:t xml:space="preserve"> امر غیر طلبی را به طلبی بازگردانده است. ایشان امر غیر طلبی را به معنای فعل دانسته و فرموده است فعل نیز از آن رو که </w:t>
      </w:r>
      <w:r w:rsidR="00CB221C">
        <w:rPr>
          <w:rFonts w:hint="cs"/>
          <w:rtl/>
        </w:rPr>
        <w:t>مراد</w:t>
      </w:r>
      <w:r w:rsidR="00871B36">
        <w:rPr>
          <w:rFonts w:hint="cs"/>
          <w:rtl/>
        </w:rPr>
        <w:t xml:space="preserve"> و مطلوب </w:t>
      </w:r>
      <w:r w:rsidR="004D6FF6">
        <w:rPr>
          <w:rFonts w:hint="cs"/>
          <w:rtl/>
        </w:rPr>
        <w:t>خداوند است، امر نامیده شده است؛ بدین ترتیب هر دو معنای امر، به اراده و طلب باز می‌گردد.</w:t>
      </w:r>
    </w:p>
    <w:p w14:paraId="46EE027C" w14:textId="112B9B41" w:rsidR="004D6FF6" w:rsidRDefault="004D6FF6" w:rsidP="00CB221C">
      <w:pPr>
        <w:pStyle w:val="Heading3"/>
        <w:jc w:val="both"/>
        <w:rPr>
          <w:rtl/>
        </w:rPr>
      </w:pPr>
      <w:bookmarkStart w:id="8" w:name="_Toc165300277"/>
      <w:r>
        <w:rPr>
          <w:rFonts w:hint="cs"/>
          <w:rtl/>
        </w:rPr>
        <w:lastRenderedPageBreak/>
        <w:t xml:space="preserve">دیدگاه </w:t>
      </w:r>
      <w:r w:rsidR="001229E6">
        <w:rPr>
          <w:rFonts w:hint="cs"/>
          <w:rtl/>
        </w:rPr>
        <w:t>صحیح در معنای مادۀ امر</w:t>
      </w:r>
      <w:bookmarkEnd w:id="8"/>
    </w:p>
    <w:p w14:paraId="7B07168B" w14:textId="0B24354B" w:rsidR="004D6FF6" w:rsidRDefault="004D6FF6" w:rsidP="00CB221C">
      <w:pPr>
        <w:jc w:val="both"/>
        <w:rPr>
          <w:rtl/>
        </w:rPr>
      </w:pPr>
      <w:r w:rsidRPr="004D6FF6">
        <w:rPr>
          <w:rFonts w:hint="cs"/>
          <w:highlight w:val="yellow"/>
          <w:rtl/>
        </w:rPr>
        <w:t>به باور ما،</w:t>
      </w:r>
      <w:r>
        <w:rPr>
          <w:rFonts w:hint="cs"/>
          <w:rtl/>
        </w:rPr>
        <w:t xml:space="preserve"> دو معنایی بودن مادّۀ امر بسیار واضح‌تر از آن است که نیازی به برهان و استدلال داشته باشد. تمام براهین ذکر شده نیز باید نوعی منبّه وجدانی قلمداد شوند و چنانچه </w:t>
      </w:r>
      <w:r w:rsidR="006001BF">
        <w:rPr>
          <w:rFonts w:hint="cs"/>
          <w:rtl/>
        </w:rPr>
        <w:t xml:space="preserve">وجدان لغوی انسان </w:t>
      </w:r>
      <w:r>
        <w:rPr>
          <w:rFonts w:hint="cs"/>
          <w:rtl/>
        </w:rPr>
        <w:t>معیار قرار گیرد، به هیچ یک از این براهین نیازی نیست و اگر چنین وجدانی در کار نباشد، هیچ یک از این استدلالات کارساز نخواهد بود.</w:t>
      </w:r>
    </w:p>
    <w:p w14:paraId="1081D3B7" w14:textId="77777777" w:rsidR="004D6FF6" w:rsidRDefault="004D6FF6" w:rsidP="00CB221C">
      <w:pPr>
        <w:jc w:val="both"/>
        <w:rPr>
          <w:rtl/>
        </w:rPr>
      </w:pPr>
      <w:r>
        <w:rPr>
          <w:rFonts w:hint="cs"/>
          <w:rtl/>
        </w:rPr>
        <w:t>دو معنای امر، دو معنای بی‌ارتباط هستند که نمی‌توان آن‌ها را به یک معنا بازگرداند. امر طلبی، به معنای واقعه نیست.</w:t>
      </w:r>
    </w:p>
    <w:p w14:paraId="751F0C5F" w14:textId="07766C0D" w:rsidR="006F7D95" w:rsidRDefault="004D6FF6" w:rsidP="00CB221C">
      <w:pPr>
        <w:jc w:val="both"/>
        <w:rPr>
          <w:rtl/>
        </w:rPr>
      </w:pPr>
      <w:r>
        <w:rPr>
          <w:rFonts w:hint="cs"/>
          <w:rtl/>
        </w:rPr>
        <w:t xml:space="preserve">همچنین در عبارت </w:t>
      </w:r>
      <w:r w:rsidR="0033436F">
        <w:rPr>
          <w:color w:val="007200"/>
          <w:rtl/>
        </w:rPr>
        <w:t>﴿أَلا إِلَى اللَّهِ تَصيرُ الْأُمُور﴾</w:t>
      </w:r>
      <w:r w:rsidR="0033436F">
        <w:rPr>
          <w:rStyle w:val="FootnoteReference"/>
          <w:color w:val="007200"/>
          <w:rtl/>
        </w:rPr>
        <w:footnoteReference w:id="3"/>
      </w:r>
      <w:r w:rsidR="0033436F">
        <w:rPr>
          <w:rFonts w:hint="cs"/>
          <w:rtl/>
        </w:rPr>
        <w:t xml:space="preserve"> </w:t>
      </w:r>
      <w:r>
        <w:rPr>
          <w:rFonts w:hint="cs"/>
          <w:rtl/>
        </w:rPr>
        <w:t xml:space="preserve">، </w:t>
      </w:r>
      <w:r w:rsidR="00CB221C">
        <w:rPr>
          <w:rFonts w:hint="cs"/>
          <w:rtl/>
        </w:rPr>
        <w:t xml:space="preserve">امر نامیدن «أمور» </w:t>
      </w:r>
      <w:r>
        <w:rPr>
          <w:rFonts w:hint="cs"/>
          <w:rtl/>
        </w:rPr>
        <w:t xml:space="preserve">به اعتبار </w:t>
      </w:r>
      <w:r w:rsidR="00664331">
        <w:rPr>
          <w:rFonts w:hint="cs"/>
          <w:rtl/>
        </w:rPr>
        <w:t xml:space="preserve">تعلق </w:t>
      </w:r>
      <w:r>
        <w:rPr>
          <w:rFonts w:hint="cs"/>
          <w:rtl/>
        </w:rPr>
        <w:t xml:space="preserve">ارادۀ الهی </w:t>
      </w:r>
      <w:r w:rsidR="00664331">
        <w:rPr>
          <w:rFonts w:hint="cs"/>
          <w:rtl/>
        </w:rPr>
        <w:t xml:space="preserve">به آن، </w:t>
      </w:r>
      <w:r w:rsidR="00CB221C">
        <w:rPr>
          <w:rFonts w:hint="cs"/>
          <w:rtl/>
        </w:rPr>
        <w:t>نیست</w:t>
      </w:r>
      <w:r>
        <w:rPr>
          <w:rFonts w:hint="cs"/>
          <w:rtl/>
        </w:rPr>
        <w:t>.</w:t>
      </w:r>
    </w:p>
    <w:p w14:paraId="7AC3D94A" w14:textId="3D2937A4" w:rsidR="006001BF" w:rsidRDefault="004D6FF6" w:rsidP="00CB221C">
      <w:pPr>
        <w:jc w:val="both"/>
        <w:rPr>
          <w:rtl/>
        </w:rPr>
      </w:pPr>
      <w:r>
        <w:rPr>
          <w:rFonts w:hint="cs"/>
          <w:rtl/>
        </w:rPr>
        <w:t xml:space="preserve">کسی که </w:t>
      </w:r>
      <w:r w:rsidR="00664331">
        <w:rPr>
          <w:rFonts w:hint="cs"/>
          <w:rtl/>
        </w:rPr>
        <w:t>به خداوند و ارادۀ وی باورمند نیست</w:t>
      </w:r>
      <w:r>
        <w:rPr>
          <w:rFonts w:hint="cs"/>
          <w:rtl/>
        </w:rPr>
        <w:t>، نیز امر را در معنای خودش به کار می‌برد بی‌آن‌که به مراد بودن فعل برای خداوند باور داشته باشد؛ همچنین اگر شخصی خداپرست باشد</w:t>
      </w:r>
      <w:r w:rsidR="00871B36">
        <w:rPr>
          <w:rFonts w:hint="cs"/>
          <w:rtl/>
        </w:rPr>
        <w:t xml:space="preserve"> و به ارادۀ الهی باورمند باشد</w:t>
      </w:r>
      <w:r>
        <w:rPr>
          <w:rFonts w:hint="cs"/>
          <w:rtl/>
        </w:rPr>
        <w:t xml:space="preserve">، برای کاربست مادّۀ امر، نیازی به توجه به مراد بودن فعل برای خداوند ندارد. این توجهات خاص </w:t>
      </w:r>
      <w:r w:rsidR="00871B36">
        <w:rPr>
          <w:rFonts w:hint="cs"/>
          <w:rtl/>
        </w:rPr>
        <w:t>مورد غفلت عموم مردم است</w:t>
      </w:r>
      <w:r>
        <w:rPr>
          <w:rFonts w:hint="cs"/>
          <w:rtl/>
        </w:rPr>
        <w:t xml:space="preserve"> و تنها در فضا</w:t>
      </w:r>
      <w:r w:rsidR="009204CB">
        <w:rPr>
          <w:rFonts w:hint="cs"/>
          <w:rtl/>
        </w:rPr>
        <w:t>ها</w:t>
      </w:r>
      <w:r>
        <w:rPr>
          <w:rFonts w:hint="cs"/>
          <w:rtl/>
        </w:rPr>
        <w:t>ی</w:t>
      </w:r>
      <w:r w:rsidR="009204CB">
        <w:rPr>
          <w:rFonts w:hint="cs"/>
          <w:rtl/>
        </w:rPr>
        <w:t xml:space="preserve"> </w:t>
      </w:r>
      <w:r w:rsidR="006F7D95">
        <w:rPr>
          <w:rFonts w:hint="cs"/>
          <w:rtl/>
        </w:rPr>
        <w:t>دقّی</w:t>
      </w:r>
      <w:r>
        <w:rPr>
          <w:rFonts w:hint="cs"/>
          <w:rtl/>
        </w:rPr>
        <w:t xml:space="preserve"> فلسفی مورد التفات است. نگاه‌های فلسفی نباید سبب شود مسیر بحث تغییر کند.</w:t>
      </w:r>
    </w:p>
    <w:p w14:paraId="641653BD" w14:textId="0657010B" w:rsidR="004D6FF6" w:rsidRDefault="004D6FF6" w:rsidP="00CB221C">
      <w:pPr>
        <w:jc w:val="both"/>
        <w:rPr>
          <w:rtl/>
        </w:rPr>
      </w:pPr>
      <w:r w:rsidRPr="004D6FF6">
        <w:rPr>
          <w:rFonts w:hint="cs"/>
          <w:b/>
          <w:bCs/>
          <w:rtl/>
        </w:rPr>
        <w:t>شاگرد</w:t>
      </w:r>
      <w:r>
        <w:rPr>
          <w:rFonts w:hint="cs"/>
          <w:rtl/>
        </w:rPr>
        <w:t>: فرمودید اگر وجدان لغوی در کار نباشد، براهین ذکر شده کارساز نیستند. آیا مقصودتان این است که تعدّد صیغۀ جمع، دلیل بر تعدد معنا نیست؟</w:t>
      </w:r>
    </w:p>
    <w:p w14:paraId="7AE0D922" w14:textId="5665F9C3" w:rsidR="00EC2D8D" w:rsidRDefault="004D6FF6" w:rsidP="00CB221C">
      <w:pPr>
        <w:jc w:val="both"/>
      </w:pPr>
      <w:r w:rsidRPr="004D6FF6">
        <w:rPr>
          <w:rFonts w:hint="cs"/>
          <w:b/>
          <w:bCs/>
          <w:rtl/>
        </w:rPr>
        <w:t>استاد</w:t>
      </w:r>
      <w:r>
        <w:rPr>
          <w:rFonts w:hint="cs"/>
          <w:rtl/>
        </w:rPr>
        <w:t xml:space="preserve">: </w:t>
      </w:r>
      <w:r w:rsidR="00BC4044">
        <w:rPr>
          <w:rFonts w:hint="cs"/>
          <w:rtl/>
        </w:rPr>
        <w:t xml:space="preserve">اگر وجدان لغوی در کار نباشد، می‌توان ادعا کرد «امور» و «اوامر» هر دو به یک معنا هستند و استدلال تخریب می‌شود. </w:t>
      </w:r>
      <w:bookmarkEnd w:id="6"/>
      <w:r w:rsidR="00BC4044">
        <w:rPr>
          <w:rFonts w:hint="cs"/>
          <w:rtl/>
        </w:rPr>
        <w:t>پس آنچه نقش اصلی را در مسأله ایفا می‌کند، وجدان لغوی انسان است.</w:t>
      </w:r>
      <w:r w:rsidR="006F7D95">
        <w:rPr>
          <w:rFonts w:hint="cs"/>
          <w:rtl/>
        </w:rPr>
        <w:t xml:space="preserve"> این استدلالات جنبۀ منبّهات وجدانی دارند.</w:t>
      </w:r>
    </w:p>
    <w:p w14:paraId="59582AF1" w14:textId="2B33C2AE" w:rsidR="001229E6" w:rsidRDefault="001229E6" w:rsidP="00CB221C">
      <w:pPr>
        <w:pStyle w:val="Heading3"/>
        <w:jc w:val="both"/>
        <w:rPr>
          <w:rtl/>
        </w:rPr>
      </w:pPr>
      <w:bookmarkStart w:id="9" w:name="_Toc165300278"/>
      <w:r>
        <w:rPr>
          <w:rFonts w:hint="cs"/>
          <w:rtl/>
        </w:rPr>
        <w:t>اصطلاح فلسفی أمر</w:t>
      </w:r>
      <w:bookmarkEnd w:id="9"/>
    </w:p>
    <w:p w14:paraId="04B411D2" w14:textId="0892C114" w:rsidR="001229E6" w:rsidRDefault="001229E6" w:rsidP="00CB221C">
      <w:pPr>
        <w:jc w:val="both"/>
        <w:rPr>
          <w:rtl/>
        </w:rPr>
      </w:pPr>
      <w:r>
        <w:rPr>
          <w:rFonts w:hint="cs"/>
          <w:rtl/>
        </w:rPr>
        <w:t xml:space="preserve">ناگفته نماند، در مورد واژۀ أمر یک اصطلاح فلسفی نیز وجود دارد </w:t>
      </w:r>
      <w:r w:rsidR="00871B36">
        <w:rPr>
          <w:rFonts w:hint="cs"/>
          <w:rtl/>
        </w:rPr>
        <w:t>تحت عنوان</w:t>
      </w:r>
      <w:r>
        <w:rPr>
          <w:rFonts w:hint="cs"/>
          <w:rtl/>
        </w:rPr>
        <w:t xml:space="preserve"> «عالَم خَلق و عالَم أَمر». مایۀ تعجب است که مرحوم علامۀ طباطبایی أمر در آیۀ شریفۀ </w:t>
      </w:r>
      <w:r>
        <w:rPr>
          <w:color w:val="007200"/>
          <w:rtl/>
        </w:rPr>
        <w:t>﴿أَلا لَهُ الْخَلْقُ وَ الْأَمْر﴾</w:t>
      </w:r>
      <w:r>
        <w:rPr>
          <w:rStyle w:val="FootnoteReference"/>
          <w:color w:val="007200"/>
          <w:rtl/>
        </w:rPr>
        <w:footnoteReference w:id="4"/>
      </w:r>
      <w:r>
        <w:rPr>
          <w:rFonts w:hint="cs"/>
          <w:rtl/>
        </w:rPr>
        <w:t xml:space="preserve"> را به معنای همین اصطلاح فلسفی گرفته است در حالی که این یک اصطلاح فلسفی خاص بوده و ارتباطی به آیات قرآن ندارد. به نظر می‌رسد آیه شریفه بیانگر آن است که ولایت تکوینی و تشریعی برای خداست. خلق اشاره به ولایت تکوینی و امر اشاره به دستور دادن و قانون‌گذاری است که از آن به ولایت تشریعی یاد می‌شود. بنابراین نباید آیۀ شریفه را بر اساس اصطلاحات خاص فلسفی معنا کرد.</w:t>
      </w:r>
    </w:p>
    <w:p w14:paraId="00955BEB" w14:textId="754C8F1C" w:rsidR="004E38B9" w:rsidRDefault="004E38B9" w:rsidP="00CB221C">
      <w:pPr>
        <w:jc w:val="both"/>
        <w:rPr>
          <w:rtl/>
        </w:rPr>
      </w:pPr>
      <w:r>
        <w:rPr>
          <w:rFonts w:asciiTheme="minorHAnsi" w:hAnsiTheme="minorHAnsi" w:hint="cs"/>
          <w:rtl/>
        </w:rPr>
        <w:t xml:space="preserve">آیۀ شریفۀ </w:t>
      </w:r>
      <w:r>
        <w:rPr>
          <w:color w:val="007200"/>
          <w:rtl/>
        </w:rPr>
        <w:t>﴿قُلِ الرُّوحُ مِنْ أَمْرِ رَبِّي‏﴾</w:t>
      </w:r>
      <w:r>
        <w:rPr>
          <w:rStyle w:val="FootnoteReference"/>
          <w:color w:val="007200"/>
          <w:rtl/>
        </w:rPr>
        <w:footnoteReference w:id="5"/>
      </w:r>
      <w:r w:rsidR="001229E6">
        <w:rPr>
          <w:rFonts w:hint="cs"/>
          <w:rtl/>
        </w:rPr>
        <w:t xml:space="preserve"> </w:t>
      </w:r>
      <w:r>
        <w:rPr>
          <w:rFonts w:hint="cs"/>
          <w:rtl/>
        </w:rPr>
        <w:t>را نیز شاهد بر عالم أمر گرفته‌اند؛ ولی مقصود از امر در این آیه، شأن و مانند آن است که در مقابل امر طلبی قرار دارد. بدین ترتیب آیۀ مورد نظر می‌خواهد بفرماید روح از شؤونات اختصاصی پروردگار است؛ گویی خداوند یک حریم خاص دارد و دارای یک حوزۀ اختصاصی می‌باشد. البته حریم خصوصی بودن از واژۀ امر استفاده نمی‌شود،</w:t>
      </w:r>
      <w:r w:rsidR="006F7D95">
        <w:rPr>
          <w:rFonts w:hint="cs"/>
          <w:rtl/>
        </w:rPr>
        <w:t>. وقتی</w:t>
      </w:r>
      <w:r>
        <w:rPr>
          <w:rFonts w:hint="cs"/>
          <w:rtl/>
        </w:rPr>
        <w:t xml:space="preserve"> </w:t>
      </w:r>
      <w:r w:rsidR="001229E6">
        <w:rPr>
          <w:rFonts w:hint="cs"/>
          <w:rtl/>
        </w:rPr>
        <w:t>می‌گوید</w:t>
      </w:r>
      <w:r>
        <w:rPr>
          <w:rFonts w:hint="cs"/>
          <w:rtl/>
        </w:rPr>
        <w:t>: «الروح من</w:t>
      </w:r>
      <w:r w:rsidR="001229E6">
        <w:rPr>
          <w:rFonts w:hint="cs"/>
          <w:rtl/>
        </w:rPr>
        <w:t xml:space="preserve"> امر ربی</w:t>
      </w:r>
      <w:r>
        <w:rPr>
          <w:rFonts w:hint="cs"/>
          <w:rtl/>
        </w:rPr>
        <w:t>»</w:t>
      </w:r>
      <w:r w:rsidR="00871B36">
        <w:rPr>
          <w:rFonts w:hint="cs"/>
          <w:rtl/>
        </w:rPr>
        <w:t>،</w:t>
      </w:r>
      <w:r>
        <w:rPr>
          <w:rFonts w:hint="cs"/>
          <w:rtl/>
        </w:rPr>
        <w:t xml:space="preserve"> یعنی روح از</w:t>
      </w:r>
      <w:r w:rsidR="001229E6">
        <w:rPr>
          <w:rFonts w:hint="cs"/>
          <w:rtl/>
        </w:rPr>
        <w:t xml:space="preserve"> حریم خصوصی خداوند</w:t>
      </w:r>
      <w:r>
        <w:rPr>
          <w:rFonts w:hint="cs"/>
          <w:rtl/>
        </w:rPr>
        <w:t xml:space="preserve"> است که </w:t>
      </w:r>
      <w:r w:rsidR="001229E6">
        <w:rPr>
          <w:rFonts w:hint="cs"/>
          <w:rtl/>
        </w:rPr>
        <w:t>افراد نمی‌توانند وارد آن حریم بشوند</w:t>
      </w:r>
      <w:r>
        <w:rPr>
          <w:rFonts w:hint="cs"/>
          <w:rtl/>
        </w:rPr>
        <w:t xml:space="preserve"> و</w:t>
      </w:r>
      <w:r w:rsidR="001229E6">
        <w:rPr>
          <w:rFonts w:hint="cs"/>
          <w:rtl/>
        </w:rPr>
        <w:t xml:space="preserve"> بفهمند که </w:t>
      </w:r>
      <w:r w:rsidR="00871B36">
        <w:rPr>
          <w:rFonts w:hint="cs"/>
          <w:rtl/>
        </w:rPr>
        <w:t>حقیقتِ</w:t>
      </w:r>
      <w:r w:rsidR="001229E6">
        <w:rPr>
          <w:rFonts w:hint="cs"/>
          <w:rtl/>
        </w:rPr>
        <w:t xml:space="preserve"> روح چی</w:t>
      </w:r>
      <w:r>
        <w:rPr>
          <w:rFonts w:hint="cs"/>
          <w:rtl/>
        </w:rPr>
        <w:t xml:space="preserve">ست. اینکه در روایات، در مورد روح گفته شده: </w:t>
      </w:r>
      <w:r w:rsidRPr="004E38B9">
        <w:rPr>
          <w:rFonts w:hint="cs"/>
          <w:color w:val="008000"/>
          <w:rtl/>
        </w:rPr>
        <w:t>«إن الروح خلقٌ اعظم من الملائکة»</w:t>
      </w:r>
      <w:r>
        <w:rPr>
          <w:rStyle w:val="FootnoteReference"/>
          <w:color w:val="008000"/>
          <w:rtl/>
        </w:rPr>
        <w:footnoteReference w:id="6"/>
      </w:r>
      <w:r>
        <w:rPr>
          <w:rFonts w:hint="cs"/>
          <w:rtl/>
        </w:rPr>
        <w:t xml:space="preserve"> باید دید روح </w:t>
      </w:r>
      <w:r>
        <w:rPr>
          <w:rFonts w:hint="cs"/>
          <w:rtl/>
        </w:rPr>
        <w:lastRenderedPageBreak/>
        <w:t xml:space="preserve">از چه مقوله‌ای است؟ آیا روح فرشته است؟ </w:t>
      </w:r>
      <w:r w:rsidR="006F7D95">
        <w:rPr>
          <w:rFonts w:hint="cs"/>
          <w:rtl/>
        </w:rPr>
        <w:t xml:space="preserve">این امور </w:t>
      </w:r>
      <w:r>
        <w:rPr>
          <w:rFonts w:hint="cs"/>
          <w:rtl/>
        </w:rPr>
        <w:t>از</w:t>
      </w:r>
      <w:r w:rsidR="001229E6">
        <w:rPr>
          <w:rFonts w:hint="cs"/>
          <w:rtl/>
        </w:rPr>
        <w:t xml:space="preserve"> چیزهایی</w:t>
      </w:r>
      <w:r>
        <w:rPr>
          <w:rFonts w:hint="cs"/>
          <w:rtl/>
        </w:rPr>
        <w:t xml:space="preserve"> است </w:t>
      </w:r>
      <w:r w:rsidR="001229E6">
        <w:rPr>
          <w:rFonts w:hint="cs"/>
          <w:rtl/>
        </w:rPr>
        <w:t>که ما توان درکش را نداریم همچنان که توان درک کنه ذات ربوبی را نداریم</w:t>
      </w:r>
      <w:r>
        <w:rPr>
          <w:rFonts w:hint="cs"/>
          <w:rtl/>
        </w:rPr>
        <w:t xml:space="preserve">. </w:t>
      </w:r>
      <w:r w:rsidR="001229E6">
        <w:rPr>
          <w:rFonts w:hint="cs"/>
          <w:rtl/>
        </w:rPr>
        <w:t xml:space="preserve">ما به </w:t>
      </w:r>
      <w:r>
        <w:rPr>
          <w:rFonts w:hint="cs"/>
          <w:rtl/>
        </w:rPr>
        <w:t>آ</w:t>
      </w:r>
      <w:r w:rsidR="001229E6">
        <w:rPr>
          <w:rFonts w:hint="cs"/>
          <w:rtl/>
        </w:rPr>
        <w:t>ن جایگاه بلند دست نداریم</w:t>
      </w:r>
      <w:r>
        <w:rPr>
          <w:rFonts w:hint="cs"/>
          <w:rtl/>
        </w:rPr>
        <w:t>.</w:t>
      </w:r>
      <w:r w:rsidR="001229E6">
        <w:rPr>
          <w:rFonts w:hint="cs"/>
          <w:rtl/>
        </w:rPr>
        <w:t xml:space="preserve"> </w:t>
      </w:r>
      <w:r>
        <w:rPr>
          <w:rFonts w:hint="cs"/>
          <w:rtl/>
        </w:rPr>
        <w:t>«</w:t>
      </w:r>
      <w:r w:rsidR="001229E6">
        <w:rPr>
          <w:rFonts w:hint="cs"/>
          <w:rtl/>
        </w:rPr>
        <w:t>عنقا شکار کس نشود دام باز گیر</w:t>
      </w:r>
      <w:r>
        <w:rPr>
          <w:rFonts w:hint="cs"/>
          <w:rtl/>
        </w:rPr>
        <w:t>»</w:t>
      </w:r>
      <w:r w:rsidR="001229E6">
        <w:rPr>
          <w:rFonts w:hint="cs"/>
          <w:rtl/>
        </w:rPr>
        <w:t>.</w:t>
      </w:r>
    </w:p>
    <w:p w14:paraId="2BE5A237" w14:textId="7FB558F8" w:rsidR="00AC29E2" w:rsidRDefault="004E38B9" w:rsidP="00CB221C">
      <w:pPr>
        <w:jc w:val="both"/>
        <w:rPr>
          <w:rtl/>
        </w:rPr>
      </w:pPr>
      <w:r>
        <w:rPr>
          <w:rFonts w:hint="cs"/>
          <w:rtl/>
        </w:rPr>
        <w:t>«أم</w:t>
      </w:r>
      <w:r w:rsidR="006F7D95">
        <w:rPr>
          <w:rFonts w:ascii="IRLotus" w:hAnsi="IRLotus"/>
          <w:rtl/>
        </w:rPr>
        <w:t>ْ</w:t>
      </w:r>
      <w:r>
        <w:rPr>
          <w:rFonts w:hint="cs"/>
          <w:rtl/>
        </w:rPr>
        <w:t xml:space="preserve">ر ربّ» به </w:t>
      </w:r>
      <w:r w:rsidR="001229E6">
        <w:rPr>
          <w:rFonts w:hint="cs"/>
          <w:rtl/>
        </w:rPr>
        <w:t xml:space="preserve">معنای </w:t>
      </w:r>
      <w:r>
        <w:rPr>
          <w:rFonts w:hint="cs"/>
          <w:rtl/>
        </w:rPr>
        <w:t xml:space="preserve">همان </w:t>
      </w:r>
      <w:r w:rsidR="001229E6">
        <w:rPr>
          <w:rFonts w:hint="cs"/>
          <w:rtl/>
        </w:rPr>
        <w:t xml:space="preserve">امری </w:t>
      </w:r>
      <w:r>
        <w:rPr>
          <w:rFonts w:hint="cs"/>
          <w:rtl/>
        </w:rPr>
        <w:t xml:space="preserve">است </w:t>
      </w:r>
      <w:r w:rsidR="001229E6">
        <w:rPr>
          <w:rFonts w:hint="cs"/>
          <w:rtl/>
        </w:rPr>
        <w:t>که</w:t>
      </w:r>
      <w:r>
        <w:rPr>
          <w:rFonts w:hint="cs"/>
          <w:rtl/>
        </w:rPr>
        <w:t xml:space="preserve"> در</w:t>
      </w:r>
      <w:r w:rsidR="001229E6">
        <w:rPr>
          <w:rFonts w:hint="cs"/>
          <w:rtl/>
        </w:rPr>
        <w:t xml:space="preserve"> </w:t>
      </w:r>
      <w:r>
        <w:rPr>
          <w:rFonts w:hint="cs"/>
          <w:rtl/>
        </w:rPr>
        <w:t>«أ</w:t>
      </w:r>
      <w:r w:rsidR="006F7D95">
        <w:rPr>
          <w:rFonts w:hint="cs"/>
          <w:rtl/>
        </w:rPr>
        <w:t>َ</w:t>
      </w:r>
      <w:r w:rsidR="001229E6">
        <w:rPr>
          <w:rFonts w:hint="cs"/>
          <w:rtl/>
        </w:rPr>
        <w:t>م</w:t>
      </w:r>
      <w:r w:rsidR="006F7D95">
        <w:rPr>
          <w:rFonts w:ascii="IRLotus" w:hAnsi="IRLotus"/>
          <w:rtl/>
        </w:rPr>
        <w:t>ْ</w:t>
      </w:r>
      <w:r w:rsidR="001229E6">
        <w:rPr>
          <w:rFonts w:hint="cs"/>
          <w:rtl/>
        </w:rPr>
        <w:t xml:space="preserve">ر </w:t>
      </w:r>
      <w:r>
        <w:rPr>
          <w:rFonts w:hint="cs"/>
          <w:rtl/>
        </w:rPr>
        <w:t>زید» وجود دارد</w:t>
      </w:r>
      <w:r w:rsidR="006F7D95">
        <w:rPr>
          <w:rFonts w:hint="cs"/>
          <w:rtl/>
        </w:rPr>
        <w:t xml:space="preserve"> بنابراین ربطی به عالم خلق و عالم امر و این اصطلاحات فلسفی ندارد</w:t>
      </w:r>
      <w:r>
        <w:rPr>
          <w:rFonts w:hint="cs"/>
          <w:rtl/>
        </w:rPr>
        <w:t>.</w:t>
      </w:r>
      <w:r w:rsidR="00871B36">
        <w:rPr>
          <w:rFonts w:hint="cs"/>
          <w:rtl/>
        </w:rPr>
        <w:t xml:space="preserve"> روح</w:t>
      </w:r>
      <w:r>
        <w:rPr>
          <w:rFonts w:hint="cs"/>
          <w:rtl/>
        </w:rPr>
        <w:t xml:space="preserve"> </w:t>
      </w:r>
      <w:r w:rsidR="006F7D95">
        <w:rPr>
          <w:rFonts w:hint="cs"/>
          <w:rtl/>
        </w:rPr>
        <w:t>از امر ربّ است یعنی</w:t>
      </w:r>
      <w:r>
        <w:rPr>
          <w:rFonts w:hint="cs"/>
          <w:rtl/>
        </w:rPr>
        <w:t xml:space="preserve"> از</w:t>
      </w:r>
      <w:r w:rsidR="001229E6">
        <w:rPr>
          <w:rFonts w:hint="cs"/>
          <w:rtl/>
        </w:rPr>
        <w:t xml:space="preserve"> محدودۀ غیر قابل نفوذ انسان‌ها</w:t>
      </w:r>
      <w:r>
        <w:rPr>
          <w:rFonts w:hint="cs"/>
          <w:rtl/>
        </w:rPr>
        <w:t xml:space="preserve"> است؛</w:t>
      </w:r>
      <w:r w:rsidR="001229E6">
        <w:rPr>
          <w:rFonts w:hint="cs"/>
          <w:rtl/>
        </w:rPr>
        <w:t xml:space="preserve"> محدوده‌ای است که لا یعلمه احد</w:t>
      </w:r>
      <w:r w:rsidR="00AC29E2">
        <w:rPr>
          <w:rFonts w:hint="cs"/>
          <w:rtl/>
        </w:rPr>
        <w:t xml:space="preserve">. </w:t>
      </w:r>
      <w:r w:rsidR="001229E6">
        <w:rPr>
          <w:rFonts w:hint="cs"/>
          <w:rtl/>
        </w:rPr>
        <w:t xml:space="preserve">در روایات ما </w:t>
      </w:r>
      <w:r w:rsidR="00AC29E2">
        <w:rPr>
          <w:rFonts w:hint="cs"/>
          <w:rtl/>
        </w:rPr>
        <w:t xml:space="preserve">بیان شده </w:t>
      </w:r>
      <w:r w:rsidR="001229E6">
        <w:rPr>
          <w:rFonts w:hint="cs"/>
          <w:rtl/>
        </w:rPr>
        <w:t xml:space="preserve">علم الهی دو دسته </w:t>
      </w:r>
      <w:r w:rsidR="00AC29E2">
        <w:rPr>
          <w:rFonts w:hint="cs"/>
          <w:rtl/>
        </w:rPr>
        <w:t xml:space="preserve">است؛ یک دسته از علوم الهی، علومی است که به ذات ربوبی اختصاص دارد به طوری که حتی پیامبران نیز از آن آگاه نیستند. در ادامۀ روایت به این نکته گوشزد شده است که </w:t>
      </w:r>
      <w:r w:rsidR="001229E6">
        <w:rPr>
          <w:rFonts w:hint="cs"/>
          <w:rtl/>
        </w:rPr>
        <w:t>آن علمی که به پیامبر آموخته شده</w:t>
      </w:r>
      <w:r w:rsidR="00AC29E2">
        <w:rPr>
          <w:rFonts w:hint="cs"/>
          <w:rtl/>
        </w:rPr>
        <w:t>،</w:t>
      </w:r>
      <w:r w:rsidR="001229E6">
        <w:rPr>
          <w:rFonts w:hint="cs"/>
          <w:rtl/>
        </w:rPr>
        <w:t xml:space="preserve"> از حریم خصوصی</w:t>
      </w:r>
      <w:r w:rsidR="00AC29E2">
        <w:rPr>
          <w:rFonts w:hint="cs"/>
          <w:rtl/>
        </w:rPr>
        <w:t xml:space="preserve"> خداوند</w:t>
      </w:r>
      <w:r w:rsidR="001229E6">
        <w:rPr>
          <w:rFonts w:hint="cs"/>
          <w:rtl/>
        </w:rPr>
        <w:t xml:space="preserve"> خارج شده </w:t>
      </w:r>
      <w:r w:rsidR="00AC29E2">
        <w:rPr>
          <w:rFonts w:hint="cs"/>
          <w:rtl/>
        </w:rPr>
        <w:t xml:space="preserve">و </w:t>
      </w:r>
      <w:r w:rsidR="001229E6">
        <w:rPr>
          <w:rFonts w:hint="cs"/>
          <w:rtl/>
        </w:rPr>
        <w:t>آن علم به ائمه هم منتقل شده</w:t>
      </w:r>
      <w:r w:rsidR="00AC29E2">
        <w:rPr>
          <w:rFonts w:hint="cs"/>
          <w:rtl/>
        </w:rPr>
        <w:t xml:space="preserve"> است. تعبیر «من</w:t>
      </w:r>
      <w:r w:rsidR="001229E6">
        <w:rPr>
          <w:rFonts w:hint="cs"/>
          <w:rtl/>
        </w:rPr>
        <w:t xml:space="preserve"> امر رب</w:t>
      </w:r>
      <w:r w:rsidR="00AC29E2">
        <w:rPr>
          <w:rFonts w:hint="cs"/>
          <w:rtl/>
        </w:rPr>
        <w:t>ّ</w:t>
      </w:r>
      <w:r w:rsidR="001229E6">
        <w:rPr>
          <w:rFonts w:hint="cs"/>
          <w:rtl/>
        </w:rPr>
        <w:t>ی</w:t>
      </w:r>
      <w:r w:rsidR="00AC29E2">
        <w:rPr>
          <w:rFonts w:hint="cs"/>
          <w:rtl/>
        </w:rPr>
        <w:t xml:space="preserve">» می‌تواند بیانگر همین نکته باشد که روح از دستۀ علوم </w:t>
      </w:r>
      <w:r w:rsidR="00871B36">
        <w:rPr>
          <w:rFonts w:hint="cs"/>
          <w:rtl/>
        </w:rPr>
        <w:t>اختصاصی ذات ربوبی</w:t>
      </w:r>
      <w:r w:rsidR="00AC29E2">
        <w:rPr>
          <w:rFonts w:hint="cs"/>
          <w:rtl/>
        </w:rPr>
        <w:t xml:space="preserve"> است.</w:t>
      </w:r>
    </w:p>
    <w:p w14:paraId="7059C024" w14:textId="4982FEA2" w:rsidR="00AC29E2" w:rsidRDefault="00AC29E2" w:rsidP="00CB221C">
      <w:pPr>
        <w:pStyle w:val="Heading2"/>
        <w:jc w:val="both"/>
        <w:rPr>
          <w:rtl/>
        </w:rPr>
      </w:pPr>
      <w:bookmarkStart w:id="10" w:name="_Toc165300279"/>
      <w:r>
        <w:rPr>
          <w:rFonts w:hint="cs"/>
          <w:rtl/>
        </w:rPr>
        <w:t>مروری بر استدلالات ذکر شده بر اشتراک لفظی مادۀ امر</w:t>
      </w:r>
      <w:bookmarkEnd w:id="10"/>
    </w:p>
    <w:p w14:paraId="7CDA7D39" w14:textId="003A5360" w:rsidR="00AC29E2" w:rsidRDefault="00AC29E2" w:rsidP="00CB221C">
      <w:pPr>
        <w:jc w:val="both"/>
        <w:rPr>
          <w:rtl/>
        </w:rPr>
      </w:pPr>
      <w:r>
        <w:rPr>
          <w:rFonts w:hint="cs"/>
          <w:rtl/>
        </w:rPr>
        <w:t>با عبور از وجدانی بودن اشتراک لفظی مادۀ امر، بر اساس یافته‌های من از کلمات اصول‌دانان، مجموعاً سه</w:t>
      </w:r>
      <w:r w:rsidR="001229E6">
        <w:rPr>
          <w:rFonts w:hint="cs"/>
          <w:rtl/>
        </w:rPr>
        <w:t xml:space="preserve"> استدلال‌</w:t>
      </w:r>
      <w:r>
        <w:rPr>
          <w:rFonts w:hint="cs"/>
          <w:rtl/>
        </w:rPr>
        <w:t xml:space="preserve"> برای اثبات این درک وجدانی ذکر</w:t>
      </w:r>
      <w:r w:rsidR="001229E6">
        <w:rPr>
          <w:rFonts w:hint="cs"/>
          <w:rtl/>
        </w:rPr>
        <w:t xml:space="preserve"> شده</w:t>
      </w:r>
      <w:r>
        <w:rPr>
          <w:rFonts w:hint="cs"/>
          <w:rtl/>
        </w:rPr>
        <w:t xml:space="preserve"> است که دو مورد آن در کلام محقق عراقی</w:t>
      </w:r>
      <w:r w:rsidR="006F7D95">
        <w:rPr>
          <w:rStyle w:val="FootnoteReference"/>
          <w:rtl/>
        </w:rPr>
        <w:footnoteReference w:id="7"/>
      </w:r>
      <w:r>
        <w:rPr>
          <w:rFonts w:hint="cs"/>
          <w:rtl/>
        </w:rPr>
        <w:t xml:space="preserve"> به اشارت رفته و مرحوم آقای صدر</w:t>
      </w:r>
      <w:r w:rsidR="006F7D95">
        <w:rPr>
          <w:rStyle w:val="FootnoteReference"/>
          <w:rtl/>
        </w:rPr>
        <w:footnoteReference w:id="8"/>
      </w:r>
      <w:r>
        <w:rPr>
          <w:rFonts w:hint="cs"/>
          <w:rtl/>
        </w:rPr>
        <w:t xml:space="preserve"> نیز بدان پرداخته است؛ اما استدلال سومی نیز در لابلای کلام مرحوم آقای صدر وجود دارد که مناسب بود به عنوان استدلال مستقل ذکر شود؛ یعنی مناسب بود </w:t>
      </w:r>
      <w:r w:rsidR="00871B36">
        <w:rPr>
          <w:rFonts w:hint="cs"/>
          <w:rtl/>
        </w:rPr>
        <w:t xml:space="preserve">مرحوم آقای صدر </w:t>
      </w:r>
      <w:r>
        <w:rPr>
          <w:rFonts w:hint="cs"/>
          <w:rtl/>
        </w:rPr>
        <w:t>به جای دو استدلال، سه استدلال ذکر می‌کرد.</w:t>
      </w:r>
    </w:p>
    <w:p w14:paraId="52BE8A1B" w14:textId="53A16C73" w:rsidR="00D74CC7" w:rsidRDefault="00D74CC7" w:rsidP="00CB221C">
      <w:pPr>
        <w:jc w:val="both"/>
        <w:rPr>
          <w:rtl/>
        </w:rPr>
      </w:pPr>
      <w:r>
        <w:rPr>
          <w:rFonts w:hint="cs"/>
          <w:rtl/>
        </w:rPr>
        <w:t>استدلالات نامبرده عبارتند از:</w:t>
      </w:r>
    </w:p>
    <w:p w14:paraId="57EEBD75" w14:textId="13178582" w:rsidR="00D74CC7" w:rsidRDefault="00D74CC7" w:rsidP="00CB221C">
      <w:pPr>
        <w:jc w:val="both"/>
        <w:rPr>
          <w:rtl/>
        </w:rPr>
      </w:pPr>
      <w:r>
        <w:rPr>
          <w:rFonts w:hint="cs"/>
          <w:rtl/>
        </w:rPr>
        <w:t>1.</w:t>
      </w:r>
      <w:r w:rsidRPr="00257948">
        <w:rPr>
          <w:rFonts w:hint="cs"/>
          <w:color w:val="FF0000"/>
          <w:rtl/>
        </w:rPr>
        <w:t>تعدد صیغۀ جمع</w:t>
      </w:r>
      <w:r w:rsidR="00257948">
        <w:rPr>
          <w:rFonts w:hint="cs"/>
          <w:rtl/>
        </w:rPr>
        <w:t>: امر طلبی جمعش اوامر است ولی امر غیر طلبی جمعش امور است.</w:t>
      </w:r>
    </w:p>
    <w:p w14:paraId="105DC15F" w14:textId="5E9DB899" w:rsidR="00257948" w:rsidRDefault="00257948" w:rsidP="00CB221C">
      <w:pPr>
        <w:jc w:val="both"/>
        <w:rPr>
          <w:rtl/>
        </w:rPr>
      </w:pPr>
      <w:r>
        <w:rPr>
          <w:rFonts w:hint="cs"/>
          <w:rtl/>
        </w:rPr>
        <w:t>2.</w:t>
      </w:r>
      <w:r w:rsidRPr="00257948">
        <w:rPr>
          <w:rFonts w:hint="cs"/>
          <w:color w:val="FF0000"/>
          <w:rtl/>
        </w:rPr>
        <w:t>اشتقاق‌پذیری و اشتقاق‌ناپذیری</w:t>
      </w:r>
      <w:r>
        <w:rPr>
          <w:rFonts w:hint="cs"/>
          <w:rtl/>
        </w:rPr>
        <w:t>: امر طلبی اشتقاق‌پذیر است، ولی امر غیر طلبی اشتقاق‌پذیر نیست.</w:t>
      </w:r>
    </w:p>
    <w:p w14:paraId="33E699A6" w14:textId="77777777" w:rsidR="00257948" w:rsidRDefault="00257948" w:rsidP="00CB221C">
      <w:pPr>
        <w:jc w:val="both"/>
        <w:rPr>
          <w:rtl/>
        </w:rPr>
      </w:pPr>
      <w:r>
        <w:rPr>
          <w:rFonts w:hint="cs"/>
          <w:rtl/>
        </w:rPr>
        <w:t>3.</w:t>
      </w:r>
      <w:r w:rsidRPr="00257948">
        <w:rPr>
          <w:rFonts w:hint="cs"/>
          <w:color w:val="FF0000"/>
          <w:rtl/>
        </w:rPr>
        <w:t>متعلق‌گیری و متعلق‌ناگیری</w:t>
      </w:r>
      <w:r>
        <w:rPr>
          <w:rFonts w:hint="cs"/>
          <w:rtl/>
        </w:rPr>
        <w:t>: امر طلبی متعلق می‌گیرد، ولی امر غیر طلبی متعلق نمی‌گیرد.</w:t>
      </w:r>
    </w:p>
    <w:p w14:paraId="50D0DF85" w14:textId="749F5EA7" w:rsidR="00257948" w:rsidRDefault="00257948" w:rsidP="00CB221C">
      <w:pPr>
        <w:jc w:val="both"/>
        <w:rPr>
          <w:rtl/>
        </w:rPr>
      </w:pPr>
      <w:r>
        <w:rPr>
          <w:rFonts w:hint="cs"/>
          <w:rtl/>
        </w:rPr>
        <w:t>استدلال سوم، در لابلای کلمات مرحوم شهید صدر مطرح شده است.</w:t>
      </w:r>
    </w:p>
    <w:p w14:paraId="6A742745" w14:textId="77777777" w:rsidR="00AC29E2" w:rsidRDefault="00AC29E2" w:rsidP="00CB221C">
      <w:pPr>
        <w:pStyle w:val="Heading3"/>
        <w:jc w:val="both"/>
        <w:rPr>
          <w:rtl/>
        </w:rPr>
      </w:pPr>
      <w:bookmarkStart w:id="11" w:name="_Toc165300280"/>
      <w:r>
        <w:rPr>
          <w:rFonts w:hint="cs"/>
          <w:rtl/>
        </w:rPr>
        <w:t>استدلال یکم: تعدد صیغۀ جمع</w:t>
      </w:r>
      <w:bookmarkEnd w:id="11"/>
    </w:p>
    <w:p w14:paraId="63021735" w14:textId="77777777" w:rsidR="00AC29E2" w:rsidRDefault="00AC29E2" w:rsidP="00CB221C">
      <w:pPr>
        <w:jc w:val="both"/>
        <w:rPr>
          <w:rtl/>
        </w:rPr>
      </w:pPr>
      <w:r>
        <w:rPr>
          <w:rFonts w:hint="cs"/>
          <w:rtl/>
        </w:rPr>
        <w:t>امری که به معنای طلب است، جمعش اوامر است ولی امری که به معنای غیر طلب است، جمعش امور است.</w:t>
      </w:r>
    </w:p>
    <w:p w14:paraId="439E2ED2" w14:textId="77777777" w:rsidR="00AC29E2" w:rsidRDefault="00AC29E2" w:rsidP="00CB221C">
      <w:pPr>
        <w:jc w:val="both"/>
        <w:rPr>
          <w:rtl/>
        </w:rPr>
      </w:pPr>
      <w:r>
        <w:rPr>
          <w:rFonts w:hint="cs"/>
          <w:rtl/>
        </w:rPr>
        <w:t>این استدلال، بسیار دیرینه است. چنانکه در جلسۀ سابق گذشت، عبارت‌های لغت‌شناسان نشان می‌دهد این استدلال از قدیم مطرح بوده است.</w:t>
      </w:r>
    </w:p>
    <w:p w14:paraId="46CCA2E3" w14:textId="5CF1618F" w:rsidR="005A575C" w:rsidRDefault="005A575C" w:rsidP="00CB221C">
      <w:pPr>
        <w:pStyle w:val="Heading4"/>
        <w:jc w:val="both"/>
        <w:rPr>
          <w:rtl/>
        </w:rPr>
      </w:pPr>
      <w:bookmarkStart w:id="12" w:name="_Toc165300281"/>
      <w:r>
        <w:rPr>
          <w:rFonts w:hint="cs"/>
          <w:rtl/>
        </w:rPr>
        <w:t>بررسی استدلال یکم</w:t>
      </w:r>
      <w:bookmarkEnd w:id="12"/>
    </w:p>
    <w:p w14:paraId="416ED78E" w14:textId="41ADE23A" w:rsidR="00AC29E2" w:rsidRDefault="00AC29E2" w:rsidP="00CB221C">
      <w:pPr>
        <w:jc w:val="both"/>
        <w:rPr>
          <w:rtl/>
        </w:rPr>
      </w:pPr>
      <w:r>
        <w:rPr>
          <w:rFonts w:hint="cs"/>
          <w:rtl/>
        </w:rPr>
        <w:t>گفتنی است، در خصوص این استدلال،</w:t>
      </w:r>
      <w:r w:rsidR="001229E6">
        <w:rPr>
          <w:rFonts w:hint="cs"/>
          <w:rtl/>
        </w:rPr>
        <w:t xml:space="preserve"> یک بحث صغروی وجود دارد</w:t>
      </w:r>
      <w:r>
        <w:rPr>
          <w:rFonts w:hint="cs"/>
          <w:rtl/>
        </w:rPr>
        <w:t xml:space="preserve"> و</w:t>
      </w:r>
      <w:r w:rsidR="001229E6">
        <w:rPr>
          <w:rFonts w:hint="cs"/>
          <w:rtl/>
        </w:rPr>
        <w:t xml:space="preserve"> یک بحث کبروی.</w:t>
      </w:r>
    </w:p>
    <w:p w14:paraId="3390295C" w14:textId="3044FAA4" w:rsidR="00C365C3" w:rsidRDefault="00AC29E2" w:rsidP="00C365C3">
      <w:pPr>
        <w:jc w:val="both"/>
        <w:rPr>
          <w:rtl/>
        </w:rPr>
      </w:pPr>
      <w:r w:rsidRPr="00C365C3">
        <w:rPr>
          <w:rFonts w:hint="cs"/>
          <w:color w:val="FF0000"/>
          <w:rtl/>
        </w:rPr>
        <w:lastRenderedPageBreak/>
        <w:t xml:space="preserve">بحث صغروی </w:t>
      </w:r>
      <w:r>
        <w:rPr>
          <w:rFonts w:hint="cs"/>
          <w:rtl/>
        </w:rPr>
        <w:t xml:space="preserve">آن است که آیا </w:t>
      </w:r>
      <w:r w:rsidR="001229E6">
        <w:rPr>
          <w:rFonts w:hint="cs"/>
          <w:rtl/>
        </w:rPr>
        <w:t>درست است که امر به معنای طلب جمعش اوامر</w:t>
      </w:r>
      <w:r w:rsidR="00C365C3">
        <w:rPr>
          <w:rFonts w:hint="cs"/>
          <w:rtl/>
        </w:rPr>
        <w:t xml:space="preserve"> و امر غیرطلبی جمعش امور</w:t>
      </w:r>
      <w:r w:rsidR="001229E6">
        <w:rPr>
          <w:rFonts w:hint="cs"/>
          <w:rtl/>
        </w:rPr>
        <w:t xml:space="preserve"> است؟ </w:t>
      </w:r>
      <w:r w:rsidR="00C365C3">
        <w:rPr>
          <w:rFonts w:hint="cs"/>
          <w:rtl/>
        </w:rPr>
        <w:t xml:space="preserve">بحث صغروی در مورد جمع بستن امر به امور روشن است و در آیات قرآن نیز نمونه‌های متعدد دارد؛ همانند </w:t>
      </w:r>
      <w:r w:rsidR="00C365C3">
        <w:rPr>
          <w:color w:val="007200"/>
          <w:rtl/>
        </w:rPr>
        <w:t>﴿أَلا إِلَى اللَّهِ تَصيرُ الْأُمُور﴾</w:t>
      </w:r>
      <w:r w:rsidR="00C365C3">
        <w:rPr>
          <w:rStyle w:val="FootnoteReference"/>
          <w:color w:val="007200"/>
          <w:rtl/>
        </w:rPr>
        <w:footnoteReference w:id="9"/>
      </w:r>
      <w:r w:rsidR="00C365C3">
        <w:rPr>
          <w:rFonts w:hint="cs"/>
          <w:rtl/>
        </w:rPr>
        <w:t>.</w:t>
      </w:r>
    </w:p>
    <w:p w14:paraId="53EE6272" w14:textId="2C38DA0B" w:rsidR="007F5993" w:rsidRDefault="00C365C3" w:rsidP="00CB221C">
      <w:pPr>
        <w:jc w:val="both"/>
        <w:rPr>
          <w:rtl/>
        </w:rPr>
      </w:pPr>
      <w:r w:rsidRPr="00C365C3">
        <w:rPr>
          <w:rFonts w:hint="cs"/>
          <w:color w:val="FF0000"/>
          <w:rtl/>
        </w:rPr>
        <w:t xml:space="preserve">اما بحث صغروی </w:t>
      </w:r>
      <w:r>
        <w:rPr>
          <w:rFonts w:hint="cs"/>
          <w:rtl/>
        </w:rPr>
        <w:t xml:space="preserve">در مورد جمع بستن امر به اوامر چندان روشن نیست. </w:t>
      </w:r>
      <w:r w:rsidR="00AC29E2">
        <w:rPr>
          <w:rFonts w:hint="cs"/>
          <w:rtl/>
        </w:rPr>
        <w:t xml:space="preserve">با جستجویی که صورت گرفت روشن شد، جمع بستن امر به اوامر، </w:t>
      </w:r>
      <w:r>
        <w:rPr>
          <w:rFonts w:hint="cs"/>
          <w:rtl/>
        </w:rPr>
        <w:t xml:space="preserve">چندان قدیمی نبوده و </w:t>
      </w:r>
      <w:r w:rsidR="00AC29E2">
        <w:rPr>
          <w:rFonts w:hint="cs"/>
          <w:rtl/>
        </w:rPr>
        <w:t>در عصور متأخر مطرح است</w:t>
      </w:r>
      <w:r w:rsidR="007F5993">
        <w:rPr>
          <w:rFonts w:hint="cs"/>
          <w:rtl/>
        </w:rPr>
        <w:t xml:space="preserve">. </w:t>
      </w:r>
      <w:r>
        <w:rPr>
          <w:rFonts w:hint="cs"/>
          <w:rtl/>
        </w:rPr>
        <w:t>در نتیجه</w:t>
      </w:r>
      <w:r w:rsidR="007F5993">
        <w:rPr>
          <w:rFonts w:hint="cs"/>
          <w:rtl/>
        </w:rPr>
        <w:t xml:space="preserve"> اگر کبرای استدلال را </w:t>
      </w:r>
      <w:r>
        <w:rPr>
          <w:rFonts w:hint="cs"/>
          <w:rtl/>
        </w:rPr>
        <w:t>پذیرفته شود</w:t>
      </w:r>
      <w:r w:rsidR="007F5993">
        <w:rPr>
          <w:rFonts w:hint="cs"/>
          <w:rtl/>
        </w:rPr>
        <w:t>، تنها می‌توان ادعا نمود در زمان‌های</w:t>
      </w:r>
      <w:r>
        <w:rPr>
          <w:rFonts w:hint="cs"/>
          <w:rtl/>
        </w:rPr>
        <w:t xml:space="preserve"> متأخر</w:t>
      </w:r>
      <w:r w:rsidR="007F5993">
        <w:rPr>
          <w:rFonts w:hint="cs"/>
          <w:rtl/>
        </w:rPr>
        <w:t xml:space="preserve"> که امر طلبی به اوامر جمع بسته می‌شده، </w:t>
      </w:r>
      <w:r w:rsidR="001229E6">
        <w:rPr>
          <w:rFonts w:hint="cs"/>
          <w:rtl/>
        </w:rPr>
        <w:t xml:space="preserve"> </w:t>
      </w:r>
      <w:r w:rsidR="007F5993">
        <w:rPr>
          <w:rFonts w:hint="cs"/>
          <w:rtl/>
        </w:rPr>
        <w:t>و امر غیر طلبی به امور جمع بسته می‌شده، مادۀ امر مشترک لفظی بوده است؛ ولی آیا این اشتراک لفظی در زمان صدور آیات و روایت نیز وجود داشته یا خیر؟ برای کشانیدن این اشتراک لفظی به زمان صدور آیات و روایات می‌باید، به اصل عدم نقل و اصالة الثبات في اللغة و مانند آن چنگ زد.</w:t>
      </w:r>
    </w:p>
    <w:p w14:paraId="0BF195CF" w14:textId="55B999FE" w:rsidR="00C3724F" w:rsidRDefault="007F5993" w:rsidP="00CB221C">
      <w:pPr>
        <w:jc w:val="both"/>
        <w:rPr>
          <w:rtl/>
        </w:rPr>
      </w:pPr>
      <w:r w:rsidRPr="00C365C3">
        <w:rPr>
          <w:rFonts w:hint="cs"/>
          <w:color w:val="FF0000"/>
          <w:rtl/>
        </w:rPr>
        <w:t xml:space="preserve">امّا بحث کبروی </w:t>
      </w:r>
      <w:r>
        <w:rPr>
          <w:rFonts w:hint="cs"/>
          <w:rtl/>
        </w:rPr>
        <w:t>آن است که آیا تعدّد جمع،</w:t>
      </w:r>
      <w:r w:rsidR="001229E6">
        <w:rPr>
          <w:rFonts w:hint="cs"/>
          <w:rtl/>
        </w:rPr>
        <w:t xml:space="preserve"> نشانۀ تعدد معناست</w:t>
      </w:r>
      <w:r>
        <w:rPr>
          <w:rFonts w:hint="cs"/>
          <w:rtl/>
        </w:rPr>
        <w:t xml:space="preserve"> یا چنین نیست</w:t>
      </w:r>
      <w:r w:rsidR="001229E6">
        <w:rPr>
          <w:rFonts w:hint="cs"/>
          <w:rtl/>
        </w:rPr>
        <w:t>؟ به نظر می‌رسد این کبری</w:t>
      </w:r>
      <w:r w:rsidR="001229E6" w:rsidRPr="007F5993">
        <w:rPr>
          <w:rFonts w:hint="cs"/>
          <w:rtl/>
        </w:rPr>
        <w:t>ٰ کاملا صحیح است</w:t>
      </w:r>
      <w:r>
        <w:rPr>
          <w:rFonts w:hint="cs"/>
          <w:rtl/>
        </w:rPr>
        <w:t>.</w:t>
      </w:r>
      <w:r w:rsidR="001229E6" w:rsidRPr="007F5993">
        <w:rPr>
          <w:rFonts w:hint="cs"/>
          <w:rtl/>
        </w:rPr>
        <w:t xml:space="preserve"> </w:t>
      </w:r>
      <w:r>
        <w:rPr>
          <w:rFonts w:hint="cs"/>
          <w:rtl/>
        </w:rPr>
        <w:t xml:space="preserve">علّت این که امر به دو صیغۀ مختلف جمع بسته می‌شود آن است که اساساً دو مفهوم و معنای مختلف دارد. ما از امور معنایی درک می‌کنیم و از اوامر معنایی دیگر. </w:t>
      </w:r>
      <w:r w:rsidR="001229E6" w:rsidRPr="007F5993">
        <w:rPr>
          <w:rFonts w:hint="cs"/>
          <w:rtl/>
        </w:rPr>
        <w:t xml:space="preserve">بحث این است که </w:t>
      </w:r>
      <w:r w:rsidR="00ED20DA">
        <w:rPr>
          <w:rFonts w:hint="cs"/>
          <w:rtl/>
        </w:rPr>
        <w:t>این کلمه</w:t>
      </w:r>
      <w:r>
        <w:rPr>
          <w:rFonts w:hint="cs"/>
          <w:rtl/>
        </w:rPr>
        <w:t xml:space="preserve"> از </w:t>
      </w:r>
      <w:r w:rsidR="00ED20DA">
        <w:rPr>
          <w:rFonts w:hint="cs"/>
          <w:rtl/>
        </w:rPr>
        <w:t xml:space="preserve">یک </w:t>
      </w:r>
      <w:r>
        <w:rPr>
          <w:rFonts w:hint="cs"/>
          <w:rtl/>
        </w:rPr>
        <w:t xml:space="preserve">هیأت و </w:t>
      </w:r>
      <w:r w:rsidR="00ED20DA">
        <w:rPr>
          <w:rFonts w:hint="cs"/>
          <w:rtl/>
        </w:rPr>
        <w:t xml:space="preserve">یک </w:t>
      </w:r>
      <w:r>
        <w:rPr>
          <w:rFonts w:hint="cs"/>
          <w:rtl/>
        </w:rPr>
        <w:t xml:space="preserve">ماده تشکیل شده است. هیأت امر که در همه‌جا یکسان است. </w:t>
      </w:r>
      <w:r w:rsidR="001229E6" w:rsidRPr="007F5993">
        <w:rPr>
          <w:rFonts w:hint="cs"/>
          <w:rtl/>
        </w:rPr>
        <w:t>هی</w:t>
      </w:r>
      <w:r>
        <w:rPr>
          <w:rFonts w:hint="cs"/>
          <w:rtl/>
        </w:rPr>
        <w:t>أ</w:t>
      </w:r>
      <w:r w:rsidR="001229E6" w:rsidRPr="007F5993">
        <w:rPr>
          <w:rFonts w:hint="cs"/>
          <w:rtl/>
        </w:rPr>
        <w:t>ت</w:t>
      </w:r>
      <w:r w:rsidR="00ED20DA">
        <w:rPr>
          <w:rStyle w:val="FootnoteReference"/>
          <w:rtl/>
        </w:rPr>
        <w:footnoteReference w:id="10"/>
      </w:r>
      <w:r w:rsidR="001229E6" w:rsidRPr="007F5993">
        <w:rPr>
          <w:rFonts w:hint="cs"/>
          <w:rtl/>
        </w:rPr>
        <w:t xml:space="preserve"> یعنی المتعدد مما ارید من المفرد</w:t>
      </w:r>
      <w:r w:rsidR="00C3724F">
        <w:rPr>
          <w:rFonts w:hint="cs"/>
          <w:rtl/>
        </w:rPr>
        <w:t>. وقتی هیأت امر تغییر نکرده، پس مادۀ امر تغی</w:t>
      </w:r>
      <w:r w:rsidR="00ED20DA">
        <w:rPr>
          <w:rFonts w:hint="cs"/>
          <w:rtl/>
        </w:rPr>
        <w:t>ی</w:t>
      </w:r>
      <w:r w:rsidR="00C3724F">
        <w:rPr>
          <w:rFonts w:hint="cs"/>
          <w:rtl/>
        </w:rPr>
        <w:t>ر کرده است و الا اگر مادۀ امر هم تغییر نکرده باشد، مجموع ماده و هیأت که جمع را تشکیل می‌دهند</w:t>
      </w:r>
      <w:r w:rsidR="001229E6" w:rsidRPr="007F5993">
        <w:rPr>
          <w:rFonts w:hint="cs"/>
          <w:rtl/>
        </w:rPr>
        <w:t xml:space="preserve"> نمی‌تواند</w:t>
      </w:r>
      <w:r w:rsidR="001229E6">
        <w:rPr>
          <w:rFonts w:hint="cs"/>
          <w:rtl/>
        </w:rPr>
        <w:t xml:space="preserve"> متعدد باشد</w:t>
      </w:r>
      <w:r w:rsidR="00C3724F">
        <w:rPr>
          <w:rFonts w:hint="cs"/>
          <w:rtl/>
        </w:rPr>
        <w:t>.</w:t>
      </w:r>
    </w:p>
    <w:p w14:paraId="4A5E5302" w14:textId="3212DBCE" w:rsidR="00C3724F" w:rsidRDefault="001229E6" w:rsidP="00CB221C">
      <w:pPr>
        <w:jc w:val="both"/>
        <w:rPr>
          <w:rtl/>
        </w:rPr>
      </w:pPr>
      <w:r>
        <w:rPr>
          <w:rFonts w:hint="cs"/>
          <w:rtl/>
        </w:rPr>
        <w:t>ما بالوجدان می‌فهمیم امور و اوامر معنایش</w:t>
      </w:r>
      <w:r w:rsidR="00C365C3">
        <w:rPr>
          <w:rFonts w:hint="cs"/>
          <w:rtl/>
        </w:rPr>
        <w:t>ان</w:t>
      </w:r>
      <w:r>
        <w:rPr>
          <w:rFonts w:hint="cs"/>
          <w:rtl/>
        </w:rPr>
        <w:t xml:space="preserve"> متعدد </w:t>
      </w:r>
      <w:r w:rsidR="00C3724F">
        <w:rPr>
          <w:rFonts w:hint="cs"/>
          <w:rtl/>
        </w:rPr>
        <w:t>ا</w:t>
      </w:r>
      <w:r>
        <w:rPr>
          <w:rFonts w:hint="cs"/>
          <w:rtl/>
        </w:rPr>
        <w:t xml:space="preserve">ست </w:t>
      </w:r>
      <w:r w:rsidR="00C3724F">
        <w:rPr>
          <w:rFonts w:hint="cs"/>
          <w:rtl/>
        </w:rPr>
        <w:t xml:space="preserve">و </w:t>
      </w:r>
      <w:r>
        <w:rPr>
          <w:rFonts w:hint="cs"/>
          <w:rtl/>
        </w:rPr>
        <w:t xml:space="preserve">این دلیل </w:t>
      </w:r>
      <w:r w:rsidR="00C3724F">
        <w:rPr>
          <w:rFonts w:hint="cs"/>
          <w:rtl/>
        </w:rPr>
        <w:t>بر اشتراک لفظی امر است. پیش‌تر به این نکته اشاره کردیم که استدلالات ذکر شده برای اشتراک لفظی أمر، بدون ضمیمۀ وجدان کارساز نیستند. برای نتیجه‌بخش بودن استدلال مزبور، به این درک وجدانی نیازمندیم که</w:t>
      </w:r>
      <w:r>
        <w:rPr>
          <w:rFonts w:hint="cs"/>
          <w:rtl/>
        </w:rPr>
        <w:t xml:space="preserve"> امور و اوامر معنایش</w:t>
      </w:r>
      <w:r w:rsidR="00C365C3">
        <w:rPr>
          <w:rFonts w:hint="cs"/>
          <w:rtl/>
        </w:rPr>
        <w:t>ان</w:t>
      </w:r>
      <w:r>
        <w:rPr>
          <w:rFonts w:hint="cs"/>
          <w:rtl/>
        </w:rPr>
        <w:t xml:space="preserve"> یکی نیس</w:t>
      </w:r>
      <w:r w:rsidR="00C3724F">
        <w:rPr>
          <w:rFonts w:hint="cs"/>
          <w:rtl/>
        </w:rPr>
        <w:t>ت.</w:t>
      </w:r>
      <w:r>
        <w:rPr>
          <w:rFonts w:hint="cs"/>
          <w:rtl/>
        </w:rPr>
        <w:t xml:space="preserve"> </w:t>
      </w:r>
      <w:r w:rsidR="00C3724F">
        <w:rPr>
          <w:rFonts w:hint="cs"/>
          <w:rtl/>
        </w:rPr>
        <w:t>اساس</w:t>
      </w:r>
      <w:r>
        <w:rPr>
          <w:rFonts w:hint="cs"/>
          <w:rtl/>
        </w:rPr>
        <w:t xml:space="preserve"> استدلال </w:t>
      </w:r>
      <w:r w:rsidR="00C3724F">
        <w:rPr>
          <w:rFonts w:hint="cs"/>
          <w:rtl/>
        </w:rPr>
        <w:t>بر همین نکته استوار است که درک ما از امور با درک ما از اوامر متفاوت است. وقتی درک ما از دو واژه متفاوت بود و هر دو نیز از مادۀ امر هستند، معلوم می‌شود مادۀ امر دو معنای مختلف دارد.</w:t>
      </w:r>
    </w:p>
    <w:p w14:paraId="1A8C2AC7" w14:textId="77777777" w:rsidR="0008710E" w:rsidRDefault="0008710E" w:rsidP="00CB221C">
      <w:pPr>
        <w:jc w:val="both"/>
        <w:rPr>
          <w:rtl/>
        </w:rPr>
      </w:pPr>
      <w:r>
        <w:rPr>
          <w:rFonts w:hint="cs"/>
          <w:rtl/>
        </w:rPr>
        <w:t>گوشزد نمودن این نکته نیز مناسب است که جمع به لحاظ معنای مستعمل‌فیه نیست تا اگر امر مجازاً در یک معنایی استعمال شد، بتوان جمع را به اعتبار آن معنای مجازی که مستعمل‌فیه است، سامان داد. جمع به اعتبار معنای موضوع‌له است. بنابراین مجرد این که امر بتواند معنای مجازی داشته باشد، مصحح تعدد صیغۀ جمع نخواهد بود.</w:t>
      </w:r>
    </w:p>
    <w:p w14:paraId="2E10EAF6" w14:textId="730699FC" w:rsidR="001229E6" w:rsidRPr="003B58CD" w:rsidRDefault="001229E6" w:rsidP="00CB221C">
      <w:pPr>
        <w:jc w:val="both"/>
        <w:rPr>
          <w:rtl/>
        </w:rPr>
      </w:pPr>
      <w:r w:rsidRPr="003B58CD">
        <w:rPr>
          <w:rFonts w:hint="cs"/>
          <w:b/>
          <w:bCs/>
          <w:rtl/>
        </w:rPr>
        <w:t>شاگرد:</w:t>
      </w:r>
      <w:r w:rsidRPr="003B58CD">
        <w:rPr>
          <w:rFonts w:hint="cs"/>
          <w:rtl/>
        </w:rPr>
        <w:t xml:space="preserve"> </w:t>
      </w:r>
      <w:r w:rsidR="00C3724F">
        <w:rPr>
          <w:rFonts w:hint="cs"/>
          <w:rtl/>
        </w:rPr>
        <w:t>آیا فرمودید</w:t>
      </w:r>
      <w:r>
        <w:rPr>
          <w:rFonts w:hint="cs"/>
          <w:rtl/>
        </w:rPr>
        <w:t xml:space="preserve"> اگر وجدان نباشد اشکال وارد است</w:t>
      </w:r>
      <w:r w:rsidR="00C3724F">
        <w:rPr>
          <w:rFonts w:hint="cs"/>
          <w:rtl/>
        </w:rPr>
        <w:t xml:space="preserve"> و</w:t>
      </w:r>
      <w:r>
        <w:rPr>
          <w:rFonts w:hint="cs"/>
          <w:rtl/>
        </w:rPr>
        <w:t xml:space="preserve"> ممکن است یک </w:t>
      </w:r>
      <w:r w:rsidR="00C3724F">
        <w:rPr>
          <w:rFonts w:hint="cs"/>
          <w:rtl/>
        </w:rPr>
        <w:t>واژه</w:t>
      </w:r>
      <w:r>
        <w:rPr>
          <w:rFonts w:hint="cs"/>
          <w:rtl/>
        </w:rPr>
        <w:t xml:space="preserve"> دو </w:t>
      </w:r>
      <w:r w:rsidR="00C3724F">
        <w:rPr>
          <w:rFonts w:hint="cs"/>
          <w:rtl/>
        </w:rPr>
        <w:t>صیغۀ</w:t>
      </w:r>
      <w:r>
        <w:rPr>
          <w:rFonts w:hint="cs"/>
          <w:rtl/>
        </w:rPr>
        <w:t xml:space="preserve"> جمع داشته باشد</w:t>
      </w:r>
      <w:r w:rsidR="00C3724F">
        <w:rPr>
          <w:rFonts w:hint="cs"/>
          <w:rtl/>
        </w:rPr>
        <w:t>؟</w:t>
      </w:r>
    </w:p>
    <w:p w14:paraId="0B5630C1" w14:textId="204D9A2D" w:rsidR="00C3724F" w:rsidRDefault="001229E6" w:rsidP="00CB221C">
      <w:pPr>
        <w:jc w:val="both"/>
        <w:rPr>
          <w:rtl/>
        </w:rPr>
      </w:pPr>
      <w:r w:rsidRPr="003B58CD">
        <w:rPr>
          <w:rFonts w:hint="cs"/>
          <w:b/>
          <w:bCs/>
          <w:rtl/>
        </w:rPr>
        <w:t>استاد:</w:t>
      </w:r>
      <w:r w:rsidRPr="003B58CD">
        <w:rPr>
          <w:rFonts w:hint="cs"/>
          <w:rtl/>
        </w:rPr>
        <w:t xml:space="preserve"> </w:t>
      </w:r>
      <w:r w:rsidR="00C3724F">
        <w:rPr>
          <w:rFonts w:hint="cs"/>
          <w:rtl/>
        </w:rPr>
        <w:t>خیر؛ مقصود ما آن است که استدلال مزبور بر</w:t>
      </w:r>
      <w:r>
        <w:rPr>
          <w:rFonts w:hint="cs"/>
          <w:rtl/>
        </w:rPr>
        <w:t xml:space="preserve"> وجدان</w:t>
      </w:r>
      <w:r w:rsidR="00C3724F">
        <w:rPr>
          <w:rFonts w:hint="cs"/>
          <w:rtl/>
        </w:rPr>
        <w:t xml:space="preserve"> تفاوت معنایی</w:t>
      </w:r>
      <w:r>
        <w:rPr>
          <w:rFonts w:hint="cs"/>
          <w:rtl/>
        </w:rPr>
        <w:t xml:space="preserve"> امور و اوامر</w:t>
      </w:r>
      <w:r w:rsidR="00C3724F">
        <w:rPr>
          <w:rFonts w:hint="cs"/>
          <w:rtl/>
        </w:rPr>
        <w:t xml:space="preserve"> استوار است لذا اگر وجدان تفاوت معنایی امور و اوامر را کنار بگذاریم، دیگر نمی‌توان</w:t>
      </w:r>
      <w:r w:rsidR="00C365C3">
        <w:rPr>
          <w:rFonts w:hint="cs"/>
          <w:rtl/>
        </w:rPr>
        <w:t>یم</w:t>
      </w:r>
      <w:r w:rsidR="00C3724F">
        <w:rPr>
          <w:rFonts w:hint="cs"/>
          <w:rtl/>
        </w:rPr>
        <w:t xml:space="preserve"> تعدد صیغۀ جمع را دلیل بر تعدد معنای أمر </w:t>
      </w:r>
      <w:r w:rsidR="00C365C3">
        <w:rPr>
          <w:rFonts w:hint="cs"/>
          <w:rtl/>
        </w:rPr>
        <w:t>بدانیم و</w:t>
      </w:r>
      <w:r w:rsidR="00C3724F">
        <w:rPr>
          <w:rFonts w:hint="cs"/>
          <w:rtl/>
        </w:rPr>
        <w:t xml:space="preserve"> به همین دلیل گفتیم </w:t>
      </w:r>
      <w:r>
        <w:rPr>
          <w:rFonts w:hint="cs"/>
          <w:rtl/>
        </w:rPr>
        <w:t>تعدد معنای امر وجدانی‌تر از تعدد معنای امور و اوامر است،</w:t>
      </w:r>
      <w:r w:rsidR="00C3724F">
        <w:rPr>
          <w:rFonts w:hint="cs"/>
          <w:rtl/>
        </w:rPr>
        <w:t xml:space="preserve"> و نیازی به استدلالات اینچنینی ندارد. البته به دلیل این که اصول‌دانان این بحث را قدری پیچیده کردند، ما نیز ناگزیر از ادامۀ بحث بودیم و الا </w:t>
      </w:r>
      <w:r>
        <w:rPr>
          <w:rFonts w:hint="cs"/>
          <w:rtl/>
        </w:rPr>
        <w:t xml:space="preserve">به نظر می‌رسد </w:t>
      </w:r>
      <w:r w:rsidR="00C3724F">
        <w:rPr>
          <w:rFonts w:hint="cs"/>
          <w:rtl/>
        </w:rPr>
        <w:t>مطلب قدری واضح‌تر از آن است که نیاز به این پیچیدگی‌ها داشته باشد.</w:t>
      </w:r>
    </w:p>
    <w:p w14:paraId="3E368744" w14:textId="3E871DA7" w:rsidR="00D74CC7" w:rsidRDefault="005A575C" w:rsidP="00CB221C">
      <w:pPr>
        <w:pStyle w:val="Heading5"/>
        <w:jc w:val="both"/>
        <w:rPr>
          <w:rtl/>
        </w:rPr>
      </w:pPr>
      <w:bookmarkStart w:id="13" w:name="_Toc165300282"/>
      <w:r>
        <w:rPr>
          <w:rFonts w:hint="cs"/>
          <w:rtl/>
        </w:rPr>
        <w:lastRenderedPageBreak/>
        <w:t xml:space="preserve">بررسی </w:t>
      </w:r>
      <w:r w:rsidR="00D74CC7">
        <w:rPr>
          <w:rFonts w:hint="cs"/>
          <w:rtl/>
        </w:rPr>
        <w:t>اشکال محقق اصفهانی به استدلال یکم</w:t>
      </w:r>
      <w:bookmarkEnd w:id="13"/>
    </w:p>
    <w:p w14:paraId="5691FF56" w14:textId="0AC328A4" w:rsidR="00725B71" w:rsidRDefault="0008710E" w:rsidP="0008710E">
      <w:pPr>
        <w:jc w:val="both"/>
        <w:rPr>
          <w:color w:val="000080"/>
          <w:rtl/>
        </w:rPr>
      </w:pPr>
      <w:r>
        <w:rPr>
          <w:rFonts w:hint="cs"/>
          <w:rtl/>
        </w:rPr>
        <w:t xml:space="preserve">ما فرمایش محقق اصفهانی را </w:t>
      </w:r>
      <w:r w:rsidR="00C365C3">
        <w:rPr>
          <w:rFonts w:hint="cs"/>
          <w:rtl/>
        </w:rPr>
        <w:t>از قول</w:t>
      </w:r>
      <w:r>
        <w:rPr>
          <w:rFonts w:hint="cs"/>
          <w:rtl/>
        </w:rPr>
        <w:t xml:space="preserve"> مرحوم آقای روحانی در منتقی </w:t>
      </w:r>
      <w:r w:rsidR="00C365C3">
        <w:rPr>
          <w:rFonts w:hint="cs"/>
          <w:rtl/>
        </w:rPr>
        <w:t>نقل</w:t>
      </w:r>
      <w:r>
        <w:rPr>
          <w:rFonts w:hint="cs"/>
          <w:rtl/>
        </w:rPr>
        <w:t xml:space="preserve"> می‌کنیم. </w:t>
      </w:r>
      <w:r w:rsidR="00C3724F">
        <w:rPr>
          <w:rFonts w:hint="cs"/>
          <w:rtl/>
        </w:rPr>
        <w:t xml:space="preserve">محقق </w:t>
      </w:r>
      <w:r w:rsidR="001229E6">
        <w:rPr>
          <w:rFonts w:hint="cs"/>
          <w:rtl/>
        </w:rPr>
        <w:t xml:space="preserve">اصفهانی اعلی الله مقامه </w:t>
      </w:r>
      <w:r w:rsidR="00C3724F">
        <w:rPr>
          <w:rFonts w:hint="cs"/>
          <w:rtl/>
        </w:rPr>
        <w:t>چنین فرموده است:</w:t>
      </w:r>
      <w:r w:rsidR="00725B71" w:rsidRPr="00725B71">
        <w:rPr>
          <w:rFonts w:hint="cs"/>
          <w:color w:val="000080"/>
          <w:rtl/>
        </w:rPr>
        <w:t xml:space="preserve"> </w:t>
      </w:r>
      <w:r w:rsidR="00725B71" w:rsidRPr="004A3831">
        <w:rPr>
          <w:rFonts w:hint="cs"/>
          <w:color w:val="000080"/>
          <w:rtl/>
        </w:rPr>
        <w:t>«فالامر في‏ جميع‏ استعمالاته‏ بمعنى واحد، و هو الإرادة و الطلب، لكنه يستعمل في متعلق الإرادة بمعنى المفعول.»</w:t>
      </w:r>
      <w:r w:rsidR="00725B71">
        <w:rPr>
          <w:rStyle w:val="FootnoteReference"/>
          <w:color w:val="000080"/>
          <w:rtl/>
        </w:rPr>
        <w:footnoteReference w:id="11"/>
      </w:r>
    </w:p>
    <w:p w14:paraId="04777976" w14:textId="77777777" w:rsidR="00725B71" w:rsidRDefault="00725B71" w:rsidP="00CB221C">
      <w:pPr>
        <w:jc w:val="both"/>
        <w:rPr>
          <w:rtl/>
        </w:rPr>
      </w:pPr>
      <w:r>
        <w:rPr>
          <w:rFonts w:hint="cs"/>
          <w:rtl/>
        </w:rPr>
        <w:t>دو معنایی که محقق اصفهانی در نظر داشته، طلب و فعل است. ایشان می‌فرماید بین طلب و فعل یک جامع وجود دارد که عبارت است از مراد بودن و لفظ امر در تمام موارد برای همین جامع وضع شده است.</w:t>
      </w:r>
    </w:p>
    <w:p w14:paraId="0AF7D1E0" w14:textId="5E86FFAF" w:rsidR="00725B71" w:rsidRPr="004A3831" w:rsidRDefault="00725B71" w:rsidP="00CB221C">
      <w:pPr>
        <w:jc w:val="both"/>
        <w:rPr>
          <w:rtl/>
        </w:rPr>
      </w:pPr>
      <w:r>
        <w:rPr>
          <w:rFonts w:hint="cs"/>
          <w:rtl/>
        </w:rPr>
        <w:t>سپس در صدد پاسخ به استدلال تعدد صیغۀ جمع بر آمده است:</w:t>
      </w:r>
    </w:p>
    <w:p w14:paraId="5A12A81F" w14:textId="393B7E8B" w:rsidR="00725B71" w:rsidRPr="00767C07" w:rsidRDefault="001229E6" w:rsidP="00CB221C">
      <w:pPr>
        <w:jc w:val="both"/>
      </w:pPr>
      <w:r>
        <w:rPr>
          <w:rFonts w:hint="cs"/>
          <w:rtl/>
        </w:rPr>
        <w:t xml:space="preserve"> </w:t>
      </w:r>
      <w:r w:rsidR="00C3724F" w:rsidRPr="00F71CC9">
        <w:rPr>
          <w:rFonts w:hint="cs"/>
          <w:color w:val="000080"/>
          <w:rtl/>
        </w:rPr>
        <w:t>«</w:t>
      </w:r>
      <w:r w:rsidRPr="00F71CC9">
        <w:rPr>
          <w:rFonts w:hint="cs"/>
          <w:color w:val="000080"/>
          <w:rtl/>
        </w:rPr>
        <w:t xml:space="preserve">و </w:t>
      </w:r>
      <w:r w:rsidR="00725B71">
        <w:rPr>
          <w:rFonts w:hint="cs"/>
          <w:color w:val="000080"/>
          <w:rtl/>
        </w:rPr>
        <w:t>یبقی</w:t>
      </w:r>
      <w:r w:rsidRPr="00F71CC9">
        <w:rPr>
          <w:rFonts w:hint="cs"/>
          <w:color w:val="000080"/>
          <w:rtl/>
        </w:rPr>
        <w:t xml:space="preserve"> اشکال اختلاف </w:t>
      </w:r>
      <w:r w:rsidRPr="00725B71">
        <w:rPr>
          <w:rFonts w:hint="cs"/>
          <w:color w:val="000080"/>
          <w:rtl/>
        </w:rPr>
        <w:t>الجمع</w:t>
      </w:r>
      <w:r w:rsidR="00725B71" w:rsidRPr="00725B71">
        <w:rPr>
          <w:rFonts w:hint="cs"/>
          <w:color w:val="000080"/>
          <w:rtl/>
        </w:rPr>
        <w:t xml:space="preserve"> و يدفع: بان الأمر حين يطلق على الأفعال</w:t>
      </w:r>
      <w:r w:rsidR="00725B71" w:rsidRPr="00F71CC9">
        <w:rPr>
          <w:rFonts w:hint="cs"/>
          <w:color w:val="000080"/>
          <w:rtl/>
        </w:rPr>
        <w:t xml:space="preserve"> </w:t>
      </w:r>
      <w:r w:rsidR="00D74CC7" w:rsidRPr="00D74CC7">
        <w:rPr>
          <w:rFonts w:hint="cs"/>
          <w:color w:val="000080"/>
          <w:rtl/>
        </w:rPr>
        <w:t>لا يلحظ فيه تعلق الطلب بها تكوينا أو تشريعا فعلا، بل لا يلحظ إلّا قابليتها لذلك، فيكون اللفظ متمحّضا في معناه الأصلي الجامد، فيجمع على وزن أمور كما هو الغالب فيما هو على هذا الوزن، بخلاف إطلاقه على الطلب، فان الطلب فعلا ملحوظ فيه كيف؟ و هو المستعمل فيه، فلا يتمحض في معناه الأصلي فيجمع على وزن أوامر.</w:t>
      </w:r>
      <w:r w:rsidR="00C3724F" w:rsidRPr="00F71CC9">
        <w:rPr>
          <w:rFonts w:hint="cs"/>
          <w:color w:val="000080"/>
          <w:rtl/>
        </w:rPr>
        <w:t>»</w:t>
      </w:r>
      <w:r w:rsidR="00725B71">
        <w:rPr>
          <w:rStyle w:val="FootnoteReference"/>
          <w:color w:val="000080"/>
          <w:rtl/>
        </w:rPr>
        <w:footnoteReference w:id="12"/>
      </w:r>
    </w:p>
    <w:p w14:paraId="2AE720D2" w14:textId="7BFAC47C" w:rsidR="00D74CC7" w:rsidRDefault="00D74CC7" w:rsidP="00CB221C">
      <w:pPr>
        <w:jc w:val="both"/>
        <w:rPr>
          <w:rtl/>
        </w:rPr>
      </w:pPr>
      <w:r>
        <w:rPr>
          <w:rFonts w:hint="cs"/>
          <w:rtl/>
        </w:rPr>
        <w:t>ایشان می‌فرماید علّت تعدد صیغۀ جمع، تعدد معنای امر نیست؛ بلکه علّتش آن است که در امر طلبی، تعلق طلب</w:t>
      </w:r>
      <w:r w:rsidR="00C365C3">
        <w:rPr>
          <w:rFonts w:hint="cs"/>
          <w:rtl/>
        </w:rPr>
        <w:t>،</w:t>
      </w:r>
      <w:r>
        <w:rPr>
          <w:rFonts w:hint="cs"/>
          <w:rtl/>
        </w:rPr>
        <w:t xml:space="preserve"> بالفعل ملاحظه شده است ولی در امر غیر طلبی، صرفاً قابلیت تعلق طلب ملاحظه شده است.</w:t>
      </w:r>
    </w:p>
    <w:p w14:paraId="297C2E2A" w14:textId="6288EEDF" w:rsidR="00D74CC7" w:rsidRDefault="00D74CC7" w:rsidP="00CB221C">
      <w:pPr>
        <w:jc w:val="both"/>
        <w:rPr>
          <w:rtl/>
        </w:rPr>
      </w:pPr>
      <w:r>
        <w:rPr>
          <w:rFonts w:hint="cs"/>
          <w:rtl/>
        </w:rPr>
        <w:t xml:space="preserve">ولی </w:t>
      </w:r>
      <w:r w:rsidR="001229E6">
        <w:rPr>
          <w:rFonts w:hint="cs"/>
          <w:rtl/>
        </w:rPr>
        <w:t xml:space="preserve">بحث این </w:t>
      </w:r>
      <w:r>
        <w:rPr>
          <w:rFonts w:hint="cs"/>
          <w:rtl/>
        </w:rPr>
        <w:t>ا</w:t>
      </w:r>
      <w:r w:rsidR="001229E6">
        <w:rPr>
          <w:rFonts w:hint="cs"/>
          <w:rtl/>
        </w:rPr>
        <w:t xml:space="preserve">ست که </w:t>
      </w:r>
      <w:r>
        <w:rPr>
          <w:rFonts w:hint="cs"/>
          <w:rtl/>
        </w:rPr>
        <w:t>ملاحظۀ تعلق بالفعل طلب یا قابلیت تعلق طلب،</w:t>
      </w:r>
      <w:r w:rsidR="001229E6">
        <w:rPr>
          <w:rFonts w:hint="cs"/>
          <w:rtl/>
        </w:rPr>
        <w:t xml:space="preserve"> جزء معنا </w:t>
      </w:r>
      <w:r>
        <w:rPr>
          <w:rFonts w:hint="cs"/>
          <w:rtl/>
        </w:rPr>
        <w:t>ا</w:t>
      </w:r>
      <w:r w:rsidR="001229E6">
        <w:rPr>
          <w:rFonts w:hint="cs"/>
          <w:rtl/>
        </w:rPr>
        <w:t xml:space="preserve">ست یا </w:t>
      </w:r>
      <w:r>
        <w:rPr>
          <w:rFonts w:hint="cs"/>
          <w:rtl/>
        </w:rPr>
        <w:t xml:space="preserve">جزء معنا </w:t>
      </w:r>
      <w:r w:rsidR="001229E6">
        <w:rPr>
          <w:rFonts w:hint="cs"/>
          <w:rtl/>
        </w:rPr>
        <w:t xml:space="preserve">نیست؟ اگر شما می‌گویید این ملاحظه یک نوع تجوز است، </w:t>
      </w:r>
      <w:r>
        <w:rPr>
          <w:rFonts w:hint="cs"/>
          <w:rtl/>
        </w:rPr>
        <w:t>خواهیم گفت</w:t>
      </w:r>
      <w:r w:rsidR="001229E6">
        <w:rPr>
          <w:rFonts w:hint="cs"/>
          <w:rtl/>
        </w:rPr>
        <w:t xml:space="preserve"> جمع به لحاظ معنای مجازی نیست،</w:t>
      </w:r>
      <w:r>
        <w:rPr>
          <w:rFonts w:hint="cs"/>
          <w:rtl/>
        </w:rPr>
        <w:t xml:space="preserve"> </w:t>
      </w:r>
      <w:r w:rsidR="001229E6">
        <w:rPr>
          <w:rFonts w:hint="cs"/>
          <w:rtl/>
        </w:rPr>
        <w:t xml:space="preserve">جمع به لحاظ معنای حقیقی لفظ است. </w:t>
      </w:r>
      <w:r>
        <w:rPr>
          <w:rFonts w:hint="cs"/>
          <w:rtl/>
        </w:rPr>
        <w:t xml:space="preserve">این دو نحوه ملاحظه‌ای که شما فرمودید </w:t>
      </w:r>
      <w:r w:rsidR="00C365C3">
        <w:rPr>
          <w:rFonts w:hint="cs"/>
          <w:rtl/>
        </w:rPr>
        <w:t xml:space="preserve">ناگزیر </w:t>
      </w:r>
      <w:r>
        <w:rPr>
          <w:rFonts w:hint="cs"/>
          <w:rtl/>
        </w:rPr>
        <w:t>د</w:t>
      </w:r>
      <w:r w:rsidR="00C365C3">
        <w:rPr>
          <w:rFonts w:hint="cs"/>
          <w:rtl/>
        </w:rPr>
        <w:t>و</w:t>
      </w:r>
      <w:r>
        <w:rPr>
          <w:rFonts w:hint="cs"/>
          <w:rtl/>
        </w:rPr>
        <w:t xml:space="preserve"> معنای مختلف را سامان می‌دهد پس نتیجۀ فرمایش شما نیز آن است که امر دو معنا دارد. این که تعلق طلب در یکی بالفعل و در دیگری بالقوة ملاحظه می‌شود،</w:t>
      </w:r>
      <w:r w:rsidR="00C365C3">
        <w:rPr>
          <w:rFonts w:hint="cs"/>
          <w:rtl/>
        </w:rPr>
        <w:t xml:space="preserve"> به</w:t>
      </w:r>
      <w:r>
        <w:rPr>
          <w:rFonts w:hint="cs"/>
          <w:rtl/>
        </w:rPr>
        <w:t xml:space="preserve"> چیزی جز تعدد معنا </w:t>
      </w:r>
      <w:r w:rsidR="00C365C3">
        <w:rPr>
          <w:rFonts w:hint="cs"/>
          <w:rtl/>
        </w:rPr>
        <w:t>منتهی نمی‌شود</w:t>
      </w:r>
      <w:r>
        <w:rPr>
          <w:rFonts w:hint="cs"/>
          <w:rtl/>
        </w:rPr>
        <w:t>.</w:t>
      </w:r>
    </w:p>
    <w:p w14:paraId="1A05F65E" w14:textId="77777777" w:rsidR="00D74CC7" w:rsidRDefault="001229E6" w:rsidP="00CB221C">
      <w:pPr>
        <w:jc w:val="both"/>
        <w:rPr>
          <w:rtl/>
        </w:rPr>
      </w:pPr>
      <w:r>
        <w:rPr>
          <w:rFonts w:hint="cs"/>
          <w:rtl/>
        </w:rPr>
        <w:t xml:space="preserve">مرحوم آقای هاشمی </w:t>
      </w:r>
      <w:r w:rsidR="00D74CC7">
        <w:rPr>
          <w:rFonts w:hint="cs"/>
          <w:rtl/>
        </w:rPr>
        <w:t xml:space="preserve">نیز در اینجا تعبیری دارند که </w:t>
      </w:r>
      <w:r>
        <w:rPr>
          <w:rFonts w:hint="cs"/>
          <w:rtl/>
        </w:rPr>
        <w:t xml:space="preserve">فکر می‌کنم </w:t>
      </w:r>
      <w:r w:rsidR="00D74CC7">
        <w:rPr>
          <w:rFonts w:hint="cs"/>
          <w:rtl/>
        </w:rPr>
        <w:t>در اصل</w:t>
      </w:r>
      <w:r>
        <w:rPr>
          <w:rFonts w:hint="cs"/>
          <w:rtl/>
        </w:rPr>
        <w:t xml:space="preserve"> برگرفته از کلام </w:t>
      </w:r>
      <w:r w:rsidR="00D74CC7">
        <w:rPr>
          <w:rFonts w:hint="cs"/>
          <w:rtl/>
        </w:rPr>
        <w:t xml:space="preserve">محقق </w:t>
      </w:r>
      <w:r>
        <w:rPr>
          <w:rFonts w:hint="cs"/>
          <w:rtl/>
        </w:rPr>
        <w:t>اصفهانی است</w:t>
      </w:r>
      <w:r w:rsidR="00D74CC7">
        <w:rPr>
          <w:rFonts w:hint="cs"/>
          <w:rtl/>
        </w:rPr>
        <w:t>.</w:t>
      </w:r>
      <w:r>
        <w:rPr>
          <w:rFonts w:hint="cs"/>
          <w:rtl/>
        </w:rPr>
        <w:t xml:space="preserve"> مرحوم آقای هاشمی </w:t>
      </w:r>
      <w:r w:rsidR="00D74CC7">
        <w:rPr>
          <w:rFonts w:hint="cs"/>
          <w:rtl/>
        </w:rPr>
        <w:t xml:space="preserve">هم </w:t>
      </w:r>
      <w:r>
        <w:rPr>
          <w:rFonts w:hint="cs"/>
          <w:rtl/>
        </w:rPr>
        <w:t>بحث تعدد جمع را مطرح می‌کند</w:t>
      </w:r>
      <w:r w:rsidR="00D74CC7">
        <w:rPr>
          <w:rFonts w:hint="cs"/>
          <w:rtl/>
        </w:rPr>
        <w:t xml:space="preserve"> و</w:t>
      </w:r>
      <w:r>
        <w:rPr>
          <w:rFonts w:hint="cs"/>
          <w:rtl/>
        </w:rPr>
        <w:t xml:space="preserve"> هم بحث اشتقاق‌پذیری و اشتقاق‌ناپذیری را</w:t>
      </w:r>
      <w:r w:rsidR="00D74CC7">
        <w:rPr>
          <w:rFonts w:hint="cs"/>
          <w:rtl/>
        </w:rPr>
        <w:t>.</w:t>
      </w:r>
    </w:p>
    <w:p w14:paraId="4C7A5704" w14:textId="77777777" w:rsidR="00257948" w:rsidRDefault="00257948" w:rsidP="00CB221C">
      <w:pPr>
        <w:jc w:val="both"/>
        <w:rPr>
          <w:rtl/>
        </w:rPr>
      </w:pPr>
      <w:r>
        <w:rPr>
          <w:rFonts w:hint="cs"/>
          <w:rtl/>
        </w:rPr>
        <w:t xml:space="preserve">مرحوم آقای صدر در استدلال بر اشتراک لفظی، هم تعدد جمع و هم </w:t>
      </w:r>
      <w:r w:rsidR="001229E6">
        <w:rPr>
          <w:rFonts w:hint="cs"/>
          <w:rtl/>
        </w:rPr>
        <w:t>اشتقاق‌پذیری و اشتقاق‌ناپذیری</w:t>
      </w:r>
      <w:r>
        <w:rPr>
          <w:rFonts w:hint="cs"/>
          <w:rtl/>
        </w:rPr>
        <w:t xml:space="preserve"> را مطرح نموده‌اند. مرحوم </w:t>
      </w:r>
      <w:r w:rsidR="001229E6">
        <w:rPr>
          <w:rFonts w:hint="cs"/>
          <w:rtl/>
        </w:rPr>
        <w:t>آقای هاشمی در اضواء و آراء اشکال کردند که این مطلبی که شما می‌فرمایید کلام م</w:t>
      </w:r>
      <w:r>
        <w:rPr>
          <w:rFonts w:hint="cs"/>
          <w:rtl/>
        </w:rPr>
        <w:t>حقق</w:t>
      </w:r>
      <w:r w:rsidR="001229E6">
        <w:rPr>
          <w:rFonts w:hint="cs"/>
          <w:rtl/>
        </w:rPr>
        <w:t xml:space="preserve"> اصفهانی را رد نمی‌کند.</w:t>
      </w:r>
    </w:p>
    <w:p w14:paraId="5ECC01F0" w14:textId="77777777" w:rsidR="00257948" w:rsidRDefault="001229E6" w:rsidP="00CB221C">
      <w:pPr>
        <w:jc w:val="both"/>
        <w:rPr>
          <w:rtl/>
        </w:rPr>
      </w:pPr>
      <w:r>
        <w:rPr>
          <w:rFonts w:hint="cs"/>
          <w:rtl/>
        </w:rPr>
        <w:t>ایشان می‌گوید</w:t>
      </w:r>
      <w:r w:rsidR="00257948">
        <w:rPr>
          <w:rFonts w:hint="cs"/>
          <w:rtl/>
        </w:rPr>
        <w:t>:</w:t>
      </w:r>
    </w:p>
    <w:p w14:paraId="4D418E28" w14:textId="0587A3D8" w:rsidR="001229E6" w:rsidRPr="00257948" w:rsidRDefault="00257948" w:rsidP="00CB221C">
      <w:pPr>
        <w:jc w:val="both"/>
        <w:rPr>
          <w:color w:val="000080"/>
          <w:rtl/>
        </w:rPr>
      </w:pPr>
      <w:r w:rsidRPr="00257948">
        <w:rPr>
          <w:rFonts w:hint="cs"/>
          <w:color w:val="000080"/>
          <w:rtl/>
        </w:rPr>
        <w:t>«</w:t>
      </w:r>
      <w:r w:rsidR="001229E6" w:rsidRPr="00257948">
        <w:rPr>
          <w:rFonts w:hint="cs"/>
          <w:color w:val="000080"/>
          <w:rtl/>
        </w:rPr>
        <w:t>اختلاف</w:t>
      </w:r>
      <w:r w:rsidRPr="00257948">
        <w:rPr>
          <w:rFonts w:hint="cs"/>
          <w:color w:val="000080"/>
          <w:rtl/>
        </w:rPr>
        <w:t xml:space="preserve"> صیغة</w:t>
      </w:r>
      <w:r w:rsidR="001229E6" w:rsidRPr="00257948">
        <w:rPr>
          <w:rFonts w:hint="cs"/>
          <w:color w:val="000080"/>
          <w:rtl/>
        </w:rPr>
        <w:t xml:space="preserve"> الجمع و کذلک الاشتقاق لا یکون دلیلا علی نفی مدعی الاصفهانی قدس سره اذا کان مقصوده ان المعنیٰ غیر الطلبی معنیٰ جامد متخذ من المعنی الطلبی الاشتقاقی نظیر اخذ اسم المصدر عن المصدر </w:t>
      </w:r>
      <w:r w:rsidR="0008710E">
        <w:rPr>
          <w:rFonts w:hint="cs"/>
          <w:color w:val="000080"/>
          <w:rtl/>
        </w:rPr>
        <w:t>مع</w:t>
      </w:r>
      <w:r w:rsidR="001229E6" w:rsidRPr="00257948">
        <w:rPr>
          <w:rFonts w:hint="cs"/>
          <w:color w:val="000080"/>
          <w:rtl/>
        </w:rPr>
        <w:t xml:space="preserve"> تغییر فی المعنیٰ یجعله جامعا و قد یجعل له صیغة جمع خاص و له نظائر فی اللغة تظهر بالتتبع</w:t>
      </w:r>
      <w:r w:rsidRPr="00257948">
        <w:rPr>
          <w:rFonts w:hint="cs"/>
          <w:color w:val="000080"/>
          <w:rtl/>
        </w:rPr>
        <w:t>»</w:t>
      </w:r>
      <w:r>
        <w:rPr>
          <w:rStyle w:val="FootnoteReference"/>
          <w:color w:val="000080"/>
          <w:rtl/>
        </w:rPr>
        <w:footnoteReference w:id="13"/>
      </w:r>
      <w:r>
        <w:rPr>
          <w:rFonts w:hint="cs"/>
          <w:color w:val="000080"/>
          <w:rtl/>
        </w:rPr>
        <w:t xml:space="preserve"> </w:t>
      </w:r>
    </w:p>
    <w:p w14:paraId="7143EEE2" w14:textId="77777777" w:rsidR="00E10BA8" w:rsidRDefault="00257948" w:rsidP="00CB221C">
      <w:pPr>
        <w:jc w:val="both"/>
        <w:rPr>
          <w:rtl/>
        </w:rPr>
      </w:pPr>
      <w:r>
        <w:rPr>
          <w:rFonts w:hint="cs"/>
          <w:rtl/>
        </w:rPr>
        <w:t xml:space="preserve">این شیوۀ بحث پسندیده نیست. </w:t>
      </w:r>
      <w:r w:rsidR="00E10BA8">
        <w:rPr>
          <w:rFonts w:hint="cs"/>
          <w:rtl/>
        </w:rPr>
        <w:t>ایشان ادعا نمودند «</w:t>
      </w:r>
      <w:r w:rsidR="001229E6">
        <w:rPr>
          <w:rFonts w:hint="cs"/>
          <w:rtl/>
        </w:rPr>
        <w:t>له نظائر فی اللغة تظهر بالتتبع</w:t>
      </w:r>
      <w:r w:rsidR="00E10BA8">
        <w:rPr>
          <w:rFonts w:hint="cs"/>
          <w:rtl/>
        </w:rPr>
        <w:t>»؛ مناسب است به جای ذکر چنین ادعاهای کلی، به ذکر استدلال پرداخته شود چون چنین ادعاهای کلی قابل بحث و بررسی نیستند.</w:t>
      </w:r>
    </w:p>
    <w:p w14:paraId="24C29377" w14:textId="5F15DD55" w:rsidR="00E10BA8" w:rsidRDefault="00E10BA8" w:rsidP="00CB221C">
      <w:pPr>
        <w:jc w:val="both"/>
        <w:rPr>
          <w:rtl/>
        </w:rPr>
      </w:pPr>
      <w:r>
        <w:rPr>
          <w:rFonts w:hint="cs"/>
          <w:rtl/>
        </w:rPr>
        <w:lastRenderedPageBreak/>
        <w:t xml:space="preserve">ما در همین ایام، کلمات </w:t>
      </w:r>
      <w:r w:rsidR="001229E6">
        <w:rPr>
          <w:rFonts w:hint="cs"/>
          <w:rtl/>
        </w:rPr>
        <w:t xml:space="preserve">آقای هاشمی </w:t>
      </w:r>
      <w:r>
        <w:rPr>
          <w:rFonts w:hint="cs"/>
          <w:rtl/>
        </w:rPr>
        <w:t xml:space="preserve">در مبحث زکات را دنبال می‌کردیم. شبیه همین ادعایی که در اینجا مطرح نمودند، در بحث زکات نیز مطرح نموده و فرموده‌اند فلان مطلب از تاریخ استفاده می‌شود. باید بیان کنند که این مطالب از کجای تاریخ استفاده می‌شود تا انسان بتواند آن را راستی‌آزمایی کند. گاهی انسان مثلاً در فضای مجازی مطلبی را درج می‌کند و مستند کلامش را </w:t>
      </w:r>
      <w:r w:rsidR="0008710E">
        <w:rPr>
          <w:rFonts w:hint="cs"/>
          <w:rtl/>
        </w:rPr>
        <w:t>نمی‌داند ولی آن را در آنجا درج می‌کند تا فراموش نکند</w:t>
      </w:r>
      <w:r>
        <w:rPr>
          <w:rFonts w:hint="cs"/>
          <w:rtl/>
        </w:rPr>
        <w:t xml:space="preserve">؛ ولی گاهی در بحث‌های علمی و پژوهشی </w:t>
      </w:r>
      <w:r w:rsidR="0008710E">
        <w:rPr>
          <w:rFonts w:hint="cs"/>
          <w:rtl/>
        </w:rPr>
        <w:t>سیر</w:t>
      </w:r>
      <w:r>
        <w:rPr>
          <w:rFonts w:hint="cs"/>
          <w:rtl/>
        </w:rPr>
        <w:t xml:space="preserve"> می‌کند؛ در فضای پژوهشی، بایسته است مستندات یک استدلال به شکلی بیان شوند که برای دیگر پژوهندگان، قابل راستی‌آزمایی باشد.</w:t>
      </w:r>
    </w:p>
    <w:p w14:paraId="66F76AB2" w14:textId="3BD164D5" w:rsidR="001229E6" w:rsidRDefault="00E10BA8" w:rsidP="00CB221C">
      <w:pPr>
        <w:jc w:val="both"/>
        <w:rPr>
          <w:rtl/>
        </w:rPr>
      </w:pPr>
      <w:r>
        <w:rPr>
          <w:rFonts w:hint="cs"/>
          <w:rtl/>
        </w:rPr>
        <w:t>یکی از خصوصیات</w:t>
      </w:r>
      <w:r w:rsidR="001229E6">
        <w:rPr>
          <w:rFonts w:hint="cs"/>
          <w:rtl/>
        </w:rPr>
        <w:t xml:space="preserve"> ویکی</w:t>
      </w:r>
      <w:r w:rsidR="00C365C3">
        <w:rPr>
          <w:rFonts w:hint="cs"/>
          <w:rtl/>
        </w:rPr>
        <w:t>‌</w:t>
      </w:r>
      <w:r w:rsidR="001229E6">
        <w:rPr>
          <w:rFonts w:hint="cs"/>
          <w:rtl/>
        </w:rPr>
        <w:t xml:space="preserve">پدیا </w:t>
      </w:r>
      <w:r>
        <w:rPr>
          <w:rFonts w:hint="cs"/>
          <w:rtl/>
        </w:rPr>
        <w:t>آن است که</w:t>
      </w:r>
      <w:r w:rsidR="001229E6">
        <w:rPr>
          <w:rFonts w:hint="cs"/>
          <w:rtl/>
        </w:rPr>
        <w:t xml:space="preserve"> هر مطلب</w:t>
      </w:r>
      <w:r>
        <w:rPr>
          <w:rFonts w:hint="cs"/>
          <w:rtl/>
        </w:rPr>
        <w:t>ی</w:t>
      </w:r>
      <w:r w:rsidR="001229E6">
        <w:rPr>
          <w:rFonts w:hint="cs"/>
          <w:rtl/>
        </w:rPr>
        <w:t xml:space="preserve"> باید آدرس داده بشو</w:t>
      </w:r>
      <w:r>
        <w:rPr>
          <w:rFonts w:hint="cs"/>
          <w:rtl/>
        </w:rPr>
        <w:t>د.</w:t>
      </w:r>
      <w:r w:rsidR="001229E6">
        <w:rPr>
          <w:rFonts w:hint="cs"/>
          <w:rtl/>
        </w:rPr>
        <w:t xml:space="preserve"> البته </w:t>
      </w:r>
      <w:r>
        <w:rPr>
          <w:rFonts w:hint="cs"/>
          <w:rtl/>
        </w:rPr>
        <w:t>همین مقدار که</w:t>
      </w:r>
      <w:r w:rsidR="001229E6">
        <w:rPr>
          <w:rFonts w:hint="cs"/>
          <w:rtl/>
        </w:rPr>
        <w:t xml:space="preserve"> </w:t>
      </w:r>
      <w:r>
        <w:rPr>
          <w:rFonts w:hint="cs"/>
          <w:rtl/>
        </w:rPr>
        <w:t xml:space="preserve">به </w:t>
      </w:r>
      <w:r w:rsidR="001229E6">
        <w:rPr>
          <w:rFonts w:hint="cs"/>
          <w:rtl/>
        </w:rPr>
        <w:t xml:space="preserve">یک کتابی که چاپ </w:t>
      </w:r>
      <w:r>
        <w:rPr>
          <w:rFonts w:hint="cs"/>
          <w:rtl/>
        </w:rPr>
        <w:t xml:space="preserve">شده، آدرس داده شود کافی است. </w:t>
      </w:r>
      <w:r w:rsidR="001229E6">
        <w:rPr>
          <w:rFonts w:hint="cs"/>
          <w:rtl/>
        </w:rPr>
        <w:t xml:space="preserve">لازم نیست آدرس یک منبع </w:t>
      </w:r>
      <w:r>
        <w:rPr>
          <w:rFonts w:hint="cs"/>
          <w:rtl/>
        </w:rPr>
        <w:t>معتبر</w:t>
      </w:r>
      <w:r w:rsidR="001229E6">
        <w:rPr>
          <w:rFonts w:hint="cs"/>
          <w:rtl/>
        </w:rPr>
        <w:t xml:space="preserve"> باشد</w:t>
      </w:r>
      <w:r>
        <w:rPr>
          <w:rFonts w:hint="cs"/>
          <w:rtl/>
        </w:rPr>
        <w:t>؛ لذا می‌توانید ابتدا مطلبتان را چاپ کنید و سپس به مطلب خودتان آدرس بدهید.</w:t>
      </w:r>
    </w:p>
    <w:p w14:paraId="0F54F925" w14:textId="77777777" w:rsidR="00C365C3" w:rsidRDefault="00E10BA8" w:rsidP="00C365C3">
      <w:pPr>
        <w:jc w:val="both"/>
        <w:rPr>
          <w:rtl/>
        </w:rPr>
      </w:pPr>
      <w:r>
        <w:rPr>
          <w:rFonts w:hint="cs"/>
          <w:rtl/>
        </w:rPr>
        <w:t xml:space="preserve">به هر حال، ایشان مدعی نادرستی استدلال مرحوم شهید صدر است که فعلاً به ادامۀ آن کاری نداریم. ایشان در مقام پاسخ به استدلال </w:t>
      </w:r>
      <w:r w:rsidR="001229E6">
        <w:rPr>
          <w:rFonts w:hint="cs"/>
          <w:rtl/>
        </w:rPr>
        <w:t>می‌گوید</w:t>
      </w:r>
      <w:r>
        <w:rPr>
          <w:rFonts w:hint="cs"/>
          <w:rtl/>
        </w:rPr>
        <w:t>:</w:t>
      </w:r>
      <w:r w:rsidR="00C365C3">
        <w:rPr>
          <w:rFonts w:hint="cs"/>
          <w:rtl/>
        </w:rPr>
        <w:t xml:space="preserve"> </w:t>
      </w:r>
      <w:r>
        <w:rPr>
          <w:rFonts w:hint="cs"/>
          <w:rtl/>
        </w:rPr>
        <w:t>ممکن است</w:t>
      </w:r>
      <w:r w:rsidR="001229E6">
        <w:rPr>
          <w:rFonts w:hint="cs"/>
          <w:rtl/>
        </w:rPr>
        <w:t xml:space="preserve"> معنای غیر طلبی از معنای طلبی اخذ شده</w:t>
      </w:r>
      <w:r>
        <w:rPr>
          <w:rFonts w:hint="cs"/>
          <w:rtl/>
        </w:rPr>
        <w:t xml:space="preserve"> باشد.</w:t>
      </w:r>
    </w:p>
    <w:p w14:paraId="6C59E0FB" w14:textId="4C78926A" w:rsidR="009E67D9" w:rsidRDefault="00E10BA8" w:rsidP="00C365C3">
      <w:pPr>
        <w:jc w:val="both"/>
        <w:rPr>
          <w:rtl/>
        </w:rPr>
      </w:pPr>
      <w:r>
        <w:rPr>
          <w:rFonts w:hint="cs"/>
          <w:rtl/>
        </w:rPr>
        <w:t>اما پرسش ما از ایشان آن است که اخذ شدن به چه معنا است؟</w:t>
      </w:r>
      <w:r w:rsidR="00C365C3">
        <w:rPr>
          <w:rFonts w:hint="cs"/>
          <w:rtl/>
        </w:rPr>
        <w:t xml:space="preserve"> </w:t>
      </w:r>
      <w:r>
        <w:rPr>
          <w:rFonts w:hint="cs"/>
          <w:rtl/>
        </w:rPr>
        <w:t xml:space="preserve">آیا امر غیر طلبی، مجازاً در غیر طلب به کار رفته است یا وضع تعیّنی در غیر طلب پیدا کرده است؟ عبارت ایشان مبهم است. اگر وضع تعیّنی در غیر طلب داشته باشد برای اثبات اشتراک لفظی کفایت می‌کند. ما مدعی هستیم امر دو معنای حقیقی دارد </w:t>
      </w:r>
      <w:r w:rsidR="009E67D9">
        <w:rPr>
          <w:rFonts w:hint="cs"/>
          <w:rtl/>
        </w:rPr>
        <w:t xml:space="preserve">ولو یک معنا از معنای دیگر گرفته شده باشد. این که یکی از دو معنای کلمه، از معنای دیگر اخذ شده باشد، منافاتی با اشتراک لفظی ندارد. وضع‌های متعدد گاه طولی هستند و گاه عرضی و </w:t>
      </w:r>
      <w:r w:rsidR="001229E6">
        <w:rPr>
          <w:rFonts w:hint="cs"/>
          <w:rtl/>
        </w:rPr>
        <w:t>احکامشان هم فرق دارد</w:t>
      </w:r>
      <w:r w:rsidR="009E67D9">
        <w:rPr>
          <w:rFonts w:hint="cs"/>
          <w:rtl/>
        </w:rPr>
        <w:t>.</w:t>
      </w:r>
      <w:r w:rsidR="001229E6">
        <w:rPr>
          <w:rFonts w:hint="cs"/>
          <w:rtl/>
        </w:rPr>
        <w:t xml:space="preserve"> اگر شما می‌خواهید بگویید که معنای اشتقاق‌پذیر و معنای اشتقاق‌ناپذیر</w:t>
      </w:r>
      <w:r w:rsidR="009E67D9">
        <w:rPr>
          <w:rFonts w:hint="cs"/>
          <w:rtl/>
        </w:rPr>
        <w:t xml:space="preserve"> از یکدیگر اخذ شده‌اند بدون این که </w:t>
      </w:r>
      <w:r w:rsidR="001229E6">
        <w:rPr>
          <w:rFonts w:hint="cs"/>
          <w:rtl/>
        </w:rPr>
        <w:t>اصلا</w:t>
      </w:r>
      <w:r w:rsidR="009E67D9">
        <w:rPr>
          <w:rFonts w:hint="cs"/>
          <w:rtl/>
        </w:rPr>
        <w:t>ً</w:t>
      </w:r>
      <w:r w:rsidR="001229E6">
        <w:rPr>
          <w:rFonts w:hint="cs"/>
          <w:rtl/>
        </w:rPr>
        <w:t xml:space="preserve"> وضع</w:t>
      </w:r>
      <w:r w:rsidR="009E67D9">
        <w:rPr>
          <w:rFonts w:hint="cs"/>
          <w:rtl/>
        </w:rPr>
        <w:t xml:space="preserve"> شده باشد، خواهیم گفت لازمۀ این کلام وقوع تجوز در آن است و حال آن که ما بالوجدان هیچ تجوز و عنایتی در هیچ یک از دو معنا احساس نمی‌کنیم.</w:t>
      </w:r>
    </w:p>
    <w:p w14:paraId="70B3B014" w14:textId="4895D52F" w:rsidR="009E67D9" w:rsidRDefault="009E67D9" w:rsidP="00CB221C">
      <w:pPr>
        <w:jc w:val="both"/>
        <w:rPr>
          <w:rtl/>
        </w:rPr>
      </w:pPr>
      <w:r>
        <w:rPr>
          <w:rFonts w:hint="cs"/>
          <w:rtl/>
        </w:rPr>
        <w:t>ناگفته نماند که اساس استدلالاتی که در این بحث مطرح است، بر این نکته استوار است که استعمال</w:t>
      </w:r>
      <w:r w:rsidR="00EB57EC">
        <w:rPr>
          <w:rFonts w:hint="cs"/>
          <w:rtl/>
        </w:rPr>
        <w:t>،</w:t>
      </w:r>
      <w:r>
        <w:rPr>
          <w:rFonts w:hint="cs"/>
          <w:rtl/>
        </w:rPr>
        <w:t xml:space="preserve"> دلیل بر حقیقت است.</w:t>
      </w:r>
    </w:p>
    <w:p w14:paraId="254331EA" w14:textId="3309D844" w:rsidR="009E67D9" w:rsidRDefault="009E67D9" w:rsidP="00CB221C">
      <w:pPr>
        <w:jc w:val="both"/>
        <w:rPr>
          <w:rtl/>
        </w:rPr>
      </w:pPr>
      <w:r>
        <w:rPr>
          <w:rFonts w:hint="cs"/>
          <w:rtl/>
        </w:rPr>
        <w:t xml:space="preserve">به باور ما، اصلی‌ترین علامت حقیقت و مجاز، عبارت است از «استعمال بدون تعوّل و عنایت». </w:t>
      </w:r>
      <w:r w:rsidR="00EB55A0">
        <w:rPr>
          <w:rFonts w:hint="cs"/>
          <w:rtl/>
        </w:rPr>
        <w:t xml:space="preserve">در توضیح تبادر نیز باور داریم، </w:t>
      </w:r>
      <w:r>
        <w:rPr>
          <w:rFonts w:hint="cs"/>
          <w:rtl/>
        </w:rPr>
        <w:t xml:space="preserve">آن معنایی که با شنیدن لفظ بدون نیاز به تعوّل و عنایت، </w:t>
      </w:r>
      <w:r w:rsidR="00EB55A0">
        <w:rPr>
          <w:rFonts w:hint="cs"/>
          <w:rtl/>
        </w:rPr>
        <w:t>توسط ذهن درک</w:t>
      </w:r>
      <w:r>
        <w:rPr>
          <w:rFonts w:hint="cs"/>
          <w:rtl/>
        </w:rPr>
        <w:t xml:space="preserve"> می‌شود، معنای حقیقی است که توضیحاتش را در مبحث استعمال به شکل مفصل بیان نمودیم.</w:t>
      </w:r>
    </w:p>
    <w:p w14:paraId="24184082" w14:textId="1872A3BF" w:rsidR="009E67D9" w:rsidRDefault="009E67D9" w:rsidP="00CB221C">
      <w:pPr>
        <w:jc w:val="both"/>
        <w:rPr>
          <w:rtl/>
        </w:rPr>
      </w:pPr>
      <w:r>
        <w:rPr>
          <w:rFonts w:hint="cs"/>
          <w:rtl/>
        </w:rPr>
        <w:t>جالب آن است که ایشان دو معنای امر را به مصدر و اسم مصدر تنظیر نموده است: «</w:t>
      </w:r>
      <w:r w:rsidR="001229E6">
        <w:rPr>
          <w:rFonts w:hint="cs"/>
          <w:rtl/>
        </w:rPr>
        <w:t>نظیر اخذ اسم المصدر عن المصدر</w:t>
      </w:r>
      <w:r>
        <w:rPr>
          <w:rFonts w:hint="cs"/>
          <w:rtl/>
        </w:rPr>
        <w:t xml:space="preserve">»؛ حال آن‌که اسم مصدر و مصدر نیز دارای دو معنای مختلف هستند. اگر گفتیم مادۀ ضرر هم مصدر است و هم اسم مصدر، معنایش آن است که ضرر دو معنا دارد و مشترک لفظی بین </w:t>
      </w:r>
      <w:r w:rsidR="00EB57EC">
        <w:rPr>
          <w:rFonts w:hint="cs"/>
          <w:rtl/>
        </w:rPr>
        <w:t xml:space="preserve">معنای </w:t>
      </w:r>
      <w:r>
        <w:rPr>
          <w:rFonts w:hint="cs"/>
          <w:rtl/>
        </w:rPr>
        <w:t>مصدر</w:t>
      </w:r>
      <w:r w:rsidR="00EB57EC">
        <w:rPr>
          <w:rFonts w:hint="cs"/>
          <w:rtl/>
        </w:rPr>
        <w:t>ی</w:t>
      </w:r>
      <w:r>
        <w:rPr>
          <w:rFonts w:hint="cs"/>
          <w:rtl/>
        </w:rPr>
        <w:t xml:space="preserve"> و </w:t>
      </w:r>
      <w:r w:rsidR="00EB57EC">
        <w:rPr>
          <w:rFonts w:hint="cs"/>
          <w:rtl/>
        </w:rPr>
        <w:t xml:space="preserve">معنای </w:t>
      </w:r>
      <w:r>
        <w:rPr>
          <w:rFonts w:hint="cs"/>
          <w:rtl/>
        </w:rPr>
        <w:t>اسم مصدر</w:t>
      </w:r>
      <w:r w:rsidR="00EB57EC">
        <w:rPr>
          <w:rFonts w:hint="cs"/>
          <w:rtl/>
        </w:rPr>
        <w:t>ی</w:t>
      </w:r>
      <w:r>
        <w:rPr>
          <w:rFonts w:hint="cs"/>
          <w:rtl/>
        </w:rPr>
        <w:t xml:space="preserve"> است.</w:t>
      </w:r>
    </w:p>
    <w:p w14:paraId="6542D778" w14:textId="39D46981" w:rsidR="009E67D9" w:rsidRDefault="009E67D9" w:rsidP="00CB221C">
      <w:pPr>
        <w:jc w:val="both"/>
        <w:rPr>
          <w:rtl/>
        </w:rPr>
      </w:pPr>
      <w:r>
        <w:rPr>
          <w:rFonts w:hint="cs"/>
          <w:rtl/>
        </w:rPr>
        <w:t xml:space="preserve">بحث کنونی ما، پیرامون استقلال دو معنا از یکدیگر و عدم استقلالشان از یکدیگر نیست. این بحثی است که امثال معجم مقاییس اللغة به دنبال آن هستند. معجم مقاییس اللغة به دنبال آن است که </w:t>
      </w:r>
      <w:r w:rsidR="00EB57EC">
        <w:rPr>
          <w:rFonts w:hint="cs"/>
          <w:rtl/>
        </w:rPr>
        <w:t xml:space="preserve">آیا </w:t>
      </w:r>
      <w:r>
        <w:rPr>
          <w:rFonts w:hint="cs"/>
          <w:rtl/>
        </w:rPr>
        <w:t xml:space="preserve">بین معانی مختلف واژگان ارتباط وجود دارد یا ندارد. البته </w:t>
      </w:r>
      <w:r w:rsidR="001229E6">
        <w:rPr>
          <w:rFonts w:hint="cs"/>
          <w:rtl/>
        </w:rPr>
        <w:t xml:space="preserve">ایشان </w:t>
      </w:r>
      <w:r>
        <w:rPr>
          <w:rFonts w:hint="cs"/>
          <w:rtl/>
        </w:rPr>
        <w:t xml:space="preserve">در بحث از مادۀ امر </w:t>
      </w:r>
      <w:r w:rsidR="001229E6">
        <w:rPr>
          <w:rFonts w:hint="cs"/>
          <w:rtl/>
        </w:rPr>
        <w:t>می‌گوید</w:t>
      </w:r>
      <w:r>
        <w:rPr>
          <w:rFonts w:hint="cs"/>
          <w:rtl/>
        </w:rPr>
        <w:t xml:space="preserve"> بین معانی مختلف مادۀ امر</w:t>
      </w:r>
      <w:r w:rsidR="001229E6">
        <w:rPr>
          <w:rFonts w:hint="cs"/>
          <w:rtl/>
        </w:rPr>
        <w:t xml:space="preserve"> </w:t>
      </w:r>
      <w:r>
        <w:rPr>
          <w:rFonts w:hint="cs"/>
          <w:rtl/>
        </w:rPr>
        <w:t>هیچ</w:t>
      </w:r>
      <w:r w:rsidR="001229E6">
        <w:rPr>
          <w:rFonts w:hint="cs"/>
          <w:rtl/>
        </w:rPr>
        <w:t xml:space="preserve"> ارتباط معنایی </w:t>
      </w:r>
      <w:r>
        <w:rPr>
          <w:rFonts w:hint="cs"/>
          <w:rtl/>
        </w:rPr>
        <w:t>وجود ندارد و این‌ها شاخه‌ها معنایی مختلف هستند</w:t>
      </w:r>
      <w:r w:rsidR="00EB55A0">
        <w:rPr>
          <w:rStyle w:val="FootnoteReference"/>
          <w:rtl/>
        </w:rPr>
        <w:footnoteReference w:id="14"/>
      </w:r>
      <w:r>
        <w:rPr>
          <w:rFonts w:hint="cs"/>
          <w:rtl/>
        </w:rPr>
        <w:t>.</w:t>
      </w:r>
    </w:p>
    <w:p w14:paraId="5BE81D46" w14:textId="451857A8" w:rsidR="005A575C" w:rsidRDefault="005A575C" w:rsidP="00CB221C">
      <w:pPr>
        <w:jc w:val="both"/>
        <w:rPr>
          <w:rtl/>
        </w:rPr>
      </w:pPr>
      <w:r>
        <w:rPr>
          <w:rFonts w:hint="cs"/>
          <w:rtl/>
        </w:rPr>
        <w:lastRenderedPageBreak/>
        <w:t xml:space="preserve">ولی ما هم‌اینک قصد اثبات یا انکار ارتباط معنایی بین دو معنای مادۀ امر را نداریم و اساساً این مطلب در بحث کنونی ما دخالت چندانی ندارد. به هر حال مادۀ امر دو معنای مختلف دارد و مشترک لفظی بین این دو معنا است خواه بین این دو معنا ارتباط باشد و خواه نباشد. مرحوم آقای هاشمی چنین فرموده است که ممکن است مادۀ امر یک معنا داشته و برای آن معنا یک صیغۀ جمع قرار داده شده باشد؛ سپس در معنای دیگری که با معنای اول مرتبط است وضعی تعیّنی یافته و صیغۀ جمع دیگری برایش قرار داده شده </w:t>
      </w:r>
      <w:r w:rsidR="00EB57EC">
        <w:rPr>
          <w:rFonts w:hint="cs"/>
          <w:rtl/>
        </w:rPr>
        <w:t>باشد</w:t>
      </w:r>
      <w:r>
        <w:rPr>
          <w:rFonts w:hint="cs"/>
          <w:rtl/>
        </w:rPr>
        <w:t>. ایشان با این بیان قصد انکار مدعای ما را داشته است ولی همانطور که پیداست فرمایش ایشان به مدعای ما ارتباطی ندارد چون ما منکر وضع تعینی و ارتباط معنایی این دو نیستیم؛ ما مدعی هستیم مادۀ امر مشترک لفظی بین دو معنا است و کلام مرحوم آقای هاشمی نیز به هیچ وجه این مطلب را رد نمی‌کند.</w:t>
      </w:r>
    </w:p>
    <w:p w14:paraId="37CCAA4B" w14:textId="1C9769F4" w:rsidR="005A575C" w:rsidRDefault="005A575C" w:rsidP="00CB221C">
      <w:pPr>
        <w:jc w:val="both"/>
        <w:rPr>
          <w:rtl/>
        </w:rPr>
      </w:pPr>
      <w:r>
        <w:rPr>
          <w:rFonts w:hint="cs"/>
          <w:rtl/>
        </w:rPr>
        <w:t xml:space="preserve">محقق اصفهانی در مقام توجیه تعدد صیغۀ جمع فرمودند، امر گاهی به معنای اراده است و گاهی به معنای مراد. </w:t>
      </w:r>
      <w:r w:rsidR="00EB55A0">
        <w:rPr>
          <w:rFonts w:hint="cs"/>
          <w:rtl/>
        </w:rPr>
        <w:t xml:space="preserve">در </w:t>
      </w:r>
      <w:r>
        <w:rPr>
          <w:rFonts w:hint="cs"/>
          <w:rtl/>
        </w:rPr>
        <w:t>امری که جمعش امور است</w:t>
      </w:r>
      <w:r w:rsidR="00EB55A0">
        <w:rPr>
          <w:rFonts w:hint="cs"/>
          <w:rtl/>
        </w:rPr>
        <w:t>، امر که در حقیقت به معنای طلب کردن است،</w:t>
      </w:r>
      <w:r>
        <w:rPr>
          <w:rFonts w:hint="cs"/>
          <w:rtl/>
        </w:rPr>
        <w:t xml:space="preserve"> </w:t>
      </w:r>
      <w:r w:rsidR="00EB55A0">
        <w:rPr>
          <w:rFonts w:hint="cs"/>
          <w:rtl/>
        </w:rPr>
        <w:t>در</w:t>
      </w:r>
      <w:r>
        <w:rPr>
          <w:rFonts w:hint="cs"/>
          <w:rtl/>
        </w:rPr>
        <w:t xml:space="preserve"> معنای مطلوب و مراد خداوند</w:t>
      </w:r>
      <w:r w:rsidR="00EB55A0">
        <w:rPr>
          <w:rFonts w:hint="cs"/>
          <w:rtl/>
        </w:rPr>
        <w:t xml:space="preserve"> به کار رفته است</w:t>
      </w:r>
      <w:r>
        <w:rPr>
          <w:rFonts w:hint="cs"/>
          <w:rtl/>
        </w:rPr>
        <w:t xml:space="preserve"> و اطلاق لفظ امر بر آن</w:t>
      </w:r>
      <w:r w:rsidR="00EB57EC">
        <w:rPr>
          <w:rFonts w:hint="cs"/>
          <w:rtl/>
        </w:rPr>
        <w:t xml:space="preserve">، </w:t>
      </w:r>
      <w:r>
        <w:rPr>
          <w:rFonts w:hint="cs"/>
          <w:rtl/>
        </w:rPr>
        <w:t>به اعتبار مراد بودن آن است:</w:t>
      </w:r>
    </w:p>
    <w:p w14:paraId="71EE4184" w14:textId="0D31863D" w:rsidR="001229E6" w:rsidRPr="005A575C" w:rsidRDefault="005A575C" w:rsidP="00CB221C">
      <w:pPr>
        <w:jc w:val="both"/>
        <w:rPr>
          <w:color w:val="000080"/>
          <w:rtl/>
        </w:rPr>
      </w:pPr>
      <w:r w:rsidRPr="005A575C">
        <w:rPr>
          <w:rFonts w:hint="cs"/>
          <w:color w:val="000080"/>
          <w:rtl/>
        </w:rPr>
        <w:t>«</w:t>
      </w:r>
      <w:r w:rsidR="001229E6" w:rsidRPr="005A575C">
        <w:rPr>
          <w:rFonts w:hint="cs"/>
          <w:color w:val="000080"/>
          <w:rtl/>
        </w:rPr>
        <w:t>و بالجمله فالامر فی جمیع استعمالاته بمعنی واحد و هو الارادة و الطلب لکنّه یستعمل فیه متعلق الارادة بمعنی المفعول</w:t>
      </w:r>
      <w:r w:rsidRPr="005A575C">
        <w:rPr>
          <w:rFonts w:hint="cs"/>
          <w:color w:val="000080"/>
          <w:rtl/>
        </w:rPr>
        <w:t>»</w:t>
      </w:r>
    </w:p>
    <w:p w14:paraId="5C546A40" w14:textId="615DF413" w:rsidR="001229E6" w:rsidRPr="003B58CD" w:rsidRDefault="001229E6" w:rsidP="00CB221C">
      <w:pPr>
        <w:jc w:val="both"/>
        <w:rPr>
          <w:rtl/>
        </w:rPr>
      </w:pPr>
      <w:r w:rsidRPr="003B58CD">
        <w:rPr>
          <w:rFonts w:hint="cs"/>
          <w:b/>
          <w:bCs/>
          <w:rtl/>
        </w:rPr>
        <w:t>شاگرد:</w:t>
      </w:r>
      <w:r w:rsidRPr="003B58CD">
        <w:rPr>
          <w:rFonts w:hint="cs"/>
          <w:rtl/>
        </w:rPr>
        <w:t xml:space="preserve"> </w:t>
      </w:r>
      <w:r w:rsidR="005A575C">
        <w:rPr>
          <w:rFonts w:hint="cs"/>
          <w:rtl/>
        </w:rPr>
        <w:t>مقصود</w:t>
      </w:r>
      <w:r>
        <w:rPr>
          <w:rFonts w:hint="cs"/>
          <w:rtl/>
        </w:rPr>
        <w:t xml:space="preserve"> جمع امور</w:t>
      </w:r>
      <w:r w:rsidR="005A575C">
        <w:rPr>
          <w:rFonts w:hint="cs"/>
          <w:rtl/>
        </w:rPr>
        <w:t xml:space="preserve"> است</w:t>
      </w:r>
      <w:r w:rsidR="00EB57EC">
        <w:rPr>
          <w:rFonts w:hint="cs"/>
          <w:rtl/>
        </w:rPr>
        <w:t>؟</w:t>
      </w:r>
    </w:p>
    <w:p w14:paraId="2428A4BB" w14:textId="7461606A" w:rsidR="0033436F" w:rsidRDefault="001229E6" w:rsidP="00CB221C">
      <w:pPr>
        <w:jc w:val="both"/>
        <w:rPr>
          <w:rtl/>
        </w:rPr>
      </w:pPr>
      <w:r w:rsidRPr="003B58CD">
        <w:rPr>
          <w:rFonts w:hint="cs"/>
          <w:b/>
          <w:bCs/>
          <w:rtl/>
        </w:rPr>
        <w:t>استاد:</w:t>
      </w:r>
      <w:r w:rsidRPr="003B58CD">
        <w:rPr>
          <w:rFonts w:hint="cs"/>
          <w:rtl/>
        </w:rPr>
        <w:t xml:space="preserve"> </w:t>
      </w:r>
      <w:r w:rsidR="005A575C">
        <w:rPr>
          <w:rFonts w:hint="cs"/>
          <w:rtl/>
        </w:rPr>
        <w:t xml:space="preserve">خیر، بحث جمع، بحث دیگری است. </w:t>
      </w:r>
      <w:r>
        <w:rPr>
          <w:rFonts w:hint="cs"/>
          <w:rtl/>
        </w:rPr>
        <w:t xml:space="preserve">ایشان همۀ </w:t>
      </w:r>
      <w:r w:rsidR="0033436F">
        <w:rPr>
          <w:rFonts w:hint="cs"/>
          <w:rtl/>
        </w:rPr>
        <w:t xml:space="preserve">این‌ها را به معنای مراد گرفته </w:t>
      </w:r>
      <w:r w:rsidR="00EB55A0">
        <w:rPr>
          <w:rFonts w:hint="cs"/>
          <w:rtl/>
        </w:rPr>
        <w:t>و فرموده است اطلاق واژۀ امر بر این‌ها به اعتبار مراد بودن است</w:t>
      </w:r>
      <w:r w:rsidR="0033436F">
        <w:rPr>
          <w:rFonts w:hint="cs"/>
          <w:rtl/>
        </w:rPr>
        <w:t>.</w:t>
      </w:r>
    </w:p>
    <w:p w14:paraId="70A01785" w14:textId="2128BD93" w:rsidR="0033436F" w:rsidRDefault="0033436F" w:rsidP="00CB221C">
      <w:pPr>
        <w:jc w:val="both"/>
        <w:rPr>
          <w:rtl/>
        </w:rPr>
      </w:pPr>
      <w:r w:rsidRPr="0033436F">
        <w:rPr>
          <w:rFonts w:hint="cs"/>
          <w:rtl/>
        </w:rPr>
        <w:t>پرسش ما از ایشان</w:t>
      </w:r>
      <w:r w:rsidR="001229E6">
        <w:rPr>
          <w:rFonts w:hint="cs"/>
          <w:rtl/>
        </w:rPr>
        <w:t xml:space="preserve"> </w:t>
      </w:r>
      <w:r>
        <w:rPr>
          <w:rFonts w:hint="cs"/>
          <w:rtl/>
        </w:rPr>
        <w:t>آن است که اگر امر به معنای اراده است و اطلاقش بر فعل به اعتبار مراد بودن است، باید در آن احساس تجوّز بشود و حال آن که چنین احساسی نداریم. «</w:t>
      </w:r>
      <w:r w:rsidR="001229E6">
        <w:rPr>
          <w:rFonts w:hint="cs"/>
          <w:rtl/>
        </w:rPr>
        <w:t>یستعمل فی متعلق الارادة بمعنی المفعول</w:t>
      </w:r>
      <w:r>
        <w:rPr>
          <w:rFonts w:hint="cs"/>
          <w:rtl/>
        </w:rPr>
        <w:t>»</w:t>
      </w:r>
      <w:r w:rsidR="001229E6">
        <w:rPr>
          <w:rFonts w:hint="cs"/>
          <w:rtl/>
        </w:rPr>
        <w:t xml:space="preserve"> یعنی مجاز</w:t>
      </w:r>
      <w:r>
        <w:rPr>
          <w:rFonts w:hint="cs"/>
          <w:rtl/>
        </w:rPr>
        <w:t xml:space="preserve"> چون</w:t>
      </w:r>
      <w:r w:rsidR="001229E6">
        <w:rPr>
          <w:rFonts w:hint="cs"/>
          <w:rtl/>
        </w:rPr>
        <w:t xml:space="preserve"> استعمال مصدر به معنای مفعول مجاز است</w:t>
      </w:r>
      <w:r>
        <w:rPr>
          <w:rFonts w:hint="cs"/>
          <w:rtl/>
        </w:rPr>
        <w:t>. این در حالی است که</w:t>
      </w:r>
      <w:r w:rsidR="001229E6">
        <w:rPr>
          <w:rFonts w:hint="cs"/>
          <w:rtl/>
        </w:rPr>
        <w:t xml:space="preserve"> ما هیچ مجازی احساس نمی‌کنیم</w:t>
      </w:r>
      <w:r>
        <w:rPr>
          <w:rFonts w:hint="cs"/>
          <w:rtl/>
        </w:rPr>
        <w:t>.</w:t>
      </w:r>
      <w:r w:rsidR="00EB55A0">
        <w:rPr>
          <w:rFonts w:hint="cs"/>
          <w:rtl/>
        </w:rPr>
        <w:t xml:space="preserve"> در</w:t>
      </w:r>
      <w:r>
        <w:rPr>
          <w:rFonts w:hint="cs"/>
          <w:rtl/>
        </w:rPr>
        <w:t xml:space="preserve"> </w:t>
      </w:r>
      <w:r>
        <w:rPr>
          <w:color w:val="007200"/>
          <w:rtl/>
        </w:rPr>
        <w:t>﴿أَلا إِلَى اللَّهِ تَصيرُ الْأُمُور﴾</w:t>
      </w:r>
      <w:r>
        <w:rPr>
          <w:rStyle w:val="FootnoteReference"/>
          <w:color w:val="007200"/>
          <w:rtl/>
        </w:rPr>
        <w:footnoteReference w:id="15"/>
      </w:r>
      <w:r w:rsidR="001229E6">
        <w:rPr>
          <w:rFonts w:hint="cs"/>
          <w:rtl/>
        </w:rPr>
        <w:t xml:space="preserve"> </w:t>
      </w:r>
      <w:r>
        <w:rPr>
          <w:rFonts w:hint="cs"/>
          <w:rtl/>
        </w:rPr>
        <w:t>هیچگونه تعوّل و عنایتی</w:t>
      </w:r>
      <w:r w:rsidR="00EB55A0">
        <w:rPr>
          <w:rFonts w:hint="cs"/>
          <w:rtl/>
        </w:rPr>
        <w:t xml:space="preserve"> احساس نمی‌شود</w:t>
      </w:r>
      <w:r>
        <w:rPr>
          <w:rFonts w:hint="cs"/>
          <w:rtl/>
        </w:rPr>
        <w:t xml:space="preserve">. </w:t>
      </w:r>
    </w:p>
    <w:p w14:paraId="1E77A354" w14:textId="338EB045" w:rsidR="0033436F" w:rsidRDefault="0033436F" w:rsidP="00CB221C">
      <w:pPr>
        <w:pStyle w:val="Heading3"/>
        <w:jc w:val="both"/>
        <w:rPr>
          <w:rtl/>
        </w:rPr>
      </w:pPr>
      <w:bookmarkStart w:id="14" w:name="_Toc165300283"/>
      <w:r>
        <w:rPr>
          <w:rFonts w:hint="cs"/>
          <w:rtl/>
        </w:rPr>
        <w:t>استدلال دوم: اشتقاق‌پذیری و اشتقاق‌ناپذیری</w:t>
      </w:r>
      <w:bookmarkEnd w:id="14"/>
    </w:p>
    <w:p w14:paraId="6EAD1F77" w14:textId="0EF7241A" w:rsidR="0033436F" w:rsidRDefault="00EB57EC" w:rsidP="00CB221C">
      <w:pPr>
        <w:jc w:val="both"/>
        <w:rPr>
          <w:rtl/>
        </w:rPr>
      </w:pPr>
      <w:r>
        <w:rPr>
          <w:rFonts w:hint="cs"/>
          <w:rtl/>
        </w:rPr>
        <w:t xml:space="preserve">بر اساس استدلال دوم نیز </w:t>
      </w:r>
      <w:r w:rsidR="0033436F">
        <w:rPr>
          <w:rFonts w:hint="cs"/>
          <w:rtl/>
        </w:rPr>
        <w:t xml:space="preserve">علت </w:t>
      </w:r>
      <w:r w:rsidR="001229E6">
        <w:rPr>
          <w:rFonts w:hint="cs"/>
          <w:rtl/>
        </w:rPr>
        <w:t xml:space="preserve">اینکه امر </w:t>
      </w:r>
      <w:r w:rsidR="0033436F">
        <w:rPr>
          <w:rFonts w:hint="cs"/>
          <w:rtl/>
        </w:rPr>
        <w:t>طلبی</w:t>
      </w:r>
      <w:r w:rsidR="001229E6">
        <w:rPr>
          <w:rFonts w:hint="cs"/>
          <w:rtl/>
        </w:rPr>
        <w:t xml:space="preserve"> اشتقاق‌پذیر </w:t>
      </w:r>
      <w:r w:rsidR="0033436F">
        <w:rPr>
          <w:rFonts w:hint="cs"/>
          <w:rtl/>
        </w:rPr>
        <w:t>ا</w:t>
      </w:r>
      <w:r w:rsidR="001229E6">
        <w:rPr>
          <w:rFonts w:hint="cs"/>
          <w:rtl/>
        </w:rPr>
        <w:t xml:space="preserve">ست و </w:t>
      </w:r>
      <w:r w:rsidR="0033436F">
        <w:rPr>
          <w:rFonts w:hint="cs"/>
          <w:rtl/>
        </w:rPr>
        <w:t>امر غیر طلبی</w:t>
      </w:r>
      <w:r w:rsidR="001229E6">
        <w:rPr>
          <w:rFonts w:hint="cs"/>
          <w:rtl/>
        </w:rPr>
        <w:t xml:space="preserve"> اشتقاق‌پذیر نیست</w:t>
      </w:r>
      <w:r w:rsidR="0033436F">
        <w:rPr>
          <w:rFonts w:hint="cs"/>
          <w:rtl/>
        </w:rPr>
        <w:t>، آن است که دو مفهوم و معنای مختلف هستند.</w:t>
      </w:r>
    </w:p>
    <w:p w14:paraId="3A9CDC86" w14:textId="3D5FDD24" w:rsidR="0015147D" w:rsidRDefault="0015147D" w:rsidP="00CB221C">
      <w:pPr>
        <w:jc w:val="both"/>
        <w:rPr>
          <w:rtl/>
        </w:rPr>
      </w:pPr>
      <w:r>
        <w:rPr>
          <w:rFonts w:hint="cs"/>
          <w:rtl/>
        </w:rPr>
        <w:t>مرحوم آقای صدر</w:t>
      </w:r>
      <w:r>
        <w:rPr>
          <w:rStyle w:val="FootnoteReference"/>
          <w:rtl/>
        </w:rPr>
        <w:footnoteReference w:id="16"/>
      </w:r>
      <w:r>
        <w:rPr>
          <w:rFonts w:hint="cs"/>
          <w:rtl/>
        </w:rPr>
        <w:t xml:space="preserve"> تعبیر نموده است این که اختلاف صیغۀ جمع یا اختلاف در اشتقاق‌پذیری و اشتقاق‌ناپذیری، به اعتبار اختلاف مصادیق باشد، در لغت غیر معهود است</w:t>
      </w:r>
      <w:r w:rsidR="00EB57EC">
        <w:rPr>
          <w:rFonts w:hint="cs"/>
          <w:rtl/>
        </w:rPr>
        <w:t xml:space="preserve"> در نتیجه این اختلاف نشانگر تعدد معنا است</w:t>
      </w:r>
      <w:r>
        <w:rPr>
          <w:rFonts w:hint="cs"/>
          <w:rtl/>
        </w:rPr>
        <w:t>.</w:t>
      </w:r>
    </w:p>
    <w:p w14:paraId="36268749" w14:textId="77777777" w:rsidR="00EB57EC" w:rsidRDefault="0015147D" w:rsidP="00CB221C">
      <w:pPr>
        <w:jc w:val="both"/>
        <w:rPr>
          <w:rtl/>
        </w:rPr>
      </w:pPr>
      <w:r>
        <w:rPr>
          <w:rFonts w:hint="cs"/>
          <w:rtl/>
        </w:rPr>
        <w:t>ولی به باور ما</w:t>
      </w:r>
      <w:r w:rsidR="00EB57EC">
        <w:rPr>
          <w:rFonts w:hint="cs"/>
          <w:rtl/>
        </w:rPr>
        <w:t xml:space="preserve"> تعبیر ایشان نامناسب است؛ این که اختلاف صیغۀ جمع و اشتقاق‌پذیر بودن یا نبودن، به اعتبار اختلاف مصادیق باشد،</w:t>
      </w:r>
      <w:r>
        <w:rPr>
          <w:rFonts w:hint="cs"/>
          <w:rtl/>
        </w:rPr>
        <w:t xml:space="preserve"> نه غیر معهود </w:t>
      </w:r>
      <w:r w:rsidR="00EB55A0">
        <w:rPr>
          <w:rFonts w:hint="cs"/>
          <w:rtl/>
        </w:rPr>
        <w:t>که</w:t>
      </w:r>
      <w:r>
        <w:rPr>
          <w:rFonts w:hint="cs"/>
          <w:rtl/>
        </w:rPr>
        <w:t xml:space="preserve"> اساساً غلط است.</w:t>
      </w:r>
    </w:p>
    <w:p w14:paraId="1095E5AD" w14:textId="7F20CFF6" w:rsidR="0015147D" w:rsidRDefault="0015147D" w:rsidP="00CB221C">
      <w:pPr>
        <w:jc w:val="both"/>
        <w:rPr>
          <w:rtl/>
        </w:rPr>
      </w:pPr>
      <w:r>
        <w:rPr>
          <w:rFonts w:hint="cs"/>
          <w:rtl/>
        </w:rPr>
        <w:t xml:space="preserve">اشتقاق‌پذیری و عدم اشتقاق‌پذیری دو کلمه، به اعتبار مفهوم متفاوتی است که دارند. شاکلۀ برخی مفاهیم به گونه‌ای است که فاعل و مفهوم و مکان و زمان و اسم آلت و مانند آن دارند. مثلاً مفهوم زدن، ساختارش به نحوی است که فاعل زدن، مفعول </w:t>
      </w:r>
      <w:r>
        <w:rPr>
          <w:rFonts w:hint="cs"/>
          <w:rtl/>
        </w:rPr>
        <w:lastRenderedPageBreak/>
        <w:t>زدن، زمان زدن، مکان زدن، آلت زدن و این گونه اشتقاقات در موردش مطرح است. علت این اشتقاقات، خصوصیتی است که در مفهوم زدن نهفته است و ربطی به خود لفظ ندارد.</w:t>
      </w:r>
    </w:p>
    <w:p w14:paraId="2E5581B8" w14:textId="6A68D76D" w:rsidR="001229E6" w:rsidRPr="003B58CD" w:rsidRDefault="001229E6" w:rsidP="00CB221C">
      <w:pPr>
        <w:jc w:val="both"/>
        <w:rPr>
          <w:rtl/>
        </w:rPr>
      </w:pPr>
      <w:r w:rsidRPr="003B58CD">
        <w:rPr>
          <w:rFonts w:hint="cs"/>
          <w:b/>
          <w:bCs/>
          <w:rtl/>
        </w:rPr>
        <w:t>شاگرد:</w:t>
      </w:r>
      <w:r w:rsidRPr="003B58CD">
        <w:rPr>
          <w:rFonts w:hint="cs"/>
          <w:rtl/>
        </w:rPr>
        <w:t xml:space="preserve"> </w:t>
      </w:r>
      <w:r w:rsidR="0015147D">
        <w:rPr>
          <w:rFonts w:hint="cs"/>
          <w:rtl/>
        </w:rPr>
        <w:t>یعنی ربطی به اختلاف</w:t>
      </w:r>
      <w:r>
        <w:rPr>
          <w:rFonts w:hint="cs"/>
          <w:rtl/>
        </w:rPr>
        <w:t xml:space="preserve"> مصداق ندارد</w:t>
      </w:r>
      <w:r w:rsidR="0015147D">
        <w:rPr>
          <w:rFonts w:hint="cs"/>
          <w:rtl/>
        </w:rPr>
        <w:t>؟</w:t>
      </w:r>
    </w:p>
    <w:p w14:paraId="65FC3D6E" w14:textId="54651015" w:rsidR="00D46359" w:rsidRDefault="001229E6" w:rsidP="00EB57EC">
      <w:pPr>
        <w:jc w:val="both"/>
        <w:rPr>
          <w:rtl/>
        </w:rPr>
      </w:pPr>
      <w:r w:rsidRPr="003B58CD">
        <w:rPr>
          <w:rFonts w:hint="cs"/>
          <w:b/>
          <w:bCs/>
          <w:rtl/>
        </w:rPr>
        <w:t>استاد:</w:t>
      </w:r>
      <w:r w:rsidRPr="003B58CD">
        <w:rPr>
          <w:rFonts w:hint="cs"/>
          <w:rtl/>
        </w:rPr>
        <w:t xml:space="preserve"> </w:t>
      </w:r>
      <w:r>
        <w:rPr>
          <w:rFonts w:hint="cs"/>
          <w:rtl/>
        </w:rPr>
        <w:t>ب</w:t>
      </w:r>
      <w:r w:rsidR="0015147D">
        <w:rPr>
          <w:rFonts w:hint="cs"/>
          <w:rtl/>
        </w:rPr>
        <w:t>ل</w:t>
      </w:r>
      <w:r>
        <w:rPr>
          <w:rFonts w:hint="cs"/>
          <w:rtl/>
        </w:rPr>
        <w:t>ه</w:t>
      </w:r>
      <w:r w:rsidR="0015147D">
        <w:rPr>
          <w:rFonts w:hint="cs"/>
          <w:rtl/>
        </w:rPr>
        <w:t>؛</w:t>
      </w:r>
      <w:r>
        <w:rPr>
          <w:rFonts w:hint="cs"/>
          <w:rtl/>
        </w:rPr>
        <w:t xml:space="preserve"> </w:t>
      </w:r>
      <w:r w:rsidR="0015147D">
        <w:rPr>
          <w:rFonts w:hint="cs"/>
          <w:rtl/>
        </w:rPr>
        <w:t xml:space="preserve">به </w:t>
      </w:r>
      <w:r>
        <w:rPr>
          <w:rFonts w:hint="cs"/>
          <w:rtl/>
        </w:rPr>
        <w:t xml:space="preserve">مصداق </w:t>
      </w:r>
      <w:r w:rsidR="0015147D">
        <w:rPr>
          <w:rFonts w:hint="cs"/>
          <w:rtl/>
        </w:rPr>
        <w:t>و مانند آن</w:t>
      </w:r>
      <w:r>
        <w:rPr>
          <w:rFonts w:hint="cs"/>
          <w:rtl/>
        </w:rPr>
        <w:t xml:space="preserve"> ربطی ندارد</w:t>
      </w:r>
      <w:r w:rsidR="0015147D">
        <w:rPr>
          <w:rFonts w:hint="cs"/>
          <w:rtl/>
        </w:rPr>
        <w:t xml:space="preserve">. مفهوم زدن، اصطلاحاً به قول فارسی‌زبان‌ها یک مفهوم کشسان است و می‌تواند به شکل‌های مختلف در بیاید. یا به تعبیر دیگر خود مفهوم، قابلیت تصریف را دارا است و چنین خصوصیتی به </w:t>
      </w:r>
      <w:r w:rsidR="00EB57EC">
        <w:rPr>
          <w:rFonts w:hint="cs"/>
          <w:rtl/>
        </w:rPr>
        <w:t>جنبه‌های لفظی</w:t>
      </w:r>
      <w:r w:rsidR="0015147D">
        <w:rPr>
          <w:rFonts w:hint="cs"/>
          <w:rtl/>
        </w:rPr>
        <w:t xml:space="preserve"> ربطی ندارد.</w:t>
      </w:r>
      <w:r w:rsidR="00EB57EC">
        <w:rPr>
          <w:rFonts w:hint="cs"/>
          <w:rtl/>
        </w:rPr>
        <w:t xml:space="preserve"> </w:t>
      </w:r>
      <w:r w:rsidR="0015147D">
        <w:rPr>
          <w:rFonts w:hint="cs"/>
          <w:rtl/>
        </w:rPr>
        <w:t xml:space="preserve">وقتی می‌بینیم </w:t>
      </w:r>
      <w:r w:rsidR="00D46359">
        <w:rPr>
          <w:rFonts w:hint="cs"/>
          <w:rtl/>
        </w:rPr>
        <w:t>مفهوم یک واژه قابلیّت تصریف دارد و مفهوم واژۀ دیگر چنین قابلیّتی ندارد، معلوم می‌شود این‌ها دو مفهوم متفاوت هستند.</w:t>
      </w:r>
    </w:p>
    <w:p w14:paraId="5A001A6B" w14:textId="42439FEF" w:rsidR="00D46359" w:rsidRDefault="00D46359" w:rsidP="00CB221C">
      <w:pPr>
        <w:pStyle w:val="Heading3"/>
        <w:jc w:val="both"/>
        <w:rPr>
          <w:rtl/>
        </w:rPr>
      </w:pPr>
      <w:bookmarkStart w:id="15" w:name="_Toc165300284"/>
      <w:r>
        <w:rPr>
          <w:rFonts w:hint="cs"/>
          <w:rtl/>
        </w:rPr>
        <w:t>استدلال سوم: متعلق‌پذیری و متعلق‌ناپذیری</w:t>
      </w:r>
      <w:bookmarkEnd w:id="15"/>
    </w:p>
    <w:p w14:paraId="2A349444" w14:textId="24B1AA5E" w:rsidR="00D46359" w:rsidRDefault="00D46359" w:rsidP="00CB221C">
      <w:pPr>
        <w:jc w:val="both"/>
        <w:rPr>
          <w:rtl/>
        </w:rPr>
      </w:pPr>
      <w:r>
        <w:rPr>
          <w:rFonts w:hint="cs"/>
          <w:rtl/>
        </w:rPr>
        <w:t xml:space="preserve">همچنین </w:t>
      </w:r>
      <w:r w:rsidR="00EB57EC">
        <w:rPr>
          <w:rFonts w:hint="cs"/>
          <w:rtl/>
        </w:rPr>
        <w:t xml:space="preserve">بر اساس استدلال سوم </w:t>
      </w:r>
      <w:r>
        <w:rPr>
          <w:rFonts w:hint="cs"/>
          <w:rtl/>
        </w:rPr>
        <w:t>اگر</w:t>
      </w:r>
      <w:r w:rsidR="001229E6">
        <w:rPr>
          <w:rFonts w:hint="cs"/>
          <w:rtl/>
        </w:rPr>
        <w:t xml:space="preserve"> دو </w:t>
      </w:r>
      <w:r>
        <w:rPr>
          <w:rFonts w:hint="cs"/>
          <w:rtl/>
        </w:rPr>
        <w:t>معنا را با یکدیگر مقایسه نموده و دیدیم یکی متعلق‌پذیر و دیگری متعلق‌ناپذیر است، معلوم می‌شود خود این دو مفهوم با یکدیگر تفاوت دارند. «</w:t>
      </w:r>
      <w:r w:rsidR="001229E6">
        <w:rPr>
          <w:rFonts w:hint="cs"/>
          <w:rtl/>
        </w:rPr>
        <w:t>اَمَرَ</w:t>
      </w:r>
      <w:r>
        <w:rPr>
          <w:rFonts w:hint="cs"/>
          <w:rtl/>
        </w:rPr>
        <w:t>» مفهومی است که</w:t>
      </w:r>
      <w:r w:rsidR="001229E6">
        <w:rPr>
          <w:rFonts w:hint="cs"/>
          <w:rtl/>
        </w:rPr>
        <w:t xml:space="preserve"> متعلق می‌گیرد</w:t>
      </w:r>
      <w:r>
        <w:rPr>
          <w:rFonts w:hint="cs"/>
          <w:rtl/>
        </w:rPr>
        <w:t>؛ یعنی</w:t>
      </w:r>
      <w:r w:rsidR="001229E6">
        <w:rPr>
          <w:rFonts w:hint="cs"/>
          <w:rtl/>
        </w:rPr>
        <w:t xml:space="preserve"> </w:t>
      </w:r>
      <w:r>
        <w:rPr>
          <w:rFonts w:hint="cs"/>
          <w:rtl/>
        </w:rPr>
        <w:t xml:space="preserve">مثلاً </w:t>
      </w:r>
      <w:r w:rsidR="001229E6">
        <w:rPr>
          <w:rFonts w:hint="cs"/>
          <w:rtl/>
        </w:rPr>
        <w:t>مفعول می‌گیرد</w:t>
      </w:r>
      <w:r>
        <w:rPr>
          <w:rFonts w:hint="cs"/>
          <w:rtl/>
        </w:rPr>
        <w:t>؛ ولی أمر به معنای شیء یا حادثه متعلق ندارد و در خودش محصور است. این خصوصیات، خصوصیاتی است که در ساختار خود مفاهیم نهفته است و گویای دوگانگی در خود مفاهیم است.</w:t>
      </w:r>
    </w:p>
    <w:p w14:paraId="10FD1A9B" w14:textId="77777777" w:rsidR="00EB57EC" w:rsidRDefault="00D46359" w:rsidP="00CB221C">
      <w:pPr>
        <w:jc w:val="both"/>
        <w:rPr>
          <w:rtl/>
        </w:rPr>
      </w:pPr>
      <w:r>
        <w:rPr>
          <w:rFonts w:hint="cs"/>
          <w:rtl/>
        </w:rPr>
        <w:t xml:space="preserve">وقتی می‌گوییم «زید زد»، می‌توان از مفعول آن سؤال کرد: «چه کسی را زد؟». یا وقتی می‌گوییم: «زید امر کرد» می‌توان از مفعول آن سؤال کرد: «به چه چیز امر کرد؟». </w:t>
      </w:r>
      <w:r w:rsidR="00EB57EC">
        <w:rPr>
          <w:rFonts w:hint="cs"/>
          <w:rtl/>
        </w:rPr>
        <w:t>هر چند</w:t>
      </w:r>
      <w:r>
        <w:rPr>
          <w:rFonts w:hint="cs"/>
          <w:rtl/>
        </w:rPr>
        <w:t xml:space="preserve"> ضرب متعدی بنفسه است ولی امر متعدی به حرف باء است.</w:t>
      </w:r>
    </w:p>
    <w:p w14:paraId="764674CE" w14:textId="58F2767D" w:rsidR="00D46359" w:rsidRDefault="00D46359" w:rsidP="00CB221C">
      <w:pPr>
        <w:jc w:val="both"/>
        <w:rPr>
          <w:rtl/>
        </w:rPr>
      </w:pPr>
      <w:r>
        <w:rPr>
          <w:rFonts w:hint="cs"/>
          <w:rtl/>
        </w:rPr>
        <w:t>اما امر غیر طلبی چنین خصوصیتی ندارد و این تفاوت گویای تفاوت معنایی این دو است و اشتراک لفظی مادۀ امر را به اثبات می‌رساند.</w:t>
      </w:r>
    </w:p>
    <w:p w14:paraId="771D892B" w14:textId="77777777" w:rsidR="00D46359" w:rsidRDefault="00D46359" w:rsidP="00CB221C">
      <w:pPr>
        <w:jc w:val="both"/>
        <w:rPr>
          <w:rtl/>
        </w:rPr>
      </w:pPr>
      <w:r>
        <w:rPr>
          <w:rFonts w:hint="cs"/>
          <w:rtl/>
        </w:rPr>
        <w:t>این گونه تفاوت‌ها، جنبۀ لفظی ندارد بلکه به تبع تفاوتی است که در خود مفاهیم نهفته است و سبب تفاوت کارکرد آن می‌شود.</w:t>
      </w:r>
    </w:p>
    <w:p w14:paraId="1238D251" w14:textId="0687E09F" w:rsidR="00D46359" w:rsidRDefault="00D46359" w:rsidP="00CB221C">
      <w:pPr>
        <w:jc w:val="both"/>
        <w:rPr>
          <w:rtl/>
        </w:rPr>
      </w:pPr>
      <w:r>
        <w:rPr>
          <w:rFonts w:hint="cs"/>
          <w:rtl/>
        </w:rPr>
        <w:t xml:space="preserve">تعبیر مرحوم آقای صدر که فرمودند چنین چیزی در لغت معهود نیست، تعبیر بسیار نامناسبی است. چنین چیزی </w:t>
      </w:r>
      <w:r w:rsidR="00EB57EC">
        <w:rPr>
          <w:rFonts w:hint="cs"/>
          <w:rtl/>
        </w:rPr>
        <w:t xml:space="preserve">نع غیر معهود که </w:t>
      </w:r>
      <w:r>
        <w:rPr>
          <w:rFonts w:hint="cs"/>
          <w:rtl/>
        </w:rPr>
        <w:t>اساساً غلط است.</w:t>
      </w:r>
    </w:p>
    <w:p w14:paraId="38029629" w14:textId="3C5A166F" w:rsidR="00CB221C" w:rsidRDefault="00D46359" w:rsidP="00EB55A0">
      <w:pPr>
        <w:jc w:val="both"/>
        <w:rPr>
          <w:rtl/>
        </w:rPr>
      </w:pPr>
      <w:r>
        <w:rPr>
          <w:rFonts w:hint="cs"/>
          <w:rtl/>
        </w:rPr>
        <w:t xml:space="preserve">بله، اگر نظام ادبیات کنونی را از اساس ویران نموده و </w:t>
      </w:r>
      <w:r w:rsidR="00EB55A0">
        <w:rPr>
          <w:rFonts w:hint="cs"/>
          <w:rtl/>
        </w:rPr>
        <w:t xml:space="preserve">در </w:t>
      </w:r>
      <w:r>
        <w:rPr>
          <w:rFonts w:hint="cs"/>
          <w:rtl/>
        </w:rPr>
        <w:t xml:space="preserve">یک نظام </w:t>
      </w:r>
      <w:r w:rsidR="00EB55A0">
        <w:rPr>
          <w:rFonts w:hint="cs"/>
          <w:rtl/>
        </w:rPr>
        <w:t>دیگر بیاندیشید</w:t>
      </w:r>
      <w:r>
        <w:rPr>
          <w:rFonts w:hint="cs"/>
          <w:rtl/>
        </w:rPr>
        <w:t>،</w:t>
      </w:r>
      <w:r w:rsidR="00CB221C">
        <w:rPr>
          <w:rFonts w:hint="cs"/>
          <w:rtl/>
        </w:rPr>
        <w:t xml:space="preserve"> </w:t>
      </w:r>
      <w:r w:rsidR="00EB55A0">
        <w:rPr>
          <w:rFonts w:hint="cs"/>
          <w:rtl/>
        </w:rPr>
        <w:t>_</w:t>
      </w:r>
      <w:r w:rsidR="00CB221C">
        <w:rPr>
          <w:rFonts w:hint="cs"/>
          <w:rtl/>
        </w:rPr>
        <w:t>و مثلاً بگویید کلمۀ جمع متشکل از هیأت و مادّه نیست</w:t>
      </w:r>
      <w:r w:rsidR="00EB55A0">
        <w:rPr>
          <w:rFonts w:hint="cs"/>
          <w:rtl/>
        </w:rPr>
        <w:t>_</w:t>
      </w:r>
      <w:r w:rsidR="00CB221C">
        <w:rPr>
          <w:rFonts w:hint="cs"/>
          <w:rtl/>
        </w:rPr>
        <w:t>،</w:t>
      </w:r>
      <w:r>
        <w:rPr>
          <w:rFonts w:hint="cs"/>
          <w:rtl/>
        </w:rPr>
        <w:t xml:space="preserve"> ممکن است مجالی برای این حرف‌ها وجود داشته باشد</w:t>
      </w:r>
      <w:r w:rsidR="00EB55A0">
        <w:rPr>
          <w:rFonts w:hint="cs"/>
          <w:rtl/>
        </w:rPr>
        <w:t>؛</w:t>
      </w:r>
      <w:r>
        <w:rPr>
          <w:rFonts w:hint="cs"/>
          <w:rtl/>
        </w:rPr>
        <w:t xml:space="preserve"> ولی در نظام ادبیات کنونی</w:t>
      </w:r>
      <w:r w:rsidR="00CB221C">
        <w:rPr>
          <w:rFonts w:hint="cs"/>
          <w:rtl/>
        </w:rPr>
        <w:t xml:space="preserve"> اشتقاقات و متعلق‌پذی</w:t>
      </w:r>
      <w:r w:rsidR="00EB55A0">
        <w:rPr>
          <w:rFonts w:hint="cs"/>
          <w:rtl/>
        </w:rPr>
        <w:t>ر</w:t>
      </w:r>
      <w:r w:rsidR="00E31359">
        <w:rPr>
          <w:rFonts w:hint="cs"/>
          <w:rtl/>
        </w:rPr>
        <w:t>ی</w:t>
      </w:r>
      <w:r w:rsidR="00CB221C">
        <w:rPr>
          <w:rFonts w:hint="cs"/>
          <w:rtl/>
        </w:rPr>
        <w:t xml:space="preserve"> بر پایۀ خصوصیت معنوی واژگان است، در نتیجه</w:t>
      </w:r>
      <w:r>
        <w:rPr>
          <w:rFonts w:hint="cs"/>
          <w:rtl/>
        </w:rPr>
        <w:t xml:space="preserve"> این گونه حرف‌ها </w:t>
      </w:r>
      <w:r w:rsidR="00E31359">
        <w:rPr>
          <w:rFonts w:hint="cs"/>
          <w:rtl/>
        </w:rPr>
        <w:t>نه غیر معهود که اساساً غلط است</w:t>
      </w:r>
      <w:r>
        <w:rPr>
          <w:rFonts w:hint="cs"/>
          <w:rtl/>
        </w:rPr>
        <w:t>.</w:t>
      </w:r>
      <w:r w:rsidR="00EB55A0">
        <w:rPr>
          <w:rFonts w:hint="cs"/>
          <w:rtl/>
        </w:rPr>
        <w:t xml:space="preserve"> </w:t>
      </w:r>
      <w:r w:rsidR="00CB221C">
        <w:rPr>
          <w:rFonts w:hint="cs"/>
          <w:rtl/>
        </w:rPr>
        <w:t>بنابراین در نظام کنونی، چنین اختلافاتی بین دو چیز، دلیل قطعی بر تعدد معنا محسوب می‌شود.</w:t>
      </w:r>
    </w:p>
    <w:p w14:paraId="27E2D9AB" w14:textId="5FFE5177" w:rsidR="00CB221C" w:rsidRDefault="00CB221C" w:rsidP="00CB221C">
      <w:pPr>
        <w:jc w:val="both"/>
        <w:rPr>
          <w:rtl/>
        </w:rPr>
      </w:pPr>
      <w:r>
        <w:rPr>
          <w:rFonts w:hint="cs"/>
          <w:rtl/>
        </w:rPr>
        <w:t xml:space="preserve">البته خود این نظام ادبیاتی، بک درک وجدانی ما استوار است. درک وجدانی ما چنین است که </w:t>
      </w:r>
      <w:r w:rsidR="001229E6">
        <w:rPr>
          <w:rFonts w:hint="cs"/>
          <w:rtl/>
        </w:rPr>
        <w:t>اشتقاق</w:t>
      </w:r>
      <w:r>
        <w:rPr>
          <w:rFonts w:hint="cs"/>
          <w:rtl/>
        </w:rPr>
        <w:t>‌</w:t>
      </w:r>
      <w:r w:rsidR="001229E6">
        <w:rPr>
          <w:rFonts w:hint="cs"/>
          <w:rtl/>
        </w:rPr>
        <w:t>پذیری و اشتقاق</w:t>
      </w:r>
      <w:r>
        <w:rPr>
          <w:rFonts w:hint="cs"/>
          <w:rtl/>
        </w:rPr>
        <w:t>‌</w:t>
      </w:r>
      <w:r w:rsidR="001229E6">
        <w:rPr>
          <w:rFonts w:hint="cs"/>
          <w:rtl/>
        </w:rPr>
        <w:t xml:space="preserve">ناپذیری ناشی از تعدد معناست، متعلق‌گیری و متعلق‌ناگیری ناشی از تعدد معناست، تعدد جمع ناشی از تعدد </w:t>
      </w:r>
      <w:r w:rsidR="003F280B">
        <w:rPr>
          <w:rFonts w:hint="cs"/>
          <w:rtl/>
        </w:rPr>
        <w:t>0</w:t>
      </w:r>
      <w:r w:rsidR="001229E6">
        <w:rPr>
          <w:rFonts w:hint="cs"/>
          <w:rtl/>
        </w:rPr>
        <w:t>معنای مفرد است</w:t>
      </w:r>
      <w:r>
        <w:rPr>
          <w:rFonts w:hint="cs"/>
          <w:rtl/>
        </w:rPr>
        <w:t>.</w:t>
      </w:r>
    </w:p>
    <w:p w14:paraId="58251248" w14:textId="77777777" w:rsidR="00CB221C" w:rsidRDefault="00CB221C" w:rsidP="00CB221C">
      <w:pPr>
        <w:jc w:val="both"/>
        <w:rPr>
          <w:rtl/>
        </w:rPr>
      </w:pPr>
      <w:r>
        <w:rPr>
          <w:rFonts w:hint="cs"/>
          <w:rtl/>
        </w:rPr>
        <w:t>کوتاه سخن آن‌که، به نظر می‌رسد هر سه استدلال، کاملاً صحیح است و به شکل قطعی اشتراک لفظی مادۀ امر را به اثبات می‌رساند.</w:t>
      </w:r>
    </w:p>
    <w:p w14:paraId="6E5AE78E" w14:textId="77777777" w:rsidR="00EB55A0" w:rsidRDefault="00CB221C" w:rsidP="00CB221C">
      <w:pPr>
        <w:jc w:val="both"/>
        <w:rPr>
          <w:rtl/>
        </w:rPr>
      </w:pPr>
      <w:r>
        <w:rPr>
          <w:rFonts w:hint="cs"/>
          <w:rtl/>
        </w:rPr>
        <w:t>این بحث تقریباً تمام است و به نظر می‌رسد اشتراک لفظی مادۀ امر بین دو معنا، قابل تردید نیست.</w:t>
      </w:r>
    </w:p>
    <w:p w14:paraId="28916E6D" w14:textId="1C66A08E" w:rsidR="00CB221C" w:rsidRDefault="00EB55A0" w:rsidP="00CB221C">
      <w:pPr>
        <w:jc w:val="both"/>
        <w:rPr>
          <w:rtl/>
        </w:rPr>
      </w:pPr>
      <w:r>
        <w:rPr>
          <w:rFonts w:hint="cs"/>
          <w:rtl/>
        </w:rPr>
        <w:lastRenderedPageBreak/>
        <w:t>زین پس باید به جزئیات این دو معنا ورود نموده و در مورد آن بحث کنیم.</w:t>
      </w:r>
      <w:r w:rsidR="00CB221C">
        <w:rPr>
          <w:rFonts w:hint="cs"/>
          <w:rtl/>
        </w:rPr>
        <w:t xml:space="preserve"> مثلاً یک بحث این است که امر به معنای طلب، دقیقاً چه خصوصیاتی دارد</w:t>
      </w:r>
      <w:r w:rsidR="00871B36">
        <w:rPr>
          <w:rFonts w:hint="cs"/>
          <w:rtl/>
        </w:rPr>
        <w:t>؟</w:t>
      </w:r>
      <w:r w:rsidR="00CB221C">
        <w:rPr>
          <w:rFonts w:hint="cs"/>
          <w:rtl/>
        </w:rPr>
        <w:t xml:space="preserve"> آیا در مفهوم آن علوّ، یا استعلاء یا قیدی دیگر وجود دارد یا ندارد</w:t>
      </w:r>
      <w:r w:rsidR="00871B36">
        <w:rPr>
          <w:rFonts w:hint="cs"/>
          <w:rtl/>
        </w:rPr>
        <w:t>؟</w:t>
      </w:r>
    </w:p>
    <w:p w14:paraId="4D39C78D" w14:textId="081E2F31" w:rsidR="00CB221C" w:rsidRDefault="00CB221C" w:rsidP="00567BFF">
      <w:pPr>
        <w:jc w:val="both"/>
        <w:rPr>
          <w:rtl/>
        </w:rPr>
      </w:pPr>
      <w:r>
        <w:rPr>
          <w:rFonts w:hint="cs"/>
          <w:rtl/>
        </w:rPr>
        <w:t xml:space="preserve">در این که امر غیر طلبی </w:t>
      </w:r>
      <w:r w:rsidR="00567BFF">
        <w:rPr>
          <w:rFonts w:hint="cs"/>
          <w:rtl/>
        </w:rPr>
        <w:t>دقیقاً</w:t>
      </w:r>
      <w:r>
        <w:rPr>
          <w:rFonts w:hint="cs"/>
          <w:rtl/>
        </w:rPr>
        <w:t xml:space="preserve"> به چه معناست، توضیحاتی در کلام مرحوم آقای صدر</w:t>
      </w:r>
      <w:r w:rsidR="00871B36">
        <w:rPr>
          <w:rStyle w:val="FootnoteReference"/>
          <w:rtl/>
        </w:rPr>
        <w:footnoteReference w:id="17"/>
      </w:r>
      <w:r>
        <w:rPr>
          <w:rFonts w:hint="cs"/>
          <w:rtl/>
        </w:rPr>
        <w:t xml:space="preserve"> ذکر شده است که سودمند است و ما نیز قصد داریم آن را ذکر نموده و بر آن حاشیه بزنیم.</w:t>
      </w:r>
    </w:p>
    <w:sectPr w:rsidR="00CB221C" w:rsidSect="00254965">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8D28F" w14:textId="77777777" w:rsidR="00254965" w:rsidRDefault="00254965" w:rsidP="008B750B">
      <w:pPr>
        <w:spacing w:line="240" w:lineRule="auto"/>
      </w:pPr>
      <w:r>
        <w:separator/>
      </w:r>
    </w:p>
  </w:endnote>
  <w:endnote w:type="continuationSeparator" w:id="0">
    <w:p w14:paraId="40E40442" w14:textId="77777777" w:rsidR="00254965" w:rsidRDefault="0025496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F2D7DFB" w14:textId="77777777" w:rsidTr="0020241A">
      <w:tc>
        <w:tcPr>
          <w:tcW w:w="3382" w:type="dxa"/>
          <w:tcBorders>
            <w:top w:val="nil"/>
            <w:left w:val="nil"/>
            <w:bottom w:val="nil"/>
            <w:right w:val="nil"/>
          </w:tcBorders>
        </w:tcPr>
        <w:p w14:paraId="09674A4A" w14:textId="77777777" w:rsidR="006D44C1" w:rsidRDefault="006D44C1" w:rsidP="006D44C1">
          <w:pPr>
            <w:pStyle w:val="Footer"/>
            <w:rPr>
              <w:rtl/>
            </w:rPr>
          </w:pPr>
        </w:p>
      </w:tc>
      <w:tc>
        <w:tcPr>
          <w:tcW w:w="2252" w:type="dxa"/>
          <w:tcBorders>
            <w:top w:val="nil"/>
            <w:left w:val="nil"/>
            <w:bottom w:val="nil"/>
            <w:right w:val="nil"/>
          </w:tcBorders>
          <w:vAlign w:val="center"/>
        </w:tcPr>
        <w:p w14:paraId="5A99ABC2"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22CA1" w:rsidRPr="00122CA1">
            <w:rPr>
              <w:noProof/>
              <w:rtl/>
              <w:lang w:val="fa-IR"/>
            </w:rPr>
            <w:t>1</w:t>
          </w:r>
          <w:r>
            <w:rPr>
              <w:noProof/>
            </w:rPr>
            <w:fldChar w:fldCharType="end"/>
          </w:r>
        </w:p>
      </w:tc>
      <w:tc>
        <w:tcPr>
          <w:tcW w:w="4786" w:type="dxa"/>
          <w:tcBorders>
            <w:top w:val="nil"/>
            <w:left w:val="nil"/>
            <w:bottom w:val="nil"/>
            <w:right w:val="nil"/>
          </w:tcBorders>
          <w:vAlign w:val="center"/>
        </w:tcPr>
        <w:p w14:paraId="545F1821" w14:textId="77777777" w:rsidR="006D44C1" w:rsidRPr="006D44C1" w:rsidRDefault="006D44C1" w:rsidP="001B6799">
          <w:pPr>
            <w:pStyle w:val="Footer"/>
            <w:bidi w:val="0"/>
            <w:rPr>
              <w:color w:val="808080" w:themeColor="background1" w:themeShade="80"/>
              <w:rtl/>
            </w:rPr>
          </w:pPr>
          <w:bookmarkStart w:id="16" w:name="BokAdres"/>
          <w:bookmarkEnd w:id="16"/>
        </w:p>
      </w:tc>
    </w:tr>
  </w:tbl>
  <w:p w14:paraId="6F46F7C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F132" w14:textId="77777777" w:rsidR="00254965" w:rsidRDefault="00254965" w:rsidP="008B750B">
      <w:pPr>
        <w:spacing w:line="240" w:lineRule="auto"/>
      </w:pPr>
      <w:r>
        <w:separator/>
      </w:r>
    </w:p>
  </w:footnote>
  <w:footnote w:type="continuationSeparator" w:id="0">
    <w:p w14:paraId="013AC6A3" w14:textId="77777777" w:rsidR="00254965" w:rsidRDefault="00254965" w:rsidP="008B750B">
      <w:pPr>
        <w:spacing w:line="240" w:lineRule="auto"/>
      </w:pPr>
      <w:r>
        <w:continuationSeparator/>
      </w:r>
    </w:p>
  </w:footnote>
  <w:footnote w:id="1">
    <w:p w14:paraId="1D867E62" w14:textId="6B57E8D7" w:rsidR="009204CB" w:rsidRDefault="009204CB">
      <w:pPr>
        <w:pStyle w:val="FootnoteText"/>
      </w:pPr>
      <w:r>
        <w:rPr>
          <w:rStyle w:val="FootnoteReference"/>
        </w:rPr>
        <w:footnoteRef/>
      </w:r>
      <w:r>
        <w:rPr>
          <w:rtl/>
        </w:rPr>
        <w:t xml:space="preserve"> </w:t>
      </w:r>
      <w:r w:rsidRPr="00E040BA">
        <w:rPr>
          <w:rtl/>
        </w:rPr>
        <w:t>أجود التقريرات، ج‏1، ص: 86</w:t>
      </w:r>
    </w:p>
  </w:footnote>
  <w:footnote w:id="2">
    <w:p w14:paraId="0A9B5C50" w14:textId="17F06B4B" w:rsidR="009204CB" w:rsidRDefault="009204CB">
      <w:pPr>
        <w:pStyle w:val="FootnoteText"/>
      </w:pPr>
      <w:r>
        <w:rPr>
          <w:rStyle w:val="FootnoteReference"/>
        </w:rPr>
        <w:footnoteRef/>
      </w:r>
      <w:r>
        <w:rPr>
          <w:rtl/>
        </w:rPr>
        <w:t xml:space="preserve"> </w:t>
      </w:r>
      <w:r w:rsidRPr="00E07067">
        <w:rPr>
          <w:rtl/>
        </w:rPr>
        <w:t>نهاية الدراية في شرح الكفاية، ج‏1، ص: 252</w:t>
      </w:r>
    </w:p>
  </w:footnote>
  <w:footnote w:id="3">
    <w:p w14:paraId="6B472F31" w14:textId="451C948F" w:rsidR="0033436F" w:rsidRPr="0033436F" w:rsidRDefault="0033436F">
      <w:pPr>
        <w:pStyle w:val="FootnoteText"/>
        <w:rPr>
          <w:rFonts w:asciiTheme="minorHAnsi" w:hAnsiTheme="minorHAnsi"/>
        </w:rPr>
      </w:pPr>
      <w:r>
        <w:rPr>
          <w:rStyle w:val="FootnoteReference"/>
        </w:rPr>
        <w:footnoteRef/>
      </w:r>
      <w:r>
        <w:rPr>
          <w:rtl/>
        </w:rPr>
        <w:t xml:space="preserve"> </w:t>
      </w:r>
      <w:r w:rsidRPr="0033436F">
        <w:rPr>
          <w:rtl/>
        </w:rPr>
        <w:t xml:space="preserve"> الشورى :  53</w:t>
      </w:r>
    </w:p>
  </w:footnote>
  <w:footnote w:id="4">
    <w:p w14:paraId="06C06A60" w14:textId="41740067" w:rsidR="001229E6" w:rsidRPr="001229E6" w:rsidRDefault="001229E6">
      <w:pPr>
        <w:pStyle w:val="FootnoteText"/>
        <w:rPr>
          <w:rFonts w:asciiTheme="minorHAnsi" w:hAnsiTheme="minorHAnsi"/>
        </w:rPr>
      </w:pPr>
      <w:r>
        <w:rPr>
          <w:rStyle w:val="FootnoteReference"/>
        </w:rPr>
        <w:footnoteRef/>
      </w:r>
      <w:r>
        <w:rPr>
          <w:rtl/>
        </w:rPr>
        <w:t xml:space="preserve"> </w:t>
      </w:r>
      <w:r w:rsidRPr="001229E6">
        <w:rPr>
          <w:rtl/>
        </w:rPr>
        <w:t>الأعراف :  54</w:t>
      </w:r>
    </w:p>
  </w:footnote>
  <w:footnote w:id="5">
    <w:p w14:paraId="1B4A8337" w14:textId="659CB372" w:rsidR="004E38B9" w:rsidRDefault="004E38B9">
      <w:pPr>
        <w:pStyle w:val="FootnoteText"/>
      </w:pPr>
      <w:r>
        <w:rPr>
          <w:rStyle w:val="FootnoteReference"/>
        </w:rPr>
        <w:footnoteRef/>
      </w:r>
      <w:r>
        <w:rPr>
          <w:rtl/>
        </w:rPr>
        <w:t xml:space="preserve"> </w:t>
      </w:r>
      <w:r w:rsidRPr="004E38B9">
        <w:rPr>
          <w:rtl/>
        </w:rPr>
        <w:t>الإسراء :  85</w:t>
      </w:r>
    </w:p>
  </w:footnote>
  <w:footnote w:id="6">
    <w:p w14:paraId="617F2508" w14:textId="791E7663" w:rsidR="004E38B9" w:rsidRDefault="004E38B9">
      <w:pPr>
        <w:pStyle w:val="FootnoteText"/>
      </w:pPr>
      <w:r>
        <w:rPr>
          <w:rStyle w:val="FootnoteReference"/>
        </w:rPr>
        <w:footnoteRef/>
      </w:r>
      <w:r>
        <w:rPr>
          <w:rtl/>
        </w:rPr>
        <w:t xml:space="preserve"> </w:t>
      </w:r>
      <w:r w:rsidRPr="004E38B9">
        <w:rPr>
          <w:rtl/>
        </w:rPr>
        <w:t>المحاسن / ج‏2 / 315 / كتاب العلل .....  ص : 299</w:t>
      </w:r>
    </w:p>
  </w:footnote>
  <w:footnote w:id="7">
    <w:p w14:paraId="77BD0948" w14:textId="1EE76503" w:rsidR="006F7D95" w:rsidRDefault="006F7D95">
      <w:pPr>
        <w:pStyle w:val="FootnoteText"/>
      </w:pPr>
      <w:r>
        <w:rPr>
          <w:rStyle w:val="FootnoteReference"/>
        </w:rPr>
        <w:footnoteRef/>
      </w:r>
      <w:r>
        <w:rPr>
          <w:rtl/>
        </w:rPr>
        <w:t xml:space="preserve"> </w:t>
      </w:r>
      <w:r w:rsidRPr="00E07067">
        <w:rPr>
          <w:rtl/>
        </w:rPr>
        <w:t>نهاية الأفكار، ج‏1، ص: 156</w:t>
      </w:r>
    </w:p>
  </w:footnote>
  <w:footnote w:id="8">
    <w:p w14:paraId="0EA76B97" w14:textId="33AD7E11" w:rsidR="006F7D95" w:rsidRDefault="006F7D95">
      <w:pPr>
        <w:pStyle w:val="FootnoteText"/>
      </w:pPr>
      <w:r>
        <w:rPr>
          <w:rStyle w:val="FootnoteReference"/>
        </w:rPr>
        <w:footnoteRef/>
      </w:r>
      <w:r>
        <w:rPr>
          <w:rtl/>
        </w:rPr>
        <w:t xml:space="preserve"> </w:t>
      </w:r>
      <w:r w:rsidRPr="006F7D95">
        <w:rPr>
          <w:rtl/>
        </w:rPr>
        <w:t>بحوث في علم الأصول / ج‏2 / 14 / «الجهة الأولى - في معنى الأمر» .....  ص : 11</w:t>
      </w:r>
    </w:p>
  </w:footnote>
  <w:footnote w:id="9">
    <w:p w14:paraId="6A9BF64D" w14:textId="77777777" w:rsidR="00C365C3" w:rsidRPr="0033436F" w:rsidRDefault="00C365C3" w:rsidP="00C365C3">
      <w:pPr>
        <w:pStyle w:val="FootnoteText"/>
        <w:rPr>
          <w:rFonts w:asciiTheme="minorHAnsi" w:hAnsiTheme="minorHAnsi"/>
        </w:rPr>
      </w:pPr>
      <w:r>
        <w:rPr>
          <w:rStyle w:val="FootnoteReference"/>
        </w:rPr>
        <w:footnoteRef/>
      </w:r>
      <w:r>
        <w:rPr>
          <w:rtl/>
        </w:rPr>
        <w:t xml:space="preserve"> </w:t>
      </w:r>
      <w:r w:rsidRPr="0033436F">
        <w:rPr>
          <w:rtl/>
        </w:rPr>
        <w:t xml:space="preserve"> الشورى :  53</w:t>
      </w:r>
    </w:p>
  </w:footnote>
  <w:footnote w:id="10">
    <w:p w14:paraId="4C558050" w14:textId="2C91DD4B" w:rsidR="00ED20DA" w:rsidRDefault="00ED20DA">
      <w:pPr>
        <w:pStyle w:val="FootnoteText"/>
      </w:pPr>
      <w:r>
        <w:rPr>
          <w:rStyle w:val="FootnoteReference"/>
        </w:rPr>
        <w:footnoteRef/>
      </w:r>
      <w:r>
        <w:rPr>
          <w:rtl/>
        </w:rPr>
        <w:t xml:space="preserve"> </w:t>
      </w:r>
      <w:r>
        <w:rPr>
          <w:rFonts w:hint="cs"/>
          <w:rtl/>
        </w:rPr>
        <w:t>مقرر: گویا تعبیر «هیأت» سهو اللسان است و تعبیر «جمع» صحیح است.</w:t>
      </w:r>
    </w:p>
  </w:footnote>
  <w:footnote w:id="11">
    <w:p w14:paraId="745E4094" w14:textId="2AD387DD" w:rsidR="00725B71" w:rsidRPr="00725B71" w:rsidRDefault="00725B71">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ر. ک: </w:t>
      </w:r>
      <w:r w:rsidRPr="00725B71">
        <w:rPr>
          <w:rFonts w:asciiTheme="minorHAnsi" w:hAnsiTheme="minorHAnsi"/>
          <w:rtl/>
        </w:rPr>
        <w:t>منتقى الأصول، ج‏1، ص: 373</w:t>
      </w:r>
    </w:p>
  </w:footnote>
  <w:footnote w:id="12">
    <w:p w14:paraId="250E4491" w14:textId="19086E64" w:rsidR="00725B71" w:rsidRDefault="00725B71" w:rsidP="00725B71">
      <w:pPr>
        <w:pStyle w:val="FootnoteText"/>
      </w:pPr>
      <w:r>
        <w:rPr>
          <w:rStyle w:val="FootnoteReference"/>
        </w:rPr>
        <w:footnoteRef/>
      </w:r>
      <w:r>
        <w:rPr>
          <w:rtl/>
        </w:rPr>
        <w:t xml:space="preserve"> </w:t>
      </w:r>
      <w:r w:rsidR="00D74CC7">
        <w:rPr>
          <w:rFonts w:hint="cs"/>
          <w:rtl/>
        </w:rPr>
        <w:t xml:space="preserve">ر. ک: </w:t>
      </w:r>
      <w:r w:rsidR="00D74CC7">
        <w:rPr>
          <w:rFonts w:asciiTheme="minorHAnsi" w:hAnsiTheme="minorHAnsi" w:hint="cs"/>
          <w:rtl/>
        </w:rPr>
        <w:t xml:space="preserve">ر. ک: </w:t>
      </w:r>
      <w:r w:rsidR="00D74CC7" w:rsidRPr="00725B71">
        <w:rPr>
          <w:rFonts w:asciiTheme="minorHAnsi" w:hAnsiTheme="minorHAnsi"/>
          <w:rtl/>
        </w:rPr>
        <w:t>منتقى الأصول، ج‏1، ص: 373</w:t>
      </w:r>
    </w:p>
  </w:footnote>
  <w:footnote w:id="13">
    <w:p w14:paraId="26C93553" w14:textId="4172FC09" w:rsidR="00257948" w:rsidRDefault="00257948">
      <w:pPr>
        <w:pStyle w:val="FootnoteText"/>
      </w:pPr>
      <w:r>
        <w:rPr>
          <w:rStyle w:val="FootnoteReference"/>
        </w:rPr>
        <w:footnoteRef/>
      </w:r>
      <w:r>
        <w:rPr>
          <w:rtl/>
        </w:rPr>
        <w:t xml:space="preserve"> </w:t>
      </w:r>
      <w:r>
        <w:rPr>
          <w:rFonts w:hint="cs"/>
          <w:rtl/>
        </w:rPr>
        <w:t>چنین عبارتی در اضواء و آراء یافت نشد.</w:t>
      </w:r>
    </w:p>
  </w:footnote>
  <w:footnote w:id="14">
    <w:p w14:paraId="75DE7BE3" w14:textId="597D2646" w:rsidR="00EB55A0" w:rsidRDefault="00EB55A0">
      <w:pPr>
        <w:pStyle w:val="FootnoteText"/>
      </w:pPr>
      <w:r>
        <w:rPr>
          <w:rStyle w:val="FootnoteReference"/>
        </w:rPr>
        <w:footnoteRef/>
      </w:r>
      <w:r>
        <w:rPr>
          <w:rtl/>
        </w:rPr>
        <w:t xml:space="preserve"> </w:t>
      </w:r>
      <w:r>
        <w:rPr>
          <w:rFonts w:hint="cs"/>
          <w:rtl/>
        </w:rPr>
        <w:t xml:space="preserve">معجم مقاییس اللغة </w:t>
      </w:r>
      <w:r w:rsidRPr="00EB55A0">
        <w:rPr>
          <w:rtl/>
        </w:rPr>
        <w:t>ج۱، ص ۱۳۷</w:t>
      </w:r>
    </w:p>
  </w:footnote>
  <w:footnote w:id="15">
    <w:p w14:paraId="539E2FEB" w14:textId="21D50815" w:rsidR="0033436F" w:rsidRDefault="0033436F">
      <w:pPr>
        <w:pStyle w:val="FootnoteText"/>
      </w:pPr>
      <w:r>
        <w:rPr>
          <w:rStyle w:val="FootnoteReference"/>
        </w:rPr>
        <w:footnoteRef/>
      </w:r>
      <w:r>
        <w:rPr>
          <w:rtl/>
        </w:rPr>
        <w:t xml:space="preserve"> </w:t>
      </w:r>
      <w:r w:rsidRPr="0033436F">
        <w:rPr>
          <w:rtl/>
        </w:rPr>
        <w:t xml:space="preserve"> الشورى :  53</w:t>
      </w:r>
    </w:p>
  </w:footnote>
  <w:footnote w:id="16">
    <w:p w14:paraId="51205421" w14:textId="472087AC" w:rsidR="0015147D" w:rsidRPr="0015147D" w:rsidRDefault="0015147D">
      <w:pPr>
        <w:pStyle w:val="FootnoteText"/>
        <w:rPr>
          <w:rFonts w:asciiTheme="minorHAnsi" w:hAnsiTheme="minorHAnsi"/>
          <w:rtl/>
        </w:rPr>
      </w:pPr>
      <w:r>
        <w:rPr>
          <w:rStyle w:val="FootnoteReference"/>
        </w:rPr>
        <w:footnoteRef/>
      </w:r>
      <w:r>
        <w:rPr>
          <w:rtl/>
        </w:rPr>
        <w:t xml:space="preserve"> </w:t>
      </w:r>
      <w:r w:rsidRPr="0015147D">
        <w:rPr>
          <w:rtl/>
        </w:rPr>
        <w:t>بحوث في علم الأصول / ج‏2 / 14 / «الجهة الأولى - في معنى الأمر» .....  ص : 11</w:t>
      </w:r>
      <w:r>
        <w:rPr>
          <w:rFonts w:hint="cs"/>
          <w:rtl/>
        </w:rPr>
        <w:t>.</w:t>
      </w:r>
    </w:p>
  </w:footnote>
  <w:footnote w:id="17">
    <w:p w14:paraId="682108AB" w14:textId="0540D51B" w:rsidR="00871B36" w:rsidRPr="00871B36" w:rsidRDefault="00871B36">
      <w:pPr>
        <w:pStyle w:val="FootnoteText"/>
        <w:rPr>
          <w:rFonts w:asciiTheme="minorHAnsi" w:hAnsiTheme="minorHAnsi"/>
        </w:rPr>
      </w:pPr>
      <w:r>
        <w:rPr>
          <w:rStyle w:val="FootnoteReference"/>
        </w:rPr>
        <w:footnoteRef/>
      </w:r>
      <w:r>
        <w:rPr>
          <w:rtl/>
        </w:rPr>
        <w:t xml:space="preserve"> </w:t>
      </w:r>
      <w:r w:rsidRPr="00871B36">
        <w:rPr>
          <w:rtl/>
        </w:rPr>
        <w:t>بحوث في علم الأصول / ج‏2 / 12 / «الجهة الأولى - في معنى الأمر» .....  ص :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E1548"/>
    <w:multiLevelType w:val="hybridMultilevel"/>
    <w:tmpl w:val="51A0BABC"/>
    <w:lvl w:ilvl="0" w:tplc="9B7C6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8710E"/>
    <w:rsid w:val="000913AA"/>
    <w:rsid w:val="000B5DB5"/>
    <w:rsid w:val="000B6F58"/>
    <w:rsid w:val="000B7914"/>
    <w:rsid w:val="000C3947"/>
    <w:rsid w:val="000D085B"/>
    <w:rsid w:val="000D30E9"/>
    <w:rsid w:val="000D6818"/>
    <w:rsid w:val="000E17AF"/>
    <w:rsid w:val="000E335E"/>
    <w:rsid w:val="000F16CF"/>
    <w:rsid w:val="000F3E89"/>
    <w:rsid w:val="000F5BAC"/>
    <w:rsid w:val="00101A04"/>
    <w:rsid w:val="00114A1D"/>
    <w:rsid w:val="00116B2B"/>
    <w:rsid w:val="0012016C"/>
    <w:rsid w:val="001229E6"/>
    <w:rsid w:val="00122C9D"/>
    <w:rsid w:val="00122CA1"/>
    <w:rsid w:val="00124E3D"/>
    <w:rsid w:val="00127E95"/>
    <w:rsid w:val="00130659"/>
    <w:rsid w:val="001347C7"/>
    <w:rsid w:val="001356B0"/>
    <w:rsid w:val="00141D09"/>
    <w:rsid w:val="0015147D"/>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4965"/>
    <w:rsid w:val="00256560"/>
    <w:rsid w:val="00257948"/>
    <w:rsid w:val="0027605E"/>
    <w:rsid w:val="00281E00"/>
    <w:rsid w:val="00294A52"/>
    <w:rsid w:val="002A3DEF"/>
    <w:rsid w:val="002A51A0"/>
    <w:rsid w:val="002B0E39"/>
    <w:rsid w:val="002B575F"/>
    <w:rsid w:val="002B729B"/>
    <w:rsid w:val="002C53A2"/>
    <w:rsid w:val="002D0040"/>
    <w:rsid w:val="002E220F"/>
    <w:rsid w:val="0032100F"/>
    <w:rsid w:val="0033402C"/>
    <w:rsid w:val="0033436F"/>
    <w:rsid w:val="00340521"/>
    <w:rsid w:val="003455CB"/>
    <w:rsid w:val="00345C73"/>
    <w:rsid w:val="00350293"/>
    <w:rsid w:val="00354A99"/>
    <w:rsid w:val="00360311"/>
    <w:rsid w:val="00361922"/>
    <w:rsid w:val="003741A5"/>
    <w:rsid w:val="00383C64"/>
    <w:rsid w:val="003848D8"/>
    <w:rsid w:val="00397466"/>
    <w:rsid w:val="00397CA1"/>
    <w:rsid w:val="003A6148"/>
    <w:rsid w:val="003A7B42"/>
    <w:rsid w:val="003C33F6"/>
    <w:rsid w:val="003C3D2E"/>
    <w:rsid w:val="003C43A5"/>
    <w:rsid w:val="003E194D"/>
    <w:rsid w:val="003E1C5C"/>
    <w:rsid w:val="003F280B"/>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A3831"/>
    <w:rsid w:val="004D6FF6"/>
    <w:rsid w:val="004D75C5"/>
    <w:rsid w:val="004D7E9B"/>
    <w:rsid w:val="004E2186"/>
    <w:rsid w:val="004E38B9"/>
    <w:rsid w:val="004E66FB"/>
    <w:rsid w:val="004F470A"/>
    <w:rsid w:val="004F4C59"/>
    <w:rsid w:val="00500C8F"/>
    <w:rsid w:val="00501909"/>
    <w:rsid w:val="005128DF"/>
    <w:rsid w:val="00515335"/>
    <w:rsid w:val="005206FE"/>
    <w:rsid w:val="005257ED"/>
    <w:rsid w:val="005306F8"/>
    <w:rsid w:val="0054023D"/>
    <w:rsid w:val="0056213C"/>
    <w:rsid w:val="00567BFF"/>
    <w:rsid w:val="00580C24"/>
    <w:rsid w:val="005968EF"/>
    <w:rsid w:val="00596C1E"/>
    <w:rsid w:val="005A2E26"/>
    <w:rsid w:val="005A575C"/>
    <w:rsid w:val="005B2964"/>
    <w:rsid w:val="005C0DAE"/>
    <w:rsid w:val="005C188E"/>
    <w:rsid w:val="005C492C"/>
    <w:rsid w:val="005D2349"/>
    <w:rsid w:val="005D3640"/>
    <w:rsid w:val="005E5507"/>
    <w:rsid w:val="005E607B"/>
    <w:rsid w:val="006001BF"/>
    <w:rsid w:val="00601229"/>
    <w:rsid w:val="00603B67"/>
    <w:rsid w:val="0060683F"/>
    <w:rsid w:val="006162A2"/>
    <w:rsid w:val="0063256E"/>
    <w:rsid w:val="00635219"/>
    <w:rsid w:val="00635EC0"/>
    <w:rsid w:val="00640B58"/>
    <w:rsid w:val="00650955"/>
    <w:rsid w:val="00651B02"/>
    <w:rsid w:val="00651B19"/>
    <w:rsid w:val="0065433B"/>
    <w:rsid w:val="00660A29"/>
    <w:rsid w:val="00664331"/>
    <w:rsid w:val="00695519"/>
    <w:rsid w:val="006A1C8D"/>
    <w:rsid w:val="006A4134"/>
    <w:rsid w:val="006A5DDA"/>
    <w:rsid w:val="006A6701"/>
    <w:rsid w:val="006B21F4"/>
    <w:rsid w:val="006B3753"/>
    <w:rsid w:val="006B7AD6"/>
    <w:rsid w:val="006C11E2"/>
    <w:rsid w:val="006C50FD"/>
    <w:rsid w:val="006D44C1"/>
    <w:rsid w:val="006E5651"/>
    <w:rsid w:val="006E5B85"/>
    <w:rsid w:val="006F7D95"/>
    <w:rsid w:val="0070265B"/>
    <w:rsid w:val="00704813"/>
    <w:rsid w:val="0072290D"/>
    <w:rsid w:val="00723D6D"/>
    <w:rsid w:val="00724537"/>
    <w:rsid w:val="00725B71"/>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7F5993"/>
    <w:rsid w:val="0080091D"/>
    <w:rsid w:val="00804108"/>
    <w:rsid w:val="0080494B"/>
    <w:rsid w:val="00816367"/>
    <w:rsid w:val="00816A0B"/>
    <w:rsid w:val="00830C53"/>
    <w:rsid w:val="00837FAA"/>
    <w:rsid w:val="00841F77"/>
    <w:rsid w:val="00852921"/>
    <w:rsid w:val="00863390"/>
    <w:rsid w:val="0086385C"/>
    <w:rsid w:val="00871916"/>
    <w:rsid w:val="00871B36"/>
    <w:rsid w:val="0088670E"/>
    <w:rsid w:val="008A510E"/>
    <w:rsid w:val="008A522A"/>
    <w:rsid w:val="008B4464"/>
    <w:rsid w:val="008B750B"/>
    <w:rsid w:val="008C3162"/>
    <w:rsid w:val="008D058A"/>
    <w:rsid w:val="008E3924"/>
    <w:rsid w:val="008F13F7"/>
    <w:rsid w:val="008F5B4D"/>
    <w:rsid w:val="009031B0"/>
    <w:rsid w:val="00907425"/>
    <w:rsid w:val="009127E6"/>
    <w:rsid w:val="009204CB"/>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E67D9"/>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29E2"/>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C4044"/>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5C3"/>
    <w:rsid w:val="00C368DF"/>
    <w:rsid w:val="00C3724F"/>
    <w:rsid w:val="00C57B5C"/>
    <w:rsid w:val="00C61049"/>
    <w:rsid w:val="00C63FFE"/>
    <w:rsid w:val="00C800C2"/>
    <w:rsid w:val="00C91EB6"/>
    <w:rsid w:val="00C92EA5"/>
    <w:rsid w:val="00C93033"/>
    <w:rsid w:val="00CA10B0"/>
    <w:rsid w:val="00CA2A58"/>
    <w:rsid w:val="00CA2F8E"/>
    <w:rsid w:val="00CA7FD5"/>
    <w:rsid w:val="00CB221C"/>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46359"/>
    <w:rsid w:val="00D552B9"/>
    <w:rsid w:val="00D6541C"/>
    <w:rsid w:val="00D74021"/>
    <w:rsid w:val="00D74CC7"/>
    <w:rsid w:val="00D76D01"/>
    <w:rsid w:val="00D922A9"/>
    <w:rsid w:val="00D9394A"/>
    <w:rsid w:val="00DA5E84"/>
    <w:rsid w:val="00DB0CBB"/>
    <w:rsid w:val="00DB67CC"/>
    <w:rsid w:val="00DC00B3"/>
    <w:rsid w:val="00DD7EE4"/>
    <w:rsid w:val="00DE1070"/>
    <w:rsid w:val="00DF5346"/>
    <w:rsid w:val="00E00219"/>
    <w:rsid w:val="00E0316B"/>
    <w:rsid w:val="00E10BA8"/>
    <w:rsid w:val="00E139AB"/>
    <w:rsid w:val="00E14666"/>
    <w:rsid w:val="00E167FB"/>
    <w:rsid w:val="00E25520"/>
    <w:rsid w:val="00E25E10"/>
    <w:rsid w:val="00E31359"/>
    <w:rsid w:val="00E5219B"/>
    <w:rsid w:val="00E5518B"/>
    <w:rsid w:val="00E609FE"/>
    <w:rsid w:val="00E75920"/>
    <w:rsid w:val="00E76248"/>
    <w:rsid w:val="00E80D96"/>
    <w:rsid w:val="00E871FA"/>
    <w:rsid w:val="00E936A4"/>
    <w:rsid w:val="00E954BB"/>
    <w:rsid w:val="00EA45E7"/>
    <w:rsid w:val="00EB4FA9"/>
    <w:rsid w:val="00EB55A0"/>
    <w:rsid w:val="00EB57EC"/>
    <w:rsid w:val="00EB78E3"/>
    <w:rsid w:val="00EC1C4B"/>
    <w:rsid w:val="00EC2D8D"/>
    <w:rsid w:val="00EC735A"/>
    <w:rsid w:val="00ED20D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CC9"/>
    <w:rsid w:val="00F71FC9"/>
    <w:rsid w:val="00F73B48"/>
    <w:rsid w:val="00F74082"/>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273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9B"/>
    <w:pPr>
      <w:bidi/>
      <w:spacing w:line="276" w:lineRule="auto"/>
      <w:ind w:left="720"/>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styleId="CommentReference">
    <w:name w:val="annotation reference"/>
    <w:basedOn w:val="DefaultParagraphFont"/>
    <w:uiPriority w:val="99"/>
    <w:semiHidden/>
    <w:unhideWhenUsed/>
    <w:rsid w:val="00ED20DA"/>
    <w:rPr>
      <w:sz w:val="16"/>
      <w:szCs w:val="16"/>
    </w:rPr>
  </w:style>
  <w:style w:type="paragraph" w:styleId="CommentText">
    <w:name w:val="annotation text"/>
    <w:basedOn w:val="Normal"/>
    <w:link w:val="CommentTextChar"/>
    <w:uiPriority w:val="99"/>
    <w:semiHidden/>
    <w:unhideWhenUsed/>
    <w:rsid w:val="00ED20DA"/>
    <w:pPr>
      <w:spacing w:line="240" w:lineRule="auto"/>
    </w:pPr>
    <w:rPr>
      <w:sz w:val="20"/>
      <w:szCs w:val="20"/>
    </w:rPr>
  </w:style>
  <w:style w:type="character" w:customStyle="1" w:styleId="CommentTextChar">
    <w:name w:val="Comment Text Char"/>
    <w:basedOn w:val="DefaultParagraphFont"/>
    <w:link w:val="CommentText"/>
    <w:uiPriority w:val="99"/>
    <w:semiHidden/>
    <w:rsid w:val="00ED20DA"/>
    <w:rPr>
      <w:rFonts w:cs="IRLotus"/>
      <w:sz w:val="20"/>
      <w:szCs w:val="20"/>
    </w:rPr>
  </w:style>
  <w:style w:type="paragraph" w:styleId="CommentSubject">
    <w:name w:val="annotation subject"/>
    <w:basedOn w:val="CommentText"/>
    <w:next w:val="CommentText"/>
    <w:link w:val="CommentSubjectChar"/>
    <w:uiPriority w:val="99"/>
    <w:semiHidden/>
    <w:unhideWhenUsed/>
    <w:rsid w:val="00ED20DA"/>
    <w:rPr>
      <w:b/>
      <w:bCs/>
    </w:rPr>
  </w:style>
  <w:style w:type="character" w:customStyle="1" w:styleId="CommentSubjectChar">
    <w:name w:val="Comment Subject Char"/>
    <w:basedOn w:val="CommentTextChar"/>
    <w:link w:val="CommentSubject"/>
    <w:uiPriority w:val="99"/>
    <w:semiHidden/>
    <w:rsid w:val="00ED20DA"/>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2479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530339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B8FC-355A-4423-BAC9-E8658EC9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522</TotalTime>
  <Pages>9</Pages>
  <Words>2879</Words>
  <Characters>16415</Characters>
  <Application>Microsoft Office Word</Application>
  <DocSecurity>0</DocSecurity>
  <Lines>136</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19256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13</cp:revision>
  <cp:lastPrinted>2024-04-29T23:53:00Z</cp:lastPrinted>
  <dcterms:created xsi:type="dcterms:W3CDTF">2024-04-28T15:21:00Z</dcterms:created>
  <dcterms:modified xsi:type="dcterms:W3CDTF">2024-05-01T14:04:00Z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14030209</vt:lpwstr>
  </property>
  <property fmtid="{D5CDD505-2E9C-101B-9397-08002B2CF9AE}" pid="6" name="SpecialTopic">
    <vt:lpwstr>معانی مادۀ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104</vt:lpwstr>
  </property>
  <property fmtid="{D5CDD505-2E9C-101B-9397-08002B2CF9AE}" pid="10" name="Day">
    <vt:lpwstr>يکشنبه</vt:lpwstr>
  </property>
</Properties>
</file>