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E3828" w14:textId="77777777" w:rsidR="0060683F" w:rsidRDefault="0060683F" w:rsidP="00241691">
      <w:pPr>
        <w:pStyle w:val="Heading10"/>
        <w:jc w:val="both"/>
        <w:rPr>
          <w:rStyle w:val="Emphasis"/>
          <w:rtl/>
        </w:rPr>
      </w:pPr>
    </w:p>
    <w:p w14:paraId="53ED3072" w14:textId="2E0CC9E5" w:rsidR="007E736A" w:rsidRDefault="00C92EA5" w:rsidP="00382897">
      <w:pPr>
        <w:jc w:val="center"/>
        <w:rPr>
          <w:rStyle w:val="Emphasis"/>
          <w:rtl/>
        </w:rPr>
      </w:pPr>
      <w:r>
        <w:rPr>
          <w:rStyle w:val="Emphasis"/>
          <w:noProof/>
          <w:lang w:bidi="ar-SA"/>
        </w:rPr>
        <w:drawing>
          <wp:inline distT="0" distB="0" distL="0" distR="0" wp14:anchorId="716BE138" wp14:editId="52AC0B4B">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4D685E0E" w14:textId="37946EBC" w:rsidR="000D085B" w:rsidRDefault="000D085B" w:rsidP="00241691">
      <w:pPr>
        <w:jc w:val="both"/>
        <w:rPr>
          <w:rStyle w:val="Emphasis"/>
          <w:rtl/>
        </w:rPr>
      </w:pPr>
    </w:p>
    <w:p w14:paraId="11839C6C" w14:textId="77777777" w:rsidR="00523937" w:rsidRDefault="00523937" w:rsidP="00523937">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011487D2" w14:textId="2933E173" w:rsidR="00523937" w:rsidRDefault="00523937" w:rsidP="00523937">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140302</w:t>
      </w:r>
      <w:r>
        <w:rPr>
          <w:rFonts w:ascii="IRANSans" w:hAnsi="IRANSans" w:cs="IRANSans" w:hint="cs"/>
          <w:b/>
          <w:bCs/>
          <w:color w:val="C00000"/>
          <w:shd w:val="clear" w:color="auto" w:fill="FFFFFF"/>
          <w:rtl/>
          <w:lang w:val="x-none"/>
        </w:rPr>
        <w:t>11</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37ED145B" w14:textId="42D0E9D5" w:rsidR="000D085B" w:rsidRPr="00523937" w:rsidRDefault="00523937" w:rsidP="00523937">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sidR="00382897">
        <w:rPr>
          <w:rStyle w:val="Emphasis"/>
          <w:rFonts w:cs="Traditional Arabic"/>
          <w:b/>
          <w:bCs w:val="0"/>
          <w:color w:val="000000" w:themeColor="text1"/>
          <w:rtl/>
        </w:rPr>
        <w:fldChar w:fldCharType="begin"/>
      </w:r>
      <w:r w:rsidR="00382897">
        <w:rPr>
          <w:rStyle w:val="Emphasis"/>
          <w:rFonts w:cs="Traditional Arabic"/>
          <w:b/>
          <w:bCs w:val="0"/>
          <w:color w:val="000000" w:themeColor="text1"/>
          <w:rtl/>
        </w:rPr>
        <w:instrText xml:space="preserve"> </w:instrText>
      </w:r>
      <w:r w:rsidR="00382897">
        <w:rPr>
          <w:rStyle w:val="Emphasis"/>
          <w:rFonts w:cs="Traditional Arabic"/>
          <w:b/>
          <w:bCs w:val="0"/>
          <w:color w:val="000000" w:themeColor="text1"/>
        </w:rPr>
        <w:instrText>TOC</w:instrText>
      </w:r>
      <w:r w:rsidR="00382897">
        <w:rPr>
          <w:rStyle w:val="Emphasis"/>
          <w:rFonts w:cs="Traditional Arabic"/>
          <w:b/>
          <w:bCs w:val="0"/>
          <w:color w:val="000000" w:themeColor="text1"/>
          <w:rtl/>
        </w:rPr>
        <w:instrText xml:space="preserve"> \</w:instrText>
      </w:r>
      <w:r w:rsidR="00382897">
        <w:rPr>
          <w:rStyle w:val="Emphasis"/>
          <w:rFonts w:cs="Traditional Arabic"/>
          <w:b/>
          <w:bCs w:val="0"/>
          <w:color w:val="000000" w:themeColor="text1"/>
        </w:rPr>
        <w:instrText>o "1-5" \h \z \u</w:instrText>
      </w:r>
      <w:r w:rsidR="00382897">
        <w:rPr>
          <w:rStyle w:val="Emphasis"/>
          <w:rFonts w:cs="Traditional Arabic"/>
          <w:b/>
          <w:bCs w:val="0"/>
          <w:color w:val="000000" w:themeColor="text1"/>
          <w:rtl/>
        </w:rPr>
        <w:instrText xml:space="preserve"> </w:instrText>
      </w:r>
      <w:r w:rsidR="00382897">
        <w:rPr>
          <w:rStyle w:val="Emphasis"/>
          <w:rFonts w:cs="Traditional Arabic"/>
          <w:b/>
          <w:bCs w:val="0"/>
          <w:color w:val="000000" w:themeColor="text1"/>
          <w:rtl/>
        </w:rPr>
        <w:fldChar w:fldCharType="separate"/>
      </w:r>
      <w:r w:rsidR="00382897">
        <w:rPr>
          <w:rStyle w:val="Emphasis"/>
          <w:rFonts w:cs="Traditional Arabic"/>
          <w:b/>
          <w:bCs w:val="0"/>
          <w:color w:val="000000" w:themeColor="text1"/>
          <w:rtl/>
        </w:rPr>
        <w:fldChar w:fldCharType="end"/>
      </w:r>
    </w:p>
    <w:p w14:paraId="1D32B5A9" w14:textId="751479AE" w:rsidR="00F343FB" w:rsidRDefault="00F842AD" w:rsidP="00241691">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6F24C2">
        <w:rPr>
          <w:rtl/>
        </w:rPr>
        <w:t>الأوامر</w:t>
      </w:r>
      <w:r w:rsidR="00724537">
        <w:rPr>
          <w:rFonts w:hint="cs"/>
          <w:rtl/>
        </w:rPr>
        <w:t>/</w:t>
      </w:r>
      <w:bookmarkStart w:id="2" w:name="BokSabj_d"/>
      <w:bookmarkEnd w:id="2"/>
      <w:r w:rsidR="006F24C2">
        <w:rPr>
          <w:rtl/>
        </w:rPr>
        <w:t>مادة الأمر</w:t>
      </w:r>
      <w:r w:rsidR="00596C1E">
        <w:rPr>
          <w:rFonts w:hint="cs"/>
          <w:rtl/>
        </w:rPr>
        <w:t xml:space="preserve"> </w:t>
      </w:r>
      <w:r w:rsidR="00724537">
        <w:rPr>
          <w:rFonts w:hint="cs"/>
          <w:rtl/>
        </w:rPr>
        <w:t>/</w:t>
      </w:r>
      <w:bookmarkStart w:id="3" w:name="BokSabj2_d"/>
      <w:bookmarkEnd w:id="3"/>
      <w:r w:rsidR="006F24C2">
        <w:rPr>
          <w:rtl/>
        </w:rPr>
        <w:t>معان</w:t>
      </w:r>
      <w:r w:rsidR="006F24C2">
        <w:rPr>
          <w:rFonts w:hint="cs"/>
          <w:rtl/>
        </w:rPr>
        <w:t>ی</w:t>
      </w:r>
      <w:r w:rsidR="006F24C2">
        <w:rPr>
          <w:rtl/>
        </w:rPr>
        <w:t xml:space="preserve"> ماد</w:t>
      </w:r>
      <w:r w:rsidR="00FC1686">
        <w:rPr>
          <w:rFonts w:hint="cs"/>
          <w:rtl/>
        </w:rPr>
        <w:t>ۀ</w:t>
      </w:r>
      <w:r w:rsidR="006F24C2">
        <w:rPr>
          <w:rtl/>
        </w:rPr>
        <w:t xml:space="preserve"> امر</w:t>
      </w:r>
      <w:r w:rsidR="001B6799">
        <w:rPr>
          <w:rFonts w:hint="cs"/>
          <w:rtl/>
        </w:rPr>
        <w:t xml:space="preserve"> </w:t>
      </w:r>
    </w:p>
    <w:p w14:paraId="3D6FDCA0" w14:textId="0B63754F" w:rsidR="002A51A0" w:rsidRDefault="00D80FE5" w:rsidP="00241691">
      <w:pPr>
        <w:pStyle w:val="Heading1"/>
        <w:jc w:val="both"/>
        <w:rPr>
          <w:rtl/>
        </w:rPr>
      </w:pPr>
      <w:bookmarkStart w:id="4" w:name="_Toc165536288"/>
      <w:bookmarkStart w:id="5" w:name="_Toc165800098"/>
      <w:r>
        <w:rPr>
          <w:rFonts w:hint="cs"/>
          <w:rtl/>
        </w:rPr>
        <w:t>معانی مادۀ امر</w:t>
      </w:r>
      <w:bookmarkStart w:id="6" w:name="_GoBack"/>
      <w:bookmarkEnd w:id="4"/>
      <w:bookmarkEnd w:id="5"/>
      <w:bookmarkEnd w:id="6"/>
    </w:p>
    <w:p w14:paraId="596E4ACE" w14:textId="77777777" w:rsidR="00D80FE5" w:rsidRDefault="00D80FE5" w:rsidP="00241691">
      <w:pPr>
        <w:jc w:val="both"/>
        <w:rPr>
          <w:rtl/>
        </w:rPr>
      </w:pPr>
      <w:r>
        <w:rPr>
          <w:rFonts w:hint="cs"/>
          <w:rtl/>
        </w:rPr>
        <w:t>بحث پیرامون مادۀ امر بود. در این جلسه قصد داریم بر برخی از نکات مذکور در کلمات آقای شهیدی مروری داشته باشیم.</w:t>
      </w:r>
    </w:p>
    <w:p w14:paraId="5541861A" w14:textId="5D2DD04E" w:rsidR="00D80FE5" w:rsidRPr="00D80FE5" w:rsidRDefault="00D80FE5" w:rsidP="00241691">
      <w:pPr>
        <w:pStyle w:val="Heading2"/>
        <w:jc w:val="both"/>
        <w:rPr>
          <w:rFonts w:asciiTheme="minorHAnsi" w:hAnsiTheme="minorHAnsi"/>
          <w:rtl/>
        </w:rPr>
      </w:pPr>
      <w:bookmarkStart w:id="7" w:name="_Toc165536289"/>
      <w:bookmarkStart w:id="8" w:name="_Toc165800099"/>
      <w:r>
        <w:rPr>
          <w:rFonts w:hint="cs"/>
          <w:rtl/>
        </w:rPr>
        <w:t xml:space="preserve">بررسی معنای امر در آیۀ شریفۀ </w:t>
      </w:r>
      <w:r w:rsidR="001B08A3">
        <w:rPr>
          <w:rFonts w:hint="cs"/>
          <w:rtl/>
        </w:rPr>
        <w:t>(</w:t>
      </w:r>
      <w:r>
        <w:rPr>
          <w:rFonts w:asciiTheme="minorHAnsi" w:hAnsiTheme="minorHAnsi" w:hint="cs"/>
          <w:rtl/>
        </w:rPr>
        <w:t>و ما أَمرُ فرعونَ برشیدٍ</w:t>
      </w:r>
      <w:r w:rsidR="001B08A3">
        <w:rPr>
          <w:rFonts w:asciiTheme="minorHAnsi" w:hAnsiTheme="minorHAnsi" w:hint="cs"/>
          <w:rtl/>
        </w:rPr>
        <w:t>)</w:t>
      </w:r>
      <w:r w:rsidR="001B08A3">
        <w:rPr>
          <w:rStyle w:val="FootnoteReference"/>
          <w:rFonts w:asciiTheme="minorHAnsi" w:hAnsiTheme="minorHAnsi"/>
          <w:rtl/>
        </w:rPr>
        <w:footnoteReference w:id="1"/>
      </w:r>
      <w:bookmarkEnd w:id="7"/>
      <w:bookmarkEnd w:id="8"/>
    </w:p>
    <w:p w14:paraId="6DFBB334" w14:textId="5FDCE6B2" w:rsidR="00D80FE5" w:rsidRDefault="00D80FE5" w:rsidP="00241691">
      <w:pPr>
        <w:jc w:val="both"/>
        <w:rPr>
          <w:rtl/>
        </w:rPr>
      </w:pPr>
      <w:r>
        <w:rPr>
          <w:rFonts w:hint="cs"/>
          <w:rtl/>
        </w:rPr>
        <w:t xml:space="preserve">آقای شهیدی در مورد آیۀ شریفۀ </w:t>
      </w:r>
      <w:r>
        <w:rPr>
          <w:color w:val="007200"/>
          <w:rtl/>
        </w:rPr>
        <w:t>﴿ما أَمْرُ فِرْعَوْنَ بِرَشيد﴾</w:t>
      </w:r>
      <w:r>
        <w:rPr>
          <w:rStyle w:val="FootnoteReference"/>
          <w:color w:val="007200"/>
          <w:rtl/>
        </w:rPr>
        <w:footnoteReference w:id="2"/>
      </w:r>
      <w:r>
        <w:rPr>
          <w:rFonts w:hint="cs"/>
          <w:rtl/>
        </w:rPr>
        <w:t xml:space="preserve"> فرموده‌اند در این آیه امر به معنای فعل نیست بلکه به معنای طلب است چون قبل از این تعبیر، بیان شده: </w:t>
      </w:r>
      <w:r>
        <w:rPr>
          <w:color w:val="007200"/>
          <w:rtl/>
        </w:rPr>
        <w:t>﴿فَاتَّبَعُوا أَمْرَ فِرْعَوْنَ وَ ما أَمْرُ فِرْعَوْنَ بِرَشيد﴾</w:t>
      </w:r>
      <w:r>
        <w:rPr>
          <w:rStyle w:val="FootnoteReference"/>
          <w:color w:val="007200"/>
          <w:rtl/>
        </w:rPr>
        <w:footnoteReference w:id="3"/>
      </w:r>
      <w:r>
        <w:rPr>
          <w:color w:val="007200"/>
          <w:rtl/>
        </w:rPr>
        <w:t xml:space="preserve"> </w:t>
      </w:r>
      <w:r>
        <w:rPr>
          <w:rFonts w:hint="cs"/>
          <w:rtl/>
        </w:rPr>
        <w:t xml:space="preserve">و اتباع امر، تنها در امر به معنای طلب معنا دارد: </w:t>
      </w:r>
      <w:r w:rsidRPr="00D80FE5">
        <w:rPr>
          <w:rFonts w:hint="cs"/>
          <w:color w:val="000080"/>
          <w:rtl/>
        </w:rPr>
        <w:t>«و من الواضح ان اتباع الامر لیس الا اتباع الطلب»</w:t>
      </w:r>
      <w:r>
        <w:rPr>
          <w:rStyle w:val="FootnoteReference"/>
          <w:color w:val="000080"/>
          <w:rtl/>
        </w:rPr>
        <w:footnoteReference w:id="4"/>
      </w:r>
    </w:p>
    <w:p w14:paraId="449755B1" w14:textId="4A56FC4E" w:rsidR="00D80FE5" w:rsidRDefault="00D80FE5" w:rsidP="00382897">
      <w:pPr>
        <w:jc w:val="both"/>
        <w:rPr>
          <w:rtl/>
        </w:rPr>
      </w:pPr>
      <w:r>
        <w:rPr>
          <w:rFonts w:hint="cs"/>
          <w:rtl/>
        </w:rPr>
        <w:t xml:space="preserve">این در حالی است که مرحوم شیخ طوسی بدین </w:t>
      </w:r>
      <w:r w:rsidR="00382897">
        <w:rPr>
          <w:rFonts w:hint="cs"/>
          <w:rtl/>
        </w:rPr>
        <w:t>مطلب</w:t>
      </w:r>
      <w:r>
        <w:rPr>
          <w:rFonts w:hint="cs"/>
          <w:rtl/>
        </w:rPr>
        <w:t xml:space="preserve"> اشکال نموده و فرموده است روشن نیست امر در این آیه، به معنای فعل باشد.</w:t>
      </w:r>
      <w:r w:rsidR="00382897">
        <w:rPr>
          <w:rFonts w:hint="cs"/>
          <w:rtl/>
        </w:rPr>
        <w:t xml:space="preserve"> </w:t>
      </w:r>
      <w:r>
        <w:rPr>
          <w:rFonts w:hint="cs"/>
          <w:rtl/>
        </w:rPr>
        <w:t>به باور</w:t>
      </w:r>
      <w:r w:rsidR="00FC1686">
        <w:rPr>
          <w:rFonts w:hint="cs"/>
          <w:rtl/>
        </w:rPr>
        <w:t xml:space="preserve"> </w:t>
      </w:r>
      <w:r>
        <w:rPr>
          <w:rFonts w:hint="cs"/>
          <w:rtl/>
        </w:rPr>
        <w:t>ما</w:t>
      </w:r>
      <w:r w:rsidR="00FC1686">
        <w:rPr>
          <w:rFonts w:hint="cs"/>
          <w:rtl/>
        </w:rPr>
        <w:t xml:space="preserve"> نیز،</w:t>
      </w:r>
      <w:r>
        <w:rPr>
          <w:rFonts w:hint="cs"/>
          <w:rtl/>
        </w:rPr>
        <w:t xml:space="preserve"> اشکال مرحوم شیخ طوسی وارد است.</w:t>
      </w:r>
    </w:p>
    <w:p w14:paraId="1E588741" w14:textId="107F30DC" w:rsidR="00D80FE5" w:rsidRDefault="00D80FE5" w:rsidP="00241691">
      <w:pPr>
        <w:jc w:val="both"/>
        <w:rPr>
          <w:rtl/>
        </w:rPr>
      </w:pPr>
      <w:r w:rsidRPr="00D80FE5">
        <w:rPr>
          <w:rFonts w:hint="cs"/>
          <w:b/>
          <w:bCs/>
          <w:rtl/>
        </w:rPr>
        <w:t>شاگرد</w:t>
      </w:r>
      <w:r>
        <w:rPr>
          <w:rFonts w:hint="cs"/>
          <w:rtl/>
        </w:rPr>
        <w:t>: با توجه به دیدگاه خاص مرحوم شیخ طوسی در تفسیر آیات مبنی بر جواز و بلکه ظهور کلام در استعمال لفظ در اکثر از معنا، به چه دلیل هر دو معنا را ثابت ندانسته‌اند؟</w:t>
      </w:r>
    </w:p>
    <w:p w14:paraId="140583C1" w14:textId="1BCF65E4" w:rsidR="00D80FE5" w:rsidRDefault="00D80FE5" w:rsidP="00241691">
      <w:pPr>
        <w:jc w:val="both"/>
        <w:rPr>
          <w:rtl/>
        </w:rPr>
      </w:pPr>
      <w:r w:rsidRPr="00D80FE5">
        <w:rPr>
          <w:rFonts w:hint="cs"/>
          <w:b/>
          <w:bCs/>
          <w:rtl/>
        </w:rPr>
        <w:t>پاسخ</w:t>
      </w:r>
      <w:r>
        <w:rPr>
          <w:rFonts w:hint="cs"/>
          <w:rtl/>
        </w:rPr>
        <w:t>: بحث ایشان ناظر به این جهات نیست؛ ایشان قصد دارد بگوید این آیه نمی‌تواند شاهد برای معنای فعل تلقی شود.</w:t>
      </w:r>
    </w:p>
    <w:p w14:paraId="42E14250" w14:textId="2F9EB5FB" w:rsidR="00D80FE5" w:rsidRDefault="00D80FE5" w:rsidP="00241691">
      <w:pPr>
        <w:jc w:val="both"/>
        <w:rPr>
          <w:rtl/>
        </w:rPr>
      </w:pPr>
      <w:r>
        <w:rPr>
          <w:rFonts w:hint="cs"/>
          <w:rtl/>
        </w:rPr>
        <w:t>عبارت مرحوم شیخ بدین شرح است:</w:t>
      </w:r>
    </w:p>
    <w:p w14:paraId="1033BEEE" w14:textId="69146860" w:rsidR="00D80FE5" w:rsidRPr="00873337" w:rsidRDefault="00873337" w:rsidP="00241691">
      <w:pPr>
        <w:jc w:val="both"/>
        <w:rPr>
          <w:rFonts w:asciiTheme="minorHAnsi" w:hAnsiTheme="minorHAnsi"/>
          <w:color w:val="000080"/>
          <w:rtl/>
        </w:rPr>
      </w:pPr>
      <w:r>
        <w:rPr>
          <w:rFonts w:asciiTheme="minorHAnsi" w:hAnsiTheme="minorHAnsi" w:hint="cs"/>
          <w:color w:val="000080"/>
          <w:rtl/>
        </w:rPr>
        <w:t>«</w:t>
      </w:r>
      <w:r w:rsidRPr="00873337">
        <w:rPr>
          <w:rFonts w:asciiTheme="minorHAnsi" w:hAnsiTheme="minorHAnsi"/>
          <w:color w:val="000080"/>
          <w:rtl/>
        </w:rPr>
        <w:t>و استدل قوم بهذه الآية على ان لفظة الأمر مشتركة بين القول و الفعل، لأنه قال «وَ ما أَمْرُ فِرْعَوْنَ بِرَشِيدٍ» يعني و ما فعل فرعون برشيد، و هذا ليس بصحيح، لأنه يجوز ان يكون أراد بذلك الأمر الذي هو القول، او يكون مجازاً.</w:t>
      </w:r>
      <w:r>
        <w:rPr>
          <w:rFonts w:asciiTheme="minorHAnsi" w:hAnsiTheme="minorHAnsi" w:hint="cs"/>
          <w:color w:val="000080"/>
          <w:rtl/>
        </w:rPr>
        <w:t>»</w:t>
      </w:r>
      <w:r>
        <w:rPr>
          <w:rStyle w:val="FootnoteReference"/>
          <w:rFonts w:asciiTheme="minorHAnsi" w:hAnsiTheme="minorHAnsi"/>
          <w:color w:val="000080"/>
          <w:rtl/>
        </w:rPr>
        <w:footnoteReference w:id="5"/>
      </w:r>
    </w:p>
    <w:p w14:paraId="03A83ADD" w14:textId="4A46034F" w:rsidR="00873337" w:rsidRDefault="00873337" w:rsidP="00241691">
      <w:pPr>
        <w:jc w:val="both"/>
        <w:rPr>
          <w:rFonts w:asciiTheme="minorHAnsi" w:hAnsiTheme="minorHAnsi"/>
          <w:rtl/>
        </w:rPr>
      </w:pPr>
      <w:r>
        <w:rPr>
          <w:rFonts w:asciiTheme="minorHAnsi" w:hAnsiTheme="minorHAnsi" w:hint="cs"/>
          <w:rtl/>
        </w:rPr>
        <w:t>در ادامه نیز همانطور که مرحوم طبرسی دارد، فرموده است:</w:t>
      </w:r>
    </w:p>
    <w:p w14:paraId="5A26D94A" w14:textId="1EFB0803" w:rsidR="00873337" w:rsidRPr="00873337" w:rsidRDefault="00873337" w:rsidP="00241691">
      <w:pPr>
        <w:jc w:val="both"/>
        <w:rPr>
          <w:rFonts w:asciiTheme="minorHAnsi" w:hAnsiTheme="minorHAnsi"/>
          <w:color w:val="000080"/>
          <w:rtl/>
        </w:rPr>
      </w:pPr>
      <w:r w:rsidRPr="00873337">
        <w:rPr>
          <w:rFonts w:asciiTheme="minorHAnsi" w:hAnsiTheme="minorHAnsi" w:hint="cs"/>
          <w:color w:val="000080"/>
          <w:rtl/>
        </w:rPr>
        <w:t>«</w:t>
      </w:r>
      <w:r w:rsidRPr="00873337">
        <w:rPr>
          <w:rFonts w:asciiTheme="minorHAnsi" w:hAnsiTheme="minorHAnsi"/>
          <w:color w:val="000080"/>
          <w:rtl/>
        </w:rPr>
        <w:t>و المراد هاهنا و ما فعل فرعون برشيد «يَقْدُمُ قَوْمَهُ يَوْمَ الْقِيامَةِ</w:t>
      </w:r>
      <w:r w:rsidR="00344FB7">
        <w:rPr>
          <w:rFonts w:asciiTheme="minorHAnsi" w:hAnsiTheme="minorHAnsi" w:hint="cs"/>
          <w:color w:val="000080"/>
          <w:rtl/>
        </w:rPr>
        <w:t>»</w:t>
      </w:r>
      <w:r w:rsidRPr="00873337">
        <w:rPr>
          <w:rFonts w:asciiTheme="minorHAnsi" w:hAnsiTheme="minorHAnsi" w:hint="cs"/>
          <w:color w:val="000080"/>
          <w:rtl/>
        </w:rPr>
        <w:t>»</w:t>
      </w:r>
      <w:r>
        <w:rPr>
          <w:rStyle w:val="FootnoteReference"/>
          <w:rFonts w:asciiTheme="minorHAnsi" w:hAnsiTheme="minorHAnsi"/>
          <w:color w:val="000080"/>
          <w:rtl/>
        </w:rPr>
        <w:footnoteReference w:id="6"/>
      </w:r>
    </w:p>
    <w:p w14:paraId="6EE15A9F" w14:textId="6E7F0DA1" w:rsidR="00D80FE5" w:rsidRDefault="00873337" w:rsidP="00241691">
      <w:pPr>
        <w:jc w:val="both"/>
        <w:rPr>
          <w:rtl/>
        </w:rPr>
      </w:pPr>
      <w:r>
        <w:rPr>
          <w:rFonts w:hint="cs"/>
          <w:rtl/>
        </w:rPr>
        <w:lastRenderedPageBreak/>
        <w:t xml:space="preserve">بدین ترتیب اشکالی ندارد امر در این آیه به معنای فعل باشد </w:t>
      </w:r>
      <w:r w:rsidR="00382897">
        <w:rPr>
          <w:rFonts w:hint="cs"/>
          <w:rtl/>
        </w:rPr>
        <w:t>لذا</w:t>
      </w:r>
      <w:r>
        <w:rPr>
          <w:rFonts w:hint="cs"/>
          <w:rtl/>
        </w:rPr>
        <w:t xml:space="preserve"> فرمایش آقای شهیدی نااستوار است.</w:t>
      </w:r>
    </w:p>
    <w:p w14:paraId="5F360C21" w14:textId="079973E1" w:rsidR="00D80FE5" w:rsidRDefault="00FC1686" w:rsidP="00241691">
      <w:pPr>
        <w:jc w:val="both"/>
        <w:rPr>
          <w:rtl/>
        </w:rPr>
      </w:pPr>
      <w:r>
        <w:rPr>
          <w:rFonts w:hint="cs"/>
          <w:rtl/>
        </w:rPr>
        <w:t xml:space="preserve">آلوسی نیز در این زمینه گفته است: </w:t>
      </w:r>
      <w:r w:rsidRPr="00FC1686">
        <w:rPr>
          <w:rFonts w:hint="cs"/>
          <w:color w:val="000080"/>
          <w:rtl/>
        </w:rPr>
        <w:t>«</w:t>
      </w:r>
      <w:r w:rsidRPr="00FC1686">
        <w:rPr>
          <w:color w:val="000080"/>
          <w:rtl/>
        </w:rPr>
        <w:t>و ج</w:t>
      </w:r>
      <w:r w:rsidR="00382897">
        <w:rPr>
          <w:rFonts w:hint="cs"/>
          <w:color w:val="000080"/>
          <w:rtl/>
        </w:rPr>
        <w:t>ُ</w:t>
      </w:r>
      <w:r w:rsidRPr="00FC1686">
        <w:rPr>
          <w:color w:val="000080"/>
          <w:rtl/>
        </w:rPr>
        <w:t>و</w:t>
      </w:r>
      <w:r w:rsidR="00382897">
        <w:rPr>
          <w:rFonts w:hint="cs"/>
          <w:color w:val="000080"/>
          <w:rtl/>
        </w:rPr>
        <w:t>ِّ</w:t>
      </w:r>
      <w:r w:rsidRPr="00FC1686">
        <w:rPr>
          <w:color w:val="000080"/>
          <w:rtl/>
        </w:rPr>
        <w:t>ز</w:t>
      </w:r>
      <w:r w:rsidR="00382897">
        <w:rPr>
          <w:rFonts w:hint="cs"/>
          <w:color w:val="000080"/>
          <w:rtl/>
        </w:rPr>
        <w:t>َ</w:t>
      </w:r>
      <w:r w:rsidRPr="00FC1686">
        <w:rPr>
          <w:color w:val="000080"/>
          <w:rtl/>
        </w:rPr>
        <w:t xml:space="preserve"> أن يراد من الأمر الطريقة و الشأن‏</w:t>
      </w:r>
      <w:r w:rsidRPr="00FC1686">
        <w:rPr>
          <w:rFonts w:hint="cs"/>
          <w:color w:val="000080"/>
          <w:rtl/>
        </w:rPr>
        <w:t>»</w:t>
      </w:r>
      <w:r>
        <w:rPr>
          <w:rStyle w:val="FootnoteReference"/>
          <w:color w:val="000080"/>
          <w:rtl/>
        </w:rPr>
        <w:footnoteReference w:id="7"/>
      </w:r>
      <w:r>
        <w:rPr>
          <w:rFonts w:hint="cs"/>
          <w:rtl/>
        </w:rPr>
        <w:t xml:space="preserve"> </w:t>
      </w:r>
      <w:r w:rsidR="00D80FE5">
        <w:rPr>
          <w:rFonts w:hint="cs"/>
          <w:rtl/>
        </w:rPr>
        <w:t>حال طریقه</w:t>
      </w:r>
      <w:r>
        <w:rPr>
          <w:rFonts w:hint="cs"/>
          <w:rtl/>
        </w:rPr>
        <w:t>،</w:t>
      </w:r>
      <w:r w:rsidR="00D80FE5">
        <w:rPr>
          <w:rFonts w:hint="cs"/>
          <w:rtl/>
        </w:rPr>
        <w:t xml:space="preserve"> شان</w:t>
      </w:r>
      <w:r>
        <w:rPr>
          <w:rFonts w:hint="cs"/>
          <w:rtl/>
        </w:rPr>
        <w:t>،</w:t>
      </w:r>
      <w:r w:rsidR="00D80FE5">
        <w:rPr>
          <w:rFonts w:hint="cs"/>
          <w:rtl/>
        </w:rPr>
        <w:t xml:space="preserve"> فعل</w:t>
      </w:r>
      <w:r>
        <w:rPr>
          <w:rFonts w:hint="cs"/>
          <w:rtl/>
        </w:rPr>
        <w:t>،</w:t>
      </w:r>
      <w:r w:rsidR="00D80FE5">
        <w:rPr>
          <w:rFonts w:hint="cs"/>
          <w:rtl/>
        </w:rPr>
        <w:t xml:space="preserve"> هر کدام</w:t>
      </w:r>
      <w:r>
        <w:rPr>
          <w:rFonts w:hint="cs"/>
          <w:rtl/>
        </w:rPr>
        <w:t xml:space="preserve"> که</w:t>
      </w:r>
      <w:r w:rsidR="00D80FE5">
        <w:rPr>
          <w:rFonts w:hint="cs"/>
          <w:rtl/>
        </w:rPr>
        <w:t xml:space="preserve"> باشد</w:t>
      </w:r>
      <w:r>
        <w:rPr>
          <w:rFonts w:hint="cs"/>
          <w:rtl/>
        </w:rPr>
        <w:t>،</w:t>
      </w:r>
      <w:r w:rsidR="00D80FE5">
        <w:rPr>
          <w:rFonts w:hint="cs"/>
          <w:rtl/>
        </w:rPr>
        <w:t xml:space="preserve"> قابل اتباع است </w:t>
      </w:r>
      <w:r>
        <w:rPr>
          <w:rFonts w:hint="cs"/>
          <w:rtl/>
        </w:rPr>
        <w:t>و فرمایش آقای شهیدی مبنی بر این که اتباع تنها در طلب معنا دارد، صحیح نیست.</w:t>
      </w:r>
    </w:p>
    <w:p w14:paraId="3632B972" w14:textId="00CE4257" w:rsidR="00D80FE5" w:rsidRDefault="00FC1686" w:rsidP="00241691">
      <w:pPr>
        <w:jc w:val="both"/>
        <w:rPr>
          <w:rtl/>
        </w:rPr>
      </w:pPr>
      <w:r>
        <w:rPr>
          <w:rFonts w:hint="cs"/>
          <w:rtl/>
        </w:rPr>
        <w:t xml:space="preserve">مرحوم </w:t>
      </w:r>
      <w:r w:rsidR="00D80FE5">
        <w:rPr>
          <w:rFonts w:hint="cs"/>
          <w:rtl/>
        </w:rPr>
        <w:t xml:space="preserve">علامه طباطبایی </w:t>
      </w:r>
      <w:r>
        <w:rPr>
          <w:rFonts w:hint="cs"/>
          <w:rtl/>
        </w:rPr>
        <w:t>نیز فرموده است:</w:t>
      </w:r>
      <w:r w:rsidR="00D80FE5">
        <w:rPr>
          <w:rFonts w:hint="cs"/>
          <w:rtl/>
        </w:rPr>
        <w:t xml:space="preserve"> </w:t>
      </w:r>
      <w:r>
        <w:rPr>
          <w:rFonts w:hint="cs"/>
          <w:rtl/>
        </w:rPr>
        <w:t>«</w:t>
      </w:r>
      <w:r w:rsidRPr="00FC1686">
        <w:rPr>
          <w:color w:val="000080"/>
          <w:rtl/>
        </w:rPr>
        <w:t>الظاهر أن المراد بالأمر ما هو الأعم من القول و الفعل</w:t>
      </w:r>
      <w:r w:rsidR="00873E93">
        <w:rPr>
          <w:rFonts w:hint="cs"/>
          <w:color w:val="000080"/>
          <w:rtl/>
        </w:rPr>
        <w:t xml:space="preserve"> </w:t>
      </w:r>
      <w:r w:rsidR="00873E93" w:rsidRPr="00873E93">
        <w:rPr>
          <w:color w:val="000080"/>
          <w:rtl/>
        </w:rPr>
        <w:t>كما حكى الله عن فرعون في قوله: «قالَ فِرْعَوْنُ ما أُرِيكُمْ إِلَّا ما أَرى‏ وَ ما أَهْدِيكُمْ إِلَّا سَبِيلَ الرَّشادِ:» المؤمن:- 29</w:t>
      </w:r>
      <w:r w:rsidR="00873E93">
        <w:rPr>
          <w:color w:val="000080"/>
        </w:rPr>
        <w:t>.</w:t>
      </w:r>
      <w:r w:rsidRPr="00FC1686">
        <w:rPr>
          <w:rtl/>
        </w:rPr>
        <w:t>‏</w:t>
      </w:r>
      <w:r>
        <w:rPr>
          <w:rFonts w:hint="cs"/>
          <w:rtl/>
        </w:rPr>
        <w:t>»</w:t>
      </w:r>
      <w:r>
        <w:rPr>
          <w:rStyle w:val="FootnoteReference"/>
          <w:rtl/>
        </w:rPr>
        <w:footnoteReference w:id="8"/>
      </w:r>
    </w:p>
    <w:p w14:paraId="61220F91" w14:textId="24C43589" w:rsidR="00453DFD" w:rsidRDefault="00873E93" w:rsidP="00241691">
      <w:pPr>
        <w:jc w:val="both"/>
        <w:rPr>
          <w:rtl/>
        </w:rPr>
      </w:pPr>
      <w:r>
        <w:rPr>
          <w:rFonts w:hint="cs"/>
          <w:rtl/>
        </w:rPr>
        <w:t xml:space="preserve">فرمایش مرحوم علامه طباطبایی، فرمایش </w:t>
      </w:r>
      <w:r w:rsidR="00453DFD">
        <w:rPr>
          <w:rFonts w:hint="cs"/>
          <w:rtl/>
        </w:rPr>
        <w:t>جالب توجهی</w:t>
      </w:r>
      <w:r>
        <w:rPr>
          <w:rFonts w:hint="cs"/>
          <w:rtl/>
        </w:rPr>
        <w:t xml:space="preserve"> است. یعنی </w:t>
      </w:r>
      <w:r w:rsidR="00382897">
        <w:rPr>
          <w:rFonts w:hint="cs"/>
          <w:rtl/>
        </w:rPr>
        <w:t>فرعون</w:t>
      </w:r>
      <w:r>
        <w:rPr>
          <w:rFonts w:hint="cs"/>
          <w:rtl/>
        </w:rPr>
        <w:t xml:space="preserve"> می‌گوید «من راه رشاد را به شما نشان می‌دهم». ممکن است مرادش از «ما اریکم الا ما أری» دستوری که می‌دهد نباشد، بلکه مرادش این باشد من با عملی که خودم انجام می‌دهم شما را به سبیل رشاد هدایت می‌کنم.</w:t>
      </w:r>
      <w:r w:rsidR="00453DFD">
        <w:rPr>
          <w:rFonts w:hint="cs"/>
          <w:rtl/>
        </w:rPr>
        <w:t xml:space="preserve"> در ادامه فرموده است: </w:t>
      </w:r>
      <w:r w:rsidR="00453DFD" w:rsidRPr="00453DFD">
        <w:rPr>
          <w:rFonts w:hint="cs"/>
          <w:color w:val="000080"/>
          <w:rtl/>
        </w:rPr>
        <w:t>«ف</w:t>
      </w:r>
      <w:r w:rsidR="00453DFD" w:rsidRPr="00453DFD">
        <w:rPr>
          <w:color w:val="000080"/>
          <w:rtl/>
        </w:rPr>
        <w:t>ينطبق على السنة و الطريقة التي كان يتخذها و يأمر بها</w:t>
      </w:r>
      <w:r w:rsidR="00453DFD">
        <w:rPr>
          <w:rFonts w:hint="cs"/>
          <w:color w:val="000080"/>
          <w:rtl/>
        </w:rPr>
        <w:t>».</w:t>
      </w:r>
      <w:r w:rsidR="00453DFD">
        <w:rPr>
          <w:rStyle w:val="FootnoteReference"/>
          <w:color w:val="000080"/>
          <w:rtl/>
        </w:rPr>
        <w:footnoteReference w:id="9"/>
      </w:r>
      <w:r w:rsidR="00453DFD">
        <w:rPr>
          <w:rFonts w:hint="cs"/>
          <w:rtl/>
        </w:rPr>
        <w:t xml:space="preserve"> البته گویا </w:t>
      </w:r>
      <w:r>
        <w:rPr>
          <w:rFonts w:hint="cs"/>
          <w:rtl/>
        </w:rPr>
        <w:t xml:space="preserve">مرحوم علامۀ طباطبایی </w:t>
      </w:r>
      <w:r w:rsidR="00453DFD">
        <w:rPr>
          <w:rFonts w:hint="cs"/>
          <w:rtl/>
        </w:rPr>
        <w:t>امر را</w:t>
      </w:r>
      <w:r>
        <w:rPr>
          <w:rFonts w:hint="cs"/>
          <w:rtl/>
        </w:rPr>
        <w:t xml:space="preserve"> معنای جامع گرفته</w:t>
      </w:r>
      <w:r w:rsidR="00453DFD">
        <w:rPr>
          <w:rFonts w:hint="cs"/>
          <w:rtl/>
        </w:rPr>
        <w:t xml:space="preserve"> است ولی </w:t>
      </w:r>
      <w:r>
        <w:rPr>
          <w:rFonts w:hint="cs"/>
          <w:rtl/>
        </w:rPr>
        <w:t xml:space="preserve"> </w:t>
      </w:r>
      <w:r w:rsidR="00453DFD">
        <w:rPr>
          <w:rFonts w:hint="cs"/>
          <w:rtl/>
        </w:rPr>
        <w:t>به باور ما</w:t>
      </w:r>
      <w:r w:rsidR="00382897">
        <w:rPr>
          <w:rFonts w:hint="cs"/>
          <w:rtl/>
        </w:rPr>
        <w:t>،</w:t>
      </w:r>
      <w:r>
        <w:rPr>
          <w:rFonts w:hint="cs"/>
          <w:rtl/>
        </w:rPr>
        <w:t xml:space="preserve"> امر </w:t>
      </w:r>
      <w:r w:rsidR="00453DFD">
        <w:rPr>
          <w:rFonts w:hint="cs"/>
          <w:rtl/>
        </w:rPr>
        <w:t xml:space="preserve">در </w:t>
      </w:r>
      <w:r>
        <w:rPr>
          <w:rFonts w:hint="cs"/>
          <w:rtl/>
        </w:rPr>
        <w:t xml:space="preserve">اینجا </w:t>
      </w:r>
      <w:r w:rsidR="00453DFD">
        <w:rPr>
          <w:rFonts w:hint="cs"/>
          <w:rtl/>
        </w:rPr>
        <w:t xml:space="preserve">به معنای </w:t>
      </w:r>
      <w:r>
        <w:rPr>
          <w:rFonts w:hint="cs"/>
          <w:rtl/>
        </w:rPr>
        <w:t xml:space="preserve">جامع نیست </w:t>
      </w:r>
      <w:r w:rsidR="00453DFD">
        <w:rPr>
          <w:rFonts w:hint="cs"/>
          <w:rtl/>
        </w:rPr>
        <w:t xml:space="preserve">چون </w:t>
      </w:r>
      <w:r>
        <w:rPr>
          <w:rFonts w:hint="cs"/>
          <w:rtl/>
        </w:rPr>
        <w:t>می‌تواند امر فرعون</w:t>
      </w:r>
      <w:r w:rsidR="00453DFD">
        <w:rPr>
          <w:rFonts w:hint="cs"/>
          <w:rtl/>
        </w:rPr>
        <w:t xml:space="preserve"> به معنای کار فرعون باشد؛ همچنین می‌تواند به معنای دستور فرعون باشد چون امر مشترک لفظی بین این دو معنا می‌باشد.</w:t>
      </w:r>
    </w:p>
    <w:p w14:paraId="29406FC8" w14:textId="7092CFC7" w:rsidR="002373FF" w:rsidRDefault="002373FF" w:rsidP="00241691">
      <w:pPr>
        <w:pStyle w:val="Heading2"/>
        <w:jc w:val="both"/>
        <w:rPr>
          <w:rtl/>
        </w:rPr>
      </w:pPr>
      <w:bookmarkStart w:id="9" w:name="_Toc165536290"/>
      <w:bookmarkStart w:id="10" w:name="_Toc165800100"/>
      <w:r>
        <w:rPr>
          <w:rFonts w:hint="cs"/>
          <w:rtl/>
        </w:rPr>
        <w:t>تذکر یک نکتۀ روشی در بحث</w:t>
      </w:r>
      <w:bookmarkEnd w:id="9"/>
      <w:bookmarkEnd w:id="10"/>
    </w:p>
    <w:p w14:paraId="62294DEA" w14:textId="7BD3C9B3" w:rsidR="002373FF" w:rsidRDefault="00873E93" w:rsidP="00382897">
      <w:pPr>
        <w:jc w:val="both"/>
        <w:rPr>
          <w:rtl/>
        </w:rPr>
      </w:pPr>
      <w:r>
        <w:rPr>
          <w:rFonts w:hint="cs"/>
          <w:rtl/>
        </w:rPr>
        <w:t xml:space="preserve">نکتۀ دیگری که </w:t>
      </w:r>
      <w:r w:rsidR="00453DFD">
        <w:rPr>
          <w:rFonts w:hint="cs"/>
          <w:rtl/>
        </w:rPr>
        <w:t>در اینجا مطرح است عبارت از آن است که</w:t>
      </w:r>
      <w:r>
        <w:rPr>
          <w:rFonts w:hint="cs"/>
          <w:rtl/>
        </w:rPr>
        <w:t xml:space="preserve"> </w:t>
      </w:r>
      <w:r w:rsidR="00453DFD">
        <w:rPr>
          <w:rFonts w:hint="cs"/>
          <w:rtl/>
        </w:rPr>
        <w:t xml:space="preserve">در جلسۀ سابق گفتیم </w:t>
      </w:r>
      <w:r>
        <w:rPr>
          <w:rFonts w:hint="cs"/>
          <w:rtl/>
        </w:rPr>
        <w:t xml:space="preserve">در بررسی مفاد </w:t>
      </w:r>
      <w:r w:rsidR="00453DFD">
        <w:rPr>
          <w:rFonts w:hint="cs"/>
          <w:rtl/>
        </w:rPr>
        <w:t xml:space="preserve">کلمۀ </w:t>
      </w:r>
      <w:r>
        <w:rPr>
          <w:rFonts w:hint="cs"/>
          <w:rtl/>
        </w:rPr>
        <w:t xml:space="preserve">امر باید استعمالات قدیمی </w:t>
      </w:r>
      <w:r w:rsidR="00453DFD">
        <w:rPr>
          <w:rFonts w:hint="cs"/>
          <w:rtl/>
        </w:rPr>
        <w:t>که در روایات و مانند آن موجود است را موضوع تحقیق قرار دهیم. برای مثال</w:t>
      </w:r>
      <w:r>
        <w:rPr>
          <w:rFonts w:hint="cs"/>
          <w:rtl/>
        </w:rPr>
        <w:t xml:space="preserve"> </w:t>
      </w:r>
      <w:r w:rsidR="00453DFD">
        <w:rPr>
          <w:rFonts w:hint="cs"/>
          <w:rtl/>
        </w:rPr>
        <w:t>«</w:t>
      </w:r>
      <w:r>
        <w:rPr>
          <w:rFonts w:hint="cs"/>
          <w:rtl/>
        </w:rPr>
        <w:t xml:space="preserve">اجتماع </w:t>
      </w:r>
      <w:r w:rsidR="00453DFD">
        <w:rPr>
          <w:rFonts w:hint="cs"/>
          <w:rtl/>
        </w:rPr>
        <w:t>ال</w:t>
      </w:r>
      <w:r>
        <w:rPr>
          <w:rFonts w:hint="cs"/>
          <w:rtl/>
        </w:rPr>
        <w:t>نقیضین امر</w:t>
      </w:r>
      <w:r w:rsidR="00453DFD">
        <w:rPr>
          <w:rFonts w:hint="cs"/>
          <w:rtl/>
        </w:rPr>
        <w:t>ٌ</w:t>
      </w:r>
      <w:r>
        <w:rPr>
          <w:rFonts w:hint="cs"/>
          <w:rtl/>
        </w:rPr>
        <w:t xml:space="preserve"> محال</w:t>
      </w:r>
      <w:r w:rsidR="00453DFD">
        <w:rPr>
          <w:rFonts w:hint="cs"/>
          <w:rtl/>
        </w:rPr>
        <w:t xml:space="preserve">ٌ» و مانند آن، استعمالات نوپیدایی هستند که در روایات نیستند؛ چنین استعمالاتی کاشف از معنای این واژه در آیات و روایات نیست چون ممکن است فلاسفه و منطق‌دانان این واژه را در یک اصطلاحی خاص به کار برده باشند و معنای اصلی واژه را از مسیر خودش منحرف نموده باشند. لذا </w:t>
      </w:r>
      <w:r w:rsidR="00382897">
        <w:rPr>
          <w:rFonts w:hint="cs"/>
          <w:rtl/>
        </w:rPr>
        <w:t>استشهاد</w:t>
      </w:r>
      <w:r w:rsidR="00453DFD">
        <w:rPr>
          <w:rFonts w:hint="cs"/>
          <w:rtl/>
        </w:rPr>
        <w:t xml:space="preserve"> به چنین استعمالاتی چندان </w:t>
      </w:r>
      <w:r w:rsidR="00382897">
        <w:rPr>
          <w:rFonts w:hint="cs"/>
          <w:rtl/>
        </w:rPr>
        <w:t>وجیه</w:t>
      </w:r>
      <w:r w:rsidR="00453DFD">
        <w:rPr>
          <w:rFonts w:hint="cs"/>
          <w:rtl/>
        </w:rPr>
        <w:t xml:space="preserve"> نیست.</w:t>
      </w:r>
      <w:r w:rsidR="00382897">
        <w:rPr>
          <w:rFonts w:hint="cs"/>
          <w:rtl/>
        </w:rPr>
        <w:t xml:space="preserve"> </w:t>
      </w:r>
      <w:r w:rsidR="00453DFD">
        <w:rPr>
          <w:rFonts w:hint="cs"/>
          <w:rtl/>
        </w:rPr>
        <w:t>از همین رو پرداختن به بحث‌هایی که بین مرحوم آقای تبریزی و آقای شهیدی شکل گرفته اهمیّت چندانی ندارد.</w:t>
      </w:r>
    </w:p>
    <w:p w14:paraId="0C336171" w14:textId="2922A5C8" w:rsidR="002373FF" w:rsidRDefault="002373FF" w:rsidP="00241691">
      <w:pPr>
        <w:pStyle w:val="Heading3"/>
        <w:jc w:val="both"/>
        <w:rPr>
          <w:rtl/>
        </w:rPr>
      </w:pPr>
      <w:bookmarkStart w:id="11" w:name="_Toc165536291"/>
      <w:bookmarkStart w:id="12" w:name="_Toc165800101"/>
      <w:r>
        <w:rPr>
          <w:rFonts w:hint="cs"/>
          <w:rtl/>
        </w:rPr>
        <w:t>بررسی مثال‌های مذکور در کلام آقای شهیدی</w:t>
      </w:r>
      <w:bookmarkEnd w:id="11"/>
      <w:bookmarkEnd w:id="12"/>
    </w:p>
    <w:p w14:paraId="3394F300" w14:textId="03BBFA4F" w:rsidR="00D5355D" w:rsidRDefault="00453DFD" w:rsidP="00241691">
      <w:pPr>
        <w:jc w:val="both"/>
        <w:rPr>
          <w:rtl/>
        </w:rPr>
      </w:pPr>
      <w:r>
        <w:rPr>
          <w:rFonts w:hint="cs"/>
          <w:rtl/>
        </w:rPr>
        <w:t>آقای شهیدی</w:t>
      </w:r>
      <w:r>
        <w:rPr>
          <w:rStyle w:val="FootnoteReference"/>
          <w:rtl/>
        </w:rPr>
        <w:footnoteReference w:id="10"/>
      </w:r>
      <w:r>
        <w:rPr>
          <w:rFonts w:hint="cs"/>
          <w:rtl/>
        </w:rPr>
        <w:t xml:space="preserve"> به نقل از مرحوم آقای تبریزی مثالی را برای استعمال مادۀ امر ذکر نموده و خود در صحت آن مناقشه می‌کنند. مرحوم آقای تبریزی فرموده است می‌توان </w:t>
      </w:r>
      <w:r w:rsidR="00873E93">
        <w:rPr>
          <w:rFonts w:hint="cs"/>
          <w:rtl/>
        </w:rPr>
        <w:t xml:space="preserve">کلمۀ امر </w:t>
      </w:r>
      <w:r>
        <w:rPr>
          <w:rFonts w:hint="cs"/>
          <w:rtl/>
        </w:rPr>
        <w:t xml:space="preserve">را </w:t>
      </w:r>
      <w:r w:rsidR="00873E93">
        <w:rPr>
          <w:rFonts w:hint="cs"/>
          <w:rtl/>
        </w:rPr>
        <w:t xml:space="preserve">بر جواهر و اعیان خارجیه </w:t>
      </w:r>
      <w:r>
        <w:rPr>
          <w:rFonts w:hint="cs"/>
          <w:rtl/>
        </w:rPr>
        <w:t xml:space="preserve">اطلاق نمود. </w:t>
      </w:r>
      <w:r w:rsidRPr="00453DFD">
        <w:rPr>
          <w:rFonts w:hint="cs"/>
          <w:color w:val="000080"/>
          <w:rtl/>
        </w:rPr>
        <w:t>«</w:t>
      </w:r>
      <w:r w:rsidR="00873E93" w:rsidRPr="00453DFD">
        <w:rPr>
          <w:rFonts w:hint="cs"/>
          <w:color w:val="000080"/>
          <w:rtl/>
        </w:rPr>
        <w:t>فانه یقال مفهوم الانسان امر ذهنی و واقعه امر خارجی</w:t>
      </w:r>
      <w:r w:rsidRPr="00453DFD">
        <w:rPr>
          <w:rFonts w:hint="cs"/>
          <w:color w:val="000080"/>
          <w:rtl/>
        </w:rPr>
        <w:t>»</w:t>
      </w:r>
      <w:r>
        <w:rPr>
          <w:rFonts w:hint="cs"/>
          <w:rtl/>
        </w:rPr>
        <w:t xml:space="preserve">. سپس آقای شهیدی </w:t>
      </w:r>
      <w:r w:rsidR="00D5355D">
        <w:rPr>
          <w:rFonts w:hint="cs"/>
          <w:rtl/>
        </w:rPr>
        <w:t xml:space="preserve">بدین مطلب اشکال نموده، می‌فرماید: </w:t>
      </w:r>
      <w:r w:rsidR="00D5355D" w:rsidRPr="00D5355D">
        <w:rPr>
          <w:rFonts w:hint="cs"/>
          <w:color w:val="000080"/>
          <w:rtl/>
        </w:rPr>
        <w:t>«</w:t>
      </w:r>
      <w:r w:rsidR="00873E93" w:rsidRPr="00D5355D">
        <w:rPr>
          <w:rFonts w:hint="cs"/>
          <w:color w:val="000080"/>
          <w:rtl/>
        </w:rPr>
        <w:t>و فیه انه لا شاهد علی صحة هذا التعبیر بل مر</w:t>
      </w:r>
      <w:r w:rsidR="00382897">
        <w:rPr>
          <w:rFonts w:hint="cs"/>
          <w:color w:val="000080"/>
          <w:rtl/>
        </w:rPr>
        <w:t>ّ</w:t>
      </w:r>
      <w:r w:rsidR="00873E93" w:rsidRPr="00D5355D">
        <w:rPr>
          <w:rFonts w:hint="cs"/>
          <w:color w:val="000080"/>
          <w:rtl/>
        </w:rPr>
        <w:t xml:space="preserve"> وجود شاهد علی خلاف</w:t>
      </w:r>
      <w:r w:rsidR="00D5355D" w:rsidRPr="00D5355D">
        <w:rPr>
          <w:rFonts w:hint="cs"/>
          <w:color w:val="000080"/>
          <w:rtl/>
        </w:rPr>
        <w:t>ه</w:t>
      </w:r>
      <w:r w:rsidR="00873E93" w:rsidRPr="00D5355D">
        <w:rPr>
          <w:rFonts w:hint="cs"/>
          <w:color w:val="000080"/>
          <w:rtl/>
        </w:rPr>
        <w:t xml:space="preserve"> حیث لا یصح ان یقال الانسان امر عجیب</w:t>
      </w:r>
      <w:r w:rsidR="00D5355D" w:rsidRPr="00D5355D">
        <w:rPr>
          <w:rFonts w:hint="cs"/>
          <w:color w:val="000080"/>
          <w:rtl/>
        </w:rPr>
        <w:t>».</w:t>
      </w:r>
      <w:r w:rsidR="00D5355D">
        <w:rPr>
          <w:rStyle w:val="FootnoteReference"/>
          <w:color w:val="000080"/>
          <w:rtl/>
        </w:rPr>
        <w:footnoteReference w:id="11"/>
      </w:r>
      <w:r w:rsidR="00D5355D">
        <w:rPr>
          <w:rFonts w:hint="cs"/>
          <w:color w:val="000080"/>
          <w:rtl/>
        </w:rPr>
        <w:t xml:space="preserve"> </w:t>
      </w:r>
      <w:r w:rsidR="00D5355D" w:rsidRPr="00D5355D">
        <w:rPr>
          <w:rFonts w:hint="cs"/>
          <w:color w:val="000000"/>
          <w:rtl/>
        </w:rPr>
        <w:t>همانطور که پیداست</w:t>
      </w:r>
      <w:r w:rsidR="00D5355D">
        <w:rPr>
          <w:rFonts w:hint="cs"/>
          <w:color w:val="000080"/>
          <w:rtl/>
        </w:rPr>
        <w:t xml:space="preserve"> </w:t>
      </w:r>
      <w:r w:rsidR="00D5355D" w:rsidRPr="00344FB7">
        <w:rPr>
          <w:rFonts w:hint="cs"/>
          <w:rtl/>
        </w:rPr>
        <w:t xml:space="preserve">این دو بزرگوار </w:t>
      </w:r>
      <w:r w:rsidR="00382897">
        <w:rPr>
          <w:rFonts w:hint="cs"/>
          <w:rtl/>
        </w:rPr>
        <w:t>پیرامون</w:t>
      </w:r>
      <w:r w:rsidR="00D5355D" w:rsidRPr="00344FB7">
        <w:rPr>
          <w:rFonts w:hint="cs"/>
          <w:rtl/>
        </w:rPr>
        <w:t xml:space="preserve"> مثال‌هایی بحث نموده‌اند که با زمان صدور آیات و روایات فاصلۀ بسیار داشته و چندان </w:t>
      </w:r>
      <w:r w:rsidR="00382897">
        <w:rPr>
          <w:rFonts w:hint="cs"/>
          <w:rtl/>
        </w:rPr>
        <w:t>وجیه</w:t>
      </w:r>
      <w:r w:rsidR="00D5355D" w:rsidRPr="00344FB7">
        <w:rPr>
          <w:rFonts w:hint="cs"/>
          <w:rtl/>
        </w:rPr>
        <w:t xml:space="preserve"> نمی‌نماید.</w:t>
      </w:r>
      <w:r w:rsidR="00D5355D">
        <w:rPr>
          <w:rFonts w:hint="cs"/>
          <w:color w:val="000080"/>
          <w:rtl/>
        </w:rPr>
        <w:t xml:space="preserve"> </w:t>
      </w:r>
      <w:r w:rsidR="00873E93">
        <w:rPr>
          <w:rFonts w:hint="cs"/>
          <w:rtl/>
        </w:rPr>
        <w:t>این</w:t>
      </w:r>
      <w:r w:rsidR="00382897">
        <w:rPr>
          <w:rFonts w:hint="cs"/>
          <w:rtl/>
        </w:rPr>
        <w:t xml:space="preserve"> تعبیر</w:t>
      </w:r>
      <w:r w:rsidR="00873E93">
        <w:rPr>
          <w:rFonts w:hint="cs"/>
          <w:rtl/>
        </w:rPr>
        <w:t xml:space="preserve"> </w:t>
      </w:r>
      <w:r w:rsidR="00D5355D">
        <w:rPr>
          <w:rFonts w:hint="cs"/>
          <w:rtl/>
        </w:rPr>
        <w:t xml:space="preserve">که </w:t>
      </w:r>
      <w:r w:rsidR="00873E93">
        <w:rPr>
          <w:rFonts w:hint="cs"/>
          <w:rtl/>
        </w:rPr>
        <w:t xml:space="preserve">مفهوم الانسان </w:t>
      </w:r>
      <w:r w:rsidR="00D5355D">
        <w:rPr>
          <w:rFonts w:hint="cs"/>
          <w:rtl/>
        </w:rPr>
        <w:t>امر ذهنی است و واقعیتش امر خارجی است، یک تعبیر</w:t>
      </w:r>
      <w:r w:rsidR="00873E93">
        <w:rPr>
          <w:rFonts w:hint="cs"/>
          <w:rtl/>
        </w:rPr>
        <w:t xml:space="preserve"> </w:t>
      </w:r>
      <w:r w:rsidR="00873E93">
        <w:rPr>
          <w:rFonts w:hint="cs"/>
          <w:rtl/>
        </w:rPr>
        <w:lastRenderedPageBreak/>
        <w:t>ف</w:t>
      </w:r>
      <w:r w:rsidR="00D5355D">
        <w:rPr>
          <w:rFonts w:hint="cs"/>
          <w:rtl/>
        </w:rPr>
        <w:t xml:space="preserve">لسفی به شمار می‌رود که در کتاب </w:t>
      </w:r>
      <w:r w:rsidR="00873E93">
        <w:rPr>
          <w:rFonts w:hint="cs"/>
          <w:rtl/>
        </w:rPr>
        <w:t xml:space="preserve">اسفار و </w:t>
      </w:r>
      <w:r w:rsidR="00D5355D">
        <w:rPr>
          <w:rFonts w:hint="cs"/>
          <w:rtl/>
        </w:rPr>
        <w:t>مانند آن</w:t>
      </w:r>
      <w:r w:rsidR="00873E93">
        <w:rPr>
          <w:rFonts w:hint="cs"/>
          <w:rtl/>
        </w:rPr>
        <w:t xml:space="preserve"> مکر</w:t>
      </w:r>
      <w:r w:rsidR="00D5355D">
        <w:rPr>
          <w:rFonts w:hint="cs"/>
          <w:rtl/>
        </w:rPr>
        <w:t>ّ</w:t>
      </w:r>
      <w:r w:rsidR="00873E93">
        <w:rPr>
          <w:rFonts w:hint="cs"/>
          <w:rtl/>
        </w:rPr>
        <w:t xml:space="preserve">ر به کار رفته </w:t>
      </w:r>
      <w:r w:rsidR="00D5355D">
        <w:rPr>
          <w:rFonts w:hint="cs"/>
          <w:rtl/>
        </w:rPr>
        <w:t>است. اگر به نرم افزار نور الحکمة مراجعه نموده و کتبی همچون اسفار را دنبال کنید، متوجه می‌شوید این استعمالات، در کتب فلسفی فراوان است. با مراجعه‌ای که انجام شد هم امر ذهنی و هم امر واقعی در این کتب فراوان به کار رفته است. ولی مشکل آن است ک</w:t>
      </w:r>
      <w:r w:rsidR="00873E93">
        <w:rPr>
          <w:rFonts w:hint="cs"/>
          <w:rtl/>
        </w:rPr>
        <w:t xml:space="preserve">ه </w:t>
      </w:r>
      <w:r w:rsidR="00D5355D">
        <w:rPr>
          <w:rFonts w:hint="cs"/>
          <w:rtl/>
        </w:rPr>
        <w:t xml:space="preserve">معلوم نیست این اصطلاحات، </w:t>
      </w:r>
      <w:r w:rsidR="00873E93">
        <w:rPr>
          <w:rFonts w:hint="cs"/>
          <w:rtl/>
        </w:rPr>
        <w:t>اصطلاحات قدیمی باشند</w:t>
      </w:r>
      <w:r w:rsidR="00D5355D">
        <w:rPr>
          <w:rFonts w:hint="cs"/>
          <w:rtl/>
        </w:rPr>
        <w:t xml:space="preserve">. </w:t>
      </w:r>
      <w:r w:rsidR="00873E93">
        <w:rPr>
          <w:rFonts w:hint="cs"/>
          <w:rtl/>
        </w:rPr>
        <w:t xml:space="preserve">اگر مراد آقای شهیدی این </w:t>
      </w:r>
      <w:r w:rsidR="00D5355D">
        <w:rPr>
          <w:rFonts w:hint="cs"/>
          <w:rtl/>
        </w:rPr>
        <w:t>ا</w:t>
      </w:r>
      <w:r w:rsidR="00873E93">
        <w:rPr>
          <w:rFonts w:hint="cs"/>
          <w:rtl/>
        </w:rPr>
        <w:t xml:space="preserve">ست که </w:t>
      </w:r>
      <w:r w:rsidR="00D5355D">
        <w:rPr>
          <w:rFonts w:hint="cs"/>
          <w:rtl/>
        </w:rPr>
        <w:t>در استعمالات کنونی که در میان علماء مرسوم است،</w:t>
      </w:r>
      <w:r w:rsidR="00873E93">
        <w:rPr>
          <w:rFonts w:hint="cs"/>
          <w:rtl/>
        </w:rPr>
        <w:t xml:space="preserve"> </w:t>
      </w:r>
      <w:r w:rsidR="00D5355D">
        <w:rPr>
          <w:rFonts w:hint="cs"/>
          <w:rtl/>
        </w:rPr>
        <w:t>شاهدی بر صحت این استعمال نداریم،</w:t>
      </w:r>
      <w:r w:rsidR="00873E93">
        <w:rPr>
          <w:rFonts w:hint="cs"/>
          <w:rtl/>
        </w:rPr>
        <w:t xml:space="preserve"> </w:t>
      </w:r>
      <w:r w:rsidR="00D5355D">
        <w:rPr>
          <w:rFonts w:hint="cs"/>
          <w:rtl/>
        </w:rPr>
        <w:t xml:space="preserve">کلام ایشان صحیح نیست چون چنین استعمالاتی در میان علمای کنونی مرسوم است. </w:t>
      </w:r>
      <w:r w:rsidR="00873E93">
        <w:rPr>
          <w:rFonts w:hint="cs"/>
          <w:rtl/>
        </w:rPr>
        <w:t xml:space="preserve">ولی بحث این است که </w:t>
      </w:r>
      <w:r w:rsidR="00D5355D">
        <w:rPr>
          <w:rFonts w:hint="cs"/>
          <w:rtl/>
        </w:rPr>
        <w:t>استعمالات امروزی، که در</w:t>
      </w:r>
      <w:r w:rsidR="00873E93">
        <w:rPr>
          <w:rFonts w:hint="cs"/>
          <w:rtl/>
        </w:rPr>
        <w:t xml:space="preserve"> کتاب‌های فلسفی و ح</w:t>
      </w:r>
      <w:r w:rsidR="00D5355D">
        <w:rPr>
          <w:rFonts w:hint="cs"/>
          <w:rtl/>
        </w:rPr>
        <w:t>ِ</w:t>
      </w:r>
      <w:r w:rsidR="00873E93">
        <w:rPr>
          <w:rFonts w:hint="cs"/>
          <w:rtl/>
        </w:rPr>
        <w:t>کمی به کار می‌رود</w:t>
      </w:r>
      <w:r w:rsidR="00D5355D">
        <w:rPr>
          <w:rFonts w:hint="cs"/>
          <w:rtl/>
        </w:rPr>
        <w:t>،</w:t>
      </w:r>
      <w:r w:rsidR="00873E93">
        <w:rPr>
          <w:rFonts w:hint="cs"/>
          <w:rtl/>
        </w:rPr>
        <w:t xml:space="preserve"> معلوم نیست استعمالات اصیل</w:t>
      </w:r>
      <w:r w:rsidR="00D5355D">
        <w:rPr>
          <w:rFonts w:hint="cs"/>
          <w:rtl/>
        </w:rPr>
        <w:t>ی</w:t>
      </w:r>
      <w:r w:rsidR="00873E93">
        <w:rPr>
          <w:rFonts w:hint="cs"/>
          <w:rtl/>
        </w:rPr>
        <w:t xml:space="preserve"> باشد</w:t>
      </w:r>
      <w:r w:rsidR="00D5355D">
        <w:rPr>
          <w:rFonts w:hint="cs"/>
          <w:rtl/>
        </w:rPr>
        <w:t xml:space="preserve"> </w:t>
      </w:r>
      <w:r w:rsidR="00382897">
        <w:rPr>
          <w:rFonts w:hint="cs"/>
          <w:rtl/>
        </w:rPr>
        <w:t>چون</w:t>
      </w:r>
      <w:r w:rsidR="00D5355D">
        <w:rPr>
          <w:rFonts w:hint="cs"/>
          <w:rtl/>
        </w:rPr>
        <w:t xml:space="preserve"> ممکن است مفاد این واژه به مرور زمان تغییر کرده باشد.</w:t>
      </w:r>
    </w:p>
    <w:p w14:paraId="592EBC7E" w14:textId="2F32E124" w:rsidR="0010041B" w:rsidRDefault="00873E93" w:rsidP="00241691">
      <w:pPr>
        <w:jc w:val="both"/>
        <w:rPr>
          <w:rtl/>
        </w:rPr>
      </w:pPr>
      <w:r>
        <w:rPr>
          <w:rFonts w:hint="cs"/>
          <w:rtl/>
        </w:rPr>
        <w:t>آقای شهیدی می‌فرماید</w:t>
      </w:r>
      <w:r w:rsidR="00382897">
        <w:rPr>
          <w:rFonts w:hint="cs"/>
          <w:rtl/>
        </w:rPr>
        <w:t>:</w:t>
      </w:r>
      <w:r>
        <w:rPr>
          <w:rFonts w:hint="cs"/>
          <w:rtl/>
        </w:rPr>
        <w:t xml:space="preserve"> کلمۀ امر بر جواهر و اعیان خارجی اطلاق نمی‌شود</w:t>
      </w:r>
      <w:r w:rsidR="00382897">
        <w:rPr>
          <w:rFonts w:hint="cs"/>
          <w:rtl/>
        </w:rPr>
        <w:t>.</w:t>
      </w:r>
      <w:r>
        <w:rPr>
          <w:rFonts w:hint="cs"/>
          <w:rtl/>
        </w:rPr>
        <w:t xml:space="preserve"> </w:t>
      </w:r>
      <w:r w:rsidR="00D5355D">
        <w:rPr>
          <w:rFonts w:hint="cs"/>
          <w:rtl/>
        </w:rPr>
        <w:t xml:space="preserve">ایشان </w:t>
      </w:r>
      <w:r>
        <w:rPr>
          <w:rFonts w:hint="cs"/>
          <w:rtl/>
        </w:rPr>
        <w:t>در مقام</w:t>
      </w:r>
      <w:r w:rsidR="00D5355D">
        <w:rPr>
          <w:rFonts w:hint="cs"/>
          <w:rtl/>
        </w:rPr>
        <w:t xml:space="preserve"> بیان</w:t>
      </w:r>
      <w:r>
        <w:rPr>
          <w:rFonts w:hint="cs"/>
          <w:rtl/>
        </w:rPr>
        <w:t xml:space="preserve"> فرق بین امر و شیء می‌گوید</w:t>
      </w:r>
      <w:r w:rsidR="00D5355D">
        <w:rPr>
          <w:rFonts w:hint="cs"/>
          <w:rtl/>
        </w:rPr>
        <w:t>:</w:t>
      </w:r>
      <w:r>
        <w:rPr>
          <w:rFonts w:hint="cs"/>
          <w:rtl/>
        </w:rPr>
        <w:t xml:space="preserve"> شیء بر جواهر و اعیان خارجی اطلاق می‌شود ولی امر</w:t>
      </w:r>
      <w:r w:rsidR="00382897">
        <w:rPr>
          <w:rFonts w:hint="cs"/>
          <w:rtl/>
        </w:rPr>
        <w:t xml:space="preserve"> بدان</w:t>
      </w:r>
      <w:r>
        <w:rPr>
          <w:rFonts w:hint="cs"/>
          <w:rtl/>
        </w:rPr>
        <w:t xml:space="preserve"> اطلاق نمی‌شود. </w:t>
      </w:r>
      <w:r w:rsidR="00D5355D">
        <w:rPr>
          <w:rFonts w:hint="cs"/>
          <w:rtl/>
        </w:rPr>
        <w:t xml:space="preserve">اما با مراجعه‌ای که به استعمالات انجام دادم متوجه شدم در متون کهن، امر در مورد جواهر </w:t>
      </w:r>
      <w:r w:rsidR="00344FB7">
        <w:rPr>
          <w:rFonts w:hint="cs"/>
          <w:rtl/>
        </w:rPr>
        <w:t xml:space="preserve">و </w:t>
      </w:r>
      <w:r w:rsidR="00D5355D">
        <w:rPr>
          <w:rFonts w:hint="cs"/>
          <w:rtl/>
        </w:rPr>
        <w:t xml:space="preserve">اعیان </w:t>
      </w:r>
      <w:r w:rsidR="00382897">
        <w:rPr>
          <w:rFonts w:hint="cs"/>
          <w:rtl/>
        </w:rPr>
        <w:t xml:space="preserve">نیز </w:t>
      </w:r>
      <w:r w:rsidR="00D5355D">
        <w:rPr>
          <w:rFonts w:hint="cs"/>
          <w:rtl/>
        </w:rPr>
        <w:t xml:space="preserve">به کار رفته است. برای مثال </w:t>
      </w:r>
      <w:r>
        <w:rPr>
          <w:rFonts w:hint="cs"/>
          <w:rtl/>
        </w:rPr>
        <w:t>در مقدمۀ صحیفۀ سجادیه</w:t>
      </w:r>
      <w:r w:rsidR="0010041B">
        <w:rPr>
          <w:rFonts w:hint="cs"/>
          <w:rtl/>
        </w:rPr>
        <w:t xml:space="preserve"> صفحۀ 16</w:t>
      </w:r>
      <w:r w:rsidR="00D5355D">
        <w:rPr>
          <w:rFonts w:hint="cs"/>
          <w:rtl/>
        </w:rPr>
        <w:t>،</w:t>
      </w:r>
      <w:r w:rsidR="0010041B">
        <w:rPr>
          <w:rFonts w:hint="cs"/>
          <w:rtl/>
        </w:rPr>
        <w:t xml:space="preserve"> به ماجرای مقابلۀ دو نسخۀ صحیفۀ سجادیه اشاره شده است. در این روایت می‌گوید</w:t>
      </w:r>
      <w:r w:rsidR="00D5355D">
        <w:rPr>
          <w:rFonts w:hint="cs"/>
          <w:rtl/>
        </w:rPr>
        <w:t xml:space="preserve"> یحیی بن زید</w:t>
      </w:r>
      <w:r>
        <w:rPr>
          <w:rFonts w:hint="cs"/>
          <w:rtl/>
        </w:rPr>
        <w:t xml:space="preserve"> </w:t>
      </w:r>
      <w:r w:rsidR="00D5355D">
        <w:rPr>
          <w:rFonts w:hint="cs"/>
          <w:rtl/>
        </w:rPr>
        <w:t>نسخه‌ای از صحیفۀ سجادیه داشت که املای حضرت سجاد علیه السلام بود</w:t>
      </w:r>
      <w:r w:rsidR="0010041B">
        <w:rPr>
          <w:rFonts w:hint="cs"/>
          <w:rtl/>
        </w:rPr>
        <w:t xml:space="preserve"> که به خط پدرش زید </w:t>
      </w:r>
      <w:r w:rsidR="00382897">
        <w:rPr>
          <w:rFonts w:hint="cs"/>
          <w:rtl/>
        </w:rPr>
        <w:t>_</w:t>
      </w:r>
      <w:r w:rsidR="0010041B">
        <w:rPr>
          <w:rFonts w:hint="cs"/>
          <w:rtl/>
        </w:rPr>
        <w:t>فرزند امام سجاد علیه السلام</w:t>
      </w:r>
      <w:r w:rsidR="00382897">
        <w:rPr>
          <w:rFonts w:hint="cs"/>
          <w:rtl/>
        </w:rPr>
        <w:t>_</w:t>
      </w:r>
      <w:r w:rsidR="0010041B">
        <w:rPr>
          <w:rFonts w:hint="cs"/>
          <w:rtl/>
        </w:rPr>
        <w:t xml:space="preserve"> نگاشته شده بود.</w:t>
      </w:r>
      <w:r w:rsidR="00D5355D">
        <w:rPr>
          <w:rFonts w:hint="cs"/>
          <w:rtl/>
        </w:rPr>
        <w:t xml:space="preserve"> </w:t>
      </w:r>
      <w:r w:rsidR="0010041B">
        <w:rPr>
          <w:rFonts w:hint="cs"/>
          <w:rtl/>
        </w:rPr>
        <w:t xml:space="preserve">یحیی بن زید این نسخه را نزد امام صادق علیه السلام می‌برد و حضرت صادق علیه السلام نسخه‌ای دیگر از صحیفه را که املای امام سجاد علیه السلام به </w:t>
      </w:r>
      <w:r w:rsidR="00344FB7">
        <w:rPr>
          <w:rFonts w:hint="cs"/>
          <w:rtl/>
        </w:rPr>
        <w:t xml:space="preserve">خط </w:t>
      </w:r>
      <w:r w:rsidR="0010041B">
        <w:rPr>
          <w:rFonts w:hint="cs"/>
          <w:rtl/>
        </w:rPr>
        <w:t xml:space="preserve">امام باقر علیه السلام بود را آورده و این دو نسخه را بکدیگر مقابله نمودند. می‌گوید: </w:t>
      </w:r>
      <w:r w:rsidR="0010041B" w:rsidRPr="008C2818">
        <w:rPr>
          <w:rFonts w:hint="cs"/>
          <w:color w:val="008000"/>
          <w:rtl/>
        </w:rPr>
        <w:t>«و إذا هما امر واحد»</w:t>
      </w:r>
      <w:r w:rsidR="00344FB7">
        <w:rPr>
          <w:rFonts w:hint="cs"/>
          <w:rtl/>
        </w:rPr>
        <w:t>.</w:t>
      </w:r>
      <w:r w:rsidR="0010041B">
        <w:rPr>
          <w:rFonts w:hint="cs"/>
          <w:rtl/>
        </w:rPr>
        <w:t xml:space="preserve"> همانطور که پیداست </w:t>
      </w:r>
      <w:r w:rsidR="008C2818">
        <w:rPr>
          <w:rFonts w:hint="cs"/>
          <w:rtl/>
        </w:rPr>
        <w:t>«</w:t>
      </w:r>
      <w:r w:rsidR="0010041B">
        <w:rPr>
          <w:rFonts w:hint="cs"/>
          <w:rtl/>
        </w:rPr>
        <w:t>امر واحد</w:t>
      </w:r>
      <w:r w:rsidR="008C2818">
        <w:rPr>
          <w:rFonts w:hint="cs"/>
          <w:rtl/>
        </w:rPr>
        <w:t>»</w:t>
      </w:r>
      <w:r w:rsidR="0010041B">
        <w:rPr>
          <w:rFonts w:hint="cs"/>
          <w:rtl/>
        </w:rPr>
        <w:t xml:space="preserve"> در مورد صحیفۀ صجادیه به کار رفته است و صحیفه از جواهر است نه اعراض.</w:t>
      </w:r>
    </w:p>
    <w:p w14:paraId="14D3D289" w14:textId="77777777" w:rsidR="008C2818" w:rsidRDefault="00873E93" w:rsidP="00241691">
      <w:pPr>
        <w:jc w:val="both"/>
        <w:rPr>
          <w:rtl/>
        </w:rPr>
      </w:pPr>
      <w:r>
        <w:rPr>
          <w:rFonts w:hint="cs"/>
          <w:rtl/>
        </w:rPr>
        <w:t xml:space="preserve">در توحید مفضل </w:t>
      </w:r>
      <w:r w:rsidR="0010041B">
        <w:rPr>
          <w:rFonts w:hint="cs"/>
          <w:rtl/>
        </w:rPr>
        <w:t>نیز این تعبیر وارد شده است:</w:t>
      </w:r>
      <w:r>
        <w:rPr>
          <w:rFonts w:hint="cs"/>
          <w:rtl/>
        </w:rPr>
        <w:t xml:space="preserve"> </w:t>
      </w:r>
      <w:r w:rsidR="0010041B" w:rsidRPr="008C2818">
        <w:rPr>
          <w:rFonts w:hint="cs"/>
          <w:color w:val="008000"/>
          <w:rtl/>
        </w:rPr>
        <w:t>«</w:t>
      </w:r>
      <w:r w:rsidRPr="008C2818">
        <w:rPr>
          <w:rFonts w:hint="cs"/>
          <w:color w:val="008000"/>
          <w:rtl/>
        </w:rPr>
        <w:t xml:space="preserve">ان رأس </w:t>
      </w:r>
      <w:r w:rsidR="008C2818">
        <w:rPr>
          <w:rFonts w:hint="cs"/>
          <w:color w:val="008000"/>
          <w:rtl/>
        </w:rPr>
        <w:t>الفیل</w:t>
      </w:r>
      <w:r w:rsidRPr="008C2818">
        <w:rPr>
          <w:rFonts w:hint="cs"/>
          <w:color w:val="008000"/>
          <w:rtl/>
        </w:rPr>
        <w:t xml:space="preserve"> و اذنیه امر عظیم</w:t>
      </w:r>
      <w:r w:rsidR="008C2818" w:rsidRPr="008C2818">
        <w:rPr>
          <w:rFonts w:hint="cs"/>
          <w:color w:val="008000"/>
          <w:rtl/>
        </w:rPr>
        <w:t>»</w:t>
      </w:r>
      <w:r w:rsidR="008C2818">
        <w:rPr>
          <w:rStyle w:val="FootnoteReference"/>
          <w:color w:val="008000"/>
          <w:rtl/>
        </w:rPr>
        <w:footnoteReference w:id="12"/>
      </w:r>
      <w:r w:rsidR="008C2818">
        <w:rPr>
          <w:rFonts w:hint="cs"/>
          <w:rtl/>
        </w:rPr>
        <w:t>. انتساب روایات این کتاب به امام صادق علیه السلام ثابت نیست ولی استعمالات موجود در آن، مربوط به همان اعصار بوده _نهایتاً صد سال بعد از امام صادق علیه السلام_ و متأخر نیستند، در نتیجه می‌توان متن آن را یک متن قدیمی و اصیل به شمار آورد.</w:t>
      </w:r>
    </w:p>
    <w:p w14:paraId="276A9A6C" w14:textId="4B34AB97" w:rsidR="008C2818" w:rsidRDefault="00382897" w:rsidP="00241691">
      <w:pPr>
        <w:jc w:val="both"/>
        <w:rPr>
          <w:rtl/>
        </w:rPr>
      </w:pPr>
      <w:r>
        <w:rPr>
          <w:rFonts w:hint="cs"/>
          <w:rtl/>
        </w:rPr>
        <w:t xml:space="preserve">البته </w:t>
      </w:r>
      <w:r w:rsidR="008C2818">
        <w:rPr>
          <w:rFonts w:hint="cs"/>
          <w:rtl/>
        </w:rPr>
        <w:t xml:space="preserve"> هر چند در استعمالات قدیمی کلمۀ امر در جواهر و اعیان خارجیه به کار رفته است ولی بسیار اندک است. با جستجویی فراوانی که صورت گرفت تنها همین دو نمونه یافت شد. یکی از نمونه‌های شایع کاربرد امر، مربوط به</w:t>
      </w:r>
      <w:r w:rsidR="00873E93">
        <w:rPr>
          <w:rFonts w:hint="cs"/>
          <w:rtl/>
        </w:rPr>
        <w:t xml:space="preserve"> امر خلافت، </w:t>
      </w:r>
      <w:r w:rsidR="008C2818">
        <w:rPr>
          <w:rFonts w:hint="cs"/>
          <w:rtl/>
        </w:rPr>
        <w:t>و امر</w:t>
      </w:r>
      <w:r w:rsidR="00873E93">
        <w:rPr>
          <w:rFonts w:hint="cs"/>
          <w:rtl/>
        </w:rPr>
        <w:t xml:space="preserve"> امامت</w:t>
      </w:r>
      <w:r w:rsidR="008C2818">
        <w:rPr>
          <w:rFonts w:hint="cs"/>
          <w:rtl/>
        </w:rPr>
        <w:t xml:space="preserve"> و </w:t>
      </w:r>
      <w:r w:rsidR="00873E93">
        <w:rPr>
          <w:rFonts w:hint="cs"/>
          <w:rtl/>
        </w:rPr>
        <w:t>امر ولایت</w:t>
      </w:r>
      <w:r w:rsidR="008C2818">
        <w:rPr>
          <w:rFonts w:hint="cs"/>
          <w:rtl/>
        </w:rPr>
        <w:t xml:space="preserve"> است. تعابیری همچون «</w:t>
      </w:r>
      <w:r w:rsidR="00873E93">
        <w:rPr>
          <w:rFonts w:hint="cs"/>
          <w:rtl/>
        </w:rPr>
        <w:t>من عرف هذا الامر</w:t>
      </w:r>
      <w:r w:rsidR="008C2818">
        <w:rPr>
          <w:rFonts w:hint="cs"/>
          <w:rtl/>
        </w:rPr>
        <w:t>» _</w:t>
      </w:r>
      <w:r w:rsidR="00873E93">
        <w:rPr>
          <w:rFonts w:hint="cs"/>
          <w:rtl/>
        </w:rPr>
        <w:t>یعنی امامت ائمه</w:t>
      </w:r>
      <w:r w:rsidR="008C2818">
        <w:rPr>
          <w:rFonts w:hint="cs"/>
          <w:rtl/>
        </w:rPr>
        <w:t>_</w:t>
      </w:r>
      <w:r w:rsidR="00873E93">
        <w:rPr>
          <w:rFonts w:hint="cs"/>
          <w:rtl/>
        </w:rPr>
        <w:t xml:space="preserve">، </w:t>
      </w:r>
      <w:r w:rsidR="008C2818">
        <w:rPr>
          <w:rFonts w:hint="cs"/>
          <w:rtl/>
        </w:rPr>
        <w:t>یا «</w:t>
      </w:r>
      <w:r w:rsidR="00873E93">
        <w:rPr>
          <w:rFonts w:hint="cs"/>
          <w:rtl/>
        </w:rPr>
        <w:t>تولّی الامر</w:t>
      </w:r>
      <w:r w:rsidR="008C2818">
        <w:rPr>
          <w:rFonts w:hint="cs"/>
          <w:rtl/>
        </w:rPr>
        <w:t xml:space="preserve">» _یعنی </w:t>
      </w:r>
      <w:r w:rsidR="00241691">
        <w:rPr>
          <w:rFonts w:hint="cs"/>
          <w:rtl/>
        </w:rPr>
        <w:t xml:space="preserve">تولّی </w:t>
      </w:r>
      <w:r w:rsidR="008C2818">
        <w:rPr>
          <w:rFonts w:hint="cs"/>
          <w:rtl/>
        </w:rPr>
        <w:t>خلافت_ در استعمالات قدیمی فراوان است.</w:t>
      </w:r>
    </w:p>
    <w:p w14:paraId="4C5A4498" w14:textId="3EA7A90C" w:rsidR="008C2818" w:rsidRDefault="00873E93" w:rsidP="00241691">
      <w:pPr>
        <w:jc w:val="both"/>
        <w:rPr>
          <w:rtl/>
        </w:rPr>
      </w:pPr>
      <w:r>
        <w:rPr>
          <w:rFonts w:hint="cs"/>
          <w:rtl/>
        </w:rPr>
        <w:t>آقای شهیدی</w:t>
      </w:r>
      <w:r w:rsidR="008C2818">
        <w:rPr>
          <w:rStyle w:val="FootnoteReference"/>
          <w:rtl/>
        </w:rPr>
        <w:footnoteReference w:id="13"/>
      </w:r>
      <w:r>
        <w:rPr>
          <w:rFonts w:hint="cs"/>
          <w:rtl/>
        </w:rPr>
        <w:t xml:space="preserve"> از آقای صدر نقل می‌کنند</w:t>
      </w:r>
      <w:r w:rsidR="008C2818">
        <w:rPr>
          <w:rFonts w:hint="cs"/>
          <w:rtl/>
        </w:rPr>
        <w:t xml:space="preserve"> که</w:t>
      </w:r>
      <w:r>
        <w:rPr>
          <w:rFonts w:hint="cs"/>
          <w:rtl/>
        </w:rPr>
        <w:t xml:space="preserve"> آقای صدر می‌گویند امر </w:t>
      </w:r>
      <w:r w:rsidR="008C2818">
        <w:rPr>
          <w:rFonts w:hint="cs"/>
          <w:rtl/>
        </w:rPr>
        <w:t>بر</w:t>
      </w:r>
      <w:r>
        <w:rPr>
          <w:rFonts w:hint="cs"/>
          <w:rtl/>
        </w:rPr>
        <w:t xml:space="preserve"> ذوات حمل می‌شود</w:t>
      </w:r>
      <w:r w:rsidR="008C2818">
        <w:rPr>
          <w:rFonts w:hint="cs"/>
          <w:rtl/>
        </w:rPr>
        <w:t>. این مطلب هم در بحوث</w:t>
      </w:r>
      <w:r w:rsidR="008716E1">
        <w:rPr>
          <w:rStyle w:val="FootnoteReference"/>
          <w:rtl/>
        </w:rPr>
        <w:footnoteReference w:id="14"/>
      </w:r>
      <w:r w:rsidR="008C2818">
        <w:rPr>
          <w:rFonts w:hint="cs"/>
          <w:rtl/>
        </w:rPr>
        <w:t xml:space="preserve"> و هم در مباحث</w:t>
      </w:r>
      <w:r w:rsidR="008716E1">
        <w:rPr>
          <w:rStyle w:val="FootnoteReference"/>
          <w:rtl/>
        </w:rPr>
        <w:footnoteReference w:id="15"/>
      </w:r>
      <w:r w:rsidR="008C2818">
        <w:rPr>
          <w:rFonts w:hint="cs"/>
          <w:rtl/>
        </w:rPr>
        <w:t xml:space="preserve"> مطرح است. سپس آقای صدر می‌فرماید امر </w:t>
      </w:r>
      <w:r>
        <w:rPr>
          <w:rFonts w:hint="cs"/>
          <w:rtl/>
        </w:rPr>
        <w:t>بر عَلَم بالذات یا عَلَم بالاشاره حمل نمی‌شود ولی بر اسماء اجناس حمل می‌شود</w:t>
      </w:r>
      <w:r w:rsidR="008C2818">
        <w:rPr>
          <w:rFonts w:hint="cs"/>
          <w:rtl/>
        </w:rPr>
        <w:t>.</w:t>
      </w:r>
    </w:p>
    <w:p w14:paraId="6AEEDD4D" w14:textId="71FB24AA" w:rsidR="002373FF" w:rsidRDefault="008716E1" w:rsidP="00241691">
      <w:pPr>
        <w:jc w:val="both"/>
        <w:rPr>
          <w:rFonts w:asciiTheme="minorHAnsi" w:hAnsiTheme="minorHAnsi"/>
        </w:rPr>
      </w:pPr>
      <w:r>
        <w:rPr>
          <w:rFonts w:hint="cs"/>
          <w:rtl/>
        </w:rPr>
        <w:t>مقصود ایشان از ع</w:t>
      </w:r>
      <w:r w:rsidR="00241691">
        <w:rPr>
          <w:rFonts w:hint="cs"/>
          <w:rtl/>
        </w:rPr>
        <w:t>َ</w:t>
      </w:r>
      <w:r>
        <w:rPr>
          <w:rFonts w:hint="cs"/>
          <w:rtl/>
        </w:rPr>
        <w:t>ل</w:t>
      </w:r>
      <w:r w:rsidR="00241691">
        <w:rPr>
          <w:rFonts w:hint="cs"/>
          <w:rtl/>
        </w:rPr>
        <w:t>َ</w:t>
      </w:r>
      <w:r>
        <w:rPr>
          <w:rFonts w:hint="cs"/>
          <w:rtl/>
        </w:rPr>
        <w:t>م بالاشاره تعابیری همچون</w:t>
      </w:r>
      <w:r w:rsidR="00873E93">
        <w:rPr>
          <w:rFonts w:hint="cs"/>
          <w:rtl/>
        </w:rPr>
        <w:t xml:space="preserve"> </w:t>
      </w:r>
      <w:r>
        <w:rPr>
          <w:rFonts w:hint="cs"/>
          <w:rtl/>
        </w:rPr>
        <w:t>«</w:t>
      </w:r>
      <w:r w:rsidR="00873E93">
        <w:rPr>
          <w:rFonts w:hint="cs"/>
          <w:rtl/>
        </w:rPr>
        <w:t>هذا الانسان</w:t>
      </w:r>
      <w:r>
        <w:rPr>
          <w:rFonts w:hint="cs"/>
          <w:rtl/>
        </w:rPr>
        <w:t>« است و مقصود از علم بالذات زید است. ایشان می‌گوید نمی‌توان گفت «</w:t>
      </w:r>
      <w:r w:rsidR="00873E93">
        <w:rPr>
          <w:rFonts w:hint="cs"/>
          <w:rtl/>
        </w:rPr>
        <w:t>زید امر عجیب</w:t>
      </w:r>
      <w:r w:rsidR="00241691">
        <w:rPr>
          <w:rFonts w:hint="cs"/>
          <w:rtl/>
        </w:rPr>
        <w:t>» یا «</w:t>
      </w:r>
      <w:r w:rsidR="00873E93">
        <w:rPr>
          <w:rFonts w:hint="cs"/>
          <w:rtl/>
        </w:rPr>
        <w:t>هذا الرجل امر عجیب</w:t>
      </w:r>
      <w:r>
        <w:rPr>
          <w:rFonts w:hint="cs"/>
          <w:rtl/>
        </w:rPr>
        <w:t>». ولی</w:t>
      </w:r>
      <w:r w:rsidR="00873E93">
        <w:rPr>
          <w:rFonts w:hint="cs"/>
          <w:rtl/>
        </w:rPr>
        <w:t xml:space="preserve"> </w:t>
      </w:r>
      <w:r>
        <w:rPr>
          <w:rFonts w:hint="cs"/>
          <w:rtl/>
        </w:rPr>
        <w:t xml:space="preserve">مثلاً </w:t>
      </w:r>
      <w:r w:rsidR="00873E93">
        <w:rPr>
          <w:rFonts w:hint="cs"/>
          <w:rtl/>
        </w:rPr>
        <w:t>در مورد خَشَب</w:t>
      </w:r>
      <w:r>
        <w:rPr>
          <w:rFonts w:hint="cs"/>
          <w:rtl/>
        </w:rPr>
        <w:t xml:space="preserve"> می‌توان چنین تعبیری را به کار برد چون خشب به معنای ذاتٌ </w:t>
      </w:r>
      <w:r>
        <w:rPr>
          <w:rFonts w:hint="cs"/>
          <w:rtl/>
        </w:rPr>
        <w:lastRenderedPageBreak/>
        <w:t xml:space="preserve">ثبت له الخشبیة می‌باشد و گویی یک معنای وصفی در آن نهفته است. به تعبیر ایشان </w:t>
      </w:r>
      <w:r w:rsidR="002373FF" w:rsidRPr="002373FF">
        <w:rPr>
          <w:rFonts w:hint="cs"/>
          <w:color w:val="000080"/>
          <w:rtl/>
        </w:rPr>
        <w:t>«</w:t>
      </w:r>
      <w:r w:rsidR="002373FF" w:rsidRPr="002373FF">
        <w:rPr>
          <w:rFonts w:asciiTheme="minorHAnsi" w:hAnsiTheme="minorHAnsi" w:hint="cs"/>
          <w:color w:val="000080"/>
          <w:rtl/>
        </w:rPr>
        <w:t>م</w:t>
      </w:r>
      <w:r w:rsidR="00382897">
        <w:rPr>
          <w:rFonts w:asciiTheme="minorHAnsi" w:hAnsiTheme="minorHAnsi" w:hint="cs"/>
          <w:color w:val="000080"/>
          <w:rtl/>
        </w:rPr>
        <w:t>ُ</w:t>
      </w:r>
      <w:r w:rsidR="002373FF" w:rsidRPr="002373FF">
        <w:rPr>
          <w:rFonts w:asciiTheme="minorHAnsi" w:hAnsiTheme="minorHAnsi" w:hint="cs"/>
          <w:color w:val="000080"/>
          <w:rtl/>
        </w:rPr>
        <w:t>ط</w:t>
      </w:r>
      <w:r w:rsidR="00382897">
        <w:rPr>
          <w:rFonts w:asciiTheme="minorHAnsi" w:hAnsiTheme="minorHAnsi" w:hint="cs"/>
          <w:color w:val="000080"/>
          <w:rtl/>
        </w:rPr>
        <w:t>َ</w:t>
      </w:r>
      <w:r w:rsidR="002373FF" w:rsidRPr="002373FF">
        <w:rPr>
          <w:rFonts w:asciiTheme="minorHAnsi" w:hAnsiTheme="minorHAnsi" w:hint="cs"/>
          <w:color w:val="000080"/>
          <w:rtl/>
        </w:rPr>
        <w:t>عّ</w:t>
      </w:r>
      <w:r w:rsidR="00382897">
        <w:rPr>
          <w:rFonts w:asciiTheme="minorHAnsi" w:hAnsiTheme="minorHAnsi" w:hint="cs"/>
          <w:color w:val="000080"/>
          <w:rtl/>
        </w:rPr>
        <w:t>َ</w:t>
      </w:r>
      <w:r w:rsidR="002373FF" w:rsidRPr="002373FF">
        <w:rPr>
          <w:rFonts w:asciiTheme="minorHAnsi" w:hAnsiTheme="minorHAnsi" w:hint="cs"/>
          <w:color w:val="000080"/>
          <w:rtl/>
        </w:rPr>
        <w:t>م</w:t>
      </w:r>
      <w:r w:rsidR="00382897">
        <w:rPr>
          <w:rFonts w:asciiTheme="minorHAnsi" w:hAnsiTheme="minorHAnsi" w:hint="cs"/>
          <w:color w:val="000080"/>
          <w:rtl/>
        </w:rPr>
        <w:t>ٌ</w:t>
      </w:r>
      <w:r w:rsidR="002373FF" w:rsidRPr="002373FF">
        <w:rPr>
          <w:rFonts w:asciiTheme="minorHAnsi" w:hAnsiTheme="minorHAnsi" w:hint="cs"/>
          <w:color w:val="000080"/>
          <w:rtl/>
        </w:rPr>
        <w:t xml:space="preserve"> بجانب وصفی»</w:t>
      </w:r>
      <w:r w:rsidR="002373FF">
        <w:rPr>
          <w:rStyle w:val="FootnoteReference"/>
          <w:rFonts w:asciiTheme="minorHAnsi" w:hAnsiTheme="minorHAnsi"/>
          <w:color w:val="000080"/>
          <w:rtl/>
        </w:rPr>
        <w:footnoteReference w:id="16"/>
      </w:r>
      <w:r w:rsidR="002373FF" w:rsidRPr="002373FF">
        <w:rPr>
          <w:rFonts w:asciiTheme="minorHAnsi" w:hAnsiTheme="minorHAnsi" w:hint="cs"/>
          <w:color w:val="000080"/>
          <w:rtl/>
        </w:rPr>
        <w:t xml:space="preserve"> </w:t>
      </w:r>
      <w:r w:rsidR="002373FF">
        <w:rPr>
          <w:rFonts w:asciiTheme="minorHAnsi" w:hAnsiTheme="minorHAnsi" w:hint="cs"/>
          <w:rtl/>
        </w:rPr>
        <w:t>یعنی معنای وصفی به آن خورانده شده است.</w:t>
      </w:r>
    </w:p>
    <w:p w14:paraId="26D514A5" w14:textId="5785C86B" w:rsidR="002373FF" w:rsidRDefault="002373FF" w:rsidP="00241691">
      <w:pPr>
        <w:jc w:val="both"/>
        <w:rPr>
          <w:rtl/>
        </w:rPr>
      </w:pPr>
      <w:r>
        <w:rPr>
          <w:rFonts w:asciiTheme="minorHAnsi" w:hAnsiTheme="minorHAnsi" w:hint="cs"/>
          <w:rtl/>
        </w:rPr>
        <w:t xml:space="preserve">اما آقای شهیدی در کلام مرحوم آقای صدر مناقشه نموده است. </w:t>
      </w:r>
      <w:r w:rsidR="00873E93">
        <w:rPr>
          <w:rFonts w:hint="cs"/>
          <w:rtl/>
        </w:rPr>
        <w:t xml:space="preserve">مرحوم شهید صدر می‌گوید </w:t>
      </w:r>
      <w:r>
        <w:rPr>
          <w:rFonts w:hint="cs"/>
          <w:rtl/>
        </w:rPr>
        <w:t>«</w:t>
      </w:r>
      <w:r w:rsidR="00873E93">
        <w:rPr>
          <w:rFonts w:hint="cs"/>
          <w:rtl/>
        </w:rPr>
        <w:t>النار امر ضروری فی الشتاء</w:t>
      </w:r>
      <w:r>
        <w:rPr>
          <w:rFonts w:hint="cs"/>
          <w:rtl/>
        </w:rPr>
        <w:t xml:space="preserve">» صحیح است. </w:t>
      </w:r>
      <w:r w:rsidR="00873E93">
        <w:rPr>
          <w:rFonts w:hint="cs"/>
          <w:rtl/>
        </w:rPr>
        <w:t>آقای شهیدی اشکال می‌کند که</w:t>
      </w:r>
      <w:r>
        <w:rPr>
          <w:rFonts w:hint="cs"/>
          <w:rtl/>
        </w:rPr>
        <w:t xml:space="preserve"> در این عبارت ظاهراً مراد از نار، وجود النار است؛ یعنی وجود آتش در زمستان لازم است.</w:t>
      </w:r>
      <w:r>
        <w:rPr>
          <w:rStyle w:val="FootnoteReference"/>
          <w:rtl/>
        </w:rPr>
        <w:footnoteReference w:id="17"/>
      </w:r>
    </w:p>
    <w:p w14:paraId="062E65DA" w14:textId="62605383" w:rsidR="00B40C4A" w:rsidRDefault="002373FF" w:rsidP="00C2151C">
      <w:pPr>
        <w:jc w:val="both"/>
        <w:rPr>
          <w:rtl/>
        </w:rPr>
      </w:pPr>
      <w:r>
        <w:rPr>
          <w:rFonts w:hint="cs"/>
          <w:rtl/>
        </w:rPr>
        <w:t>اما می‌توان مثال را تغییر داد به طوری که دیگر اشکال آقای شهیدی وارد نشود. می‌توان به جای «النار ضروری فی الشتاء» گفت «النار ضروری وجودها فی الشتاء». در عبارت دوم نار در خود نار به کار رفته است نه وجود نار چون معنا ندارد گفته شود »وجود النار ضروری وجودها فی الشتاء». بدین ترتیب می‌توان اطلاق امر بر</w:t>
      </w:r>
      <w:r w:rsidR="00873E93">
        <w:rPr>
          <w:rFonts w:hint="cs"/>
          <w:rtl/>
        </w:rPr>
        <w:t xml:space="preserve"> نار </w:t>
      </w:r>
      <w:r>
        <w:rPr>
          <w:rFonts w:hint="cs"/>
          <w:rtl/>
        </w:rPr>
        <w:t>را تصحیح نمود بی‌آن‌که نیازی به تقدیر داشته باشیم. بنابراین فرمایش مرحوم شهید صدر صحیح است.</w:t>
      </w:r>
      <w:r w:rsidR="00C2151C">
        <w:rPr>
          <w:rFonts w:hint="cs"/>
          <w:rtl/>
        </w:rPr>
        <w:t xml:space="preserve"> </w:t>
      </w:r>
      <w:r>
        <w:rPr>
          <w:rFonts w:hint="cs"/>
          <w:rtl/>
        </w:rPr>
        <w:t>عمدۀ قضیه آن است که این گونه استعمالات متأخر هستند</w:t>
      </w:r>
      <w:r w:rsidR="00C2151C">
        <w:rPr>
          <w:rFonts w:hint="cs"/>
          <w:rtl/>
        </w:rPr>
        <w:t xml:space="preserve">؛ </w:t>
      </w:r>
      <w:r w:rsidR="00B40C4A">
        <w:rPr>
          <w:rFonts w:hint="cs"/>
          <w:rtl/>
        </w:rPr>
        <w:t xml:space="preserve">اما چنانچه از این جهت چشم‌پوشی کنیم، حق با مرحوم شهید صدر است. برای مثال می‌توان گفت </w:t>
      </w:r>
      <w:r w:rsidR="00873E93">
        <w:rPr>
          <w:rFonts w:hint="cs"/>
          <w:rtl/>
        </w:rPr>
        <w:t>الامور اللازمة فی البیت</w:t>
      </w:r>
      <w:r w:rsidR="00B40C4A">
        <w:rPr>
          <w:rFonts w:hint="cs"/>
          <w:rtl/>
        </w:rPr>
        <w:t xml:space="preserve"> عبارتست از:</w:t>
      </w:r>
      <w:r w:rsidR="00873E93">
        <w:rPr>
          <w:rFonts w:hint="cs"/>
          <w:rtl/>
        </w:rPr>
        <w:t xml:space="preserve"> گیره، طاقچه، </w:t>
      </w:r>
      <w:r w:rsidR="00B40C4A">
        <w:rPr>
          <w:rFonts w:hint="cs"/>
          <w:rtl/>
        </w:rPr>
        <w:t xml:space="preserve">و دیگر اموری که از جواهر هستند. بنابراین اطلاق امر بر جواهر مانعی ندارد اما نه با تحلیلی که مرحوم آقای صدر ارائه دادند. ایشان فرمودند اطلاق امر بر خشب به دلیل اشتمالش بر جنبۀ وصفی است چون خشب به معنای </w:t>
      </w:r>
      <w:r w:rsidR="00873E93">
        <w:rPr>
          <w:rFonts w:hint="cs"/>
          <w:rtl/>
        </w:rPr>
        <w:t xml:space="preserve">ذات ثبت له الخشبیة </w:t>
      </w:r>
      <w:r w:rsidR="00B40C4A">
        <w:rPr>
          <w:rFonts w:hint="cs"/>
          <w:rtl/>
        </w:rPr>
        <w:t>است. ولی ما با تحلیل ایشان موافق نیستیم. چنین نیست که ما از لفظ خشب، ذات ثبت له الخشبیة بفهمیم.</w:t>
      </w:r>
    </w:p>
    <w:p w14:paraId="10516616" w14:textId="77777777" w:rsidR="00B40C4A" w:rsidRDefault="00B40C4A" w:rsidP="00241691">
      <w:pPr>
        <w:jc w:val="both"/>
        <w:rPr>
          <w:rtl/>
        </w:rPr>
      </w:pPr>
      <w:r>
        <w:rPr>
          <w:rFonts w:hint="cs"/>
          <w:rtl/>
        </w:rPr>
        <w:t>نکتۀ دیگر آن که مرحوم شهید صدر فرمودند امر</w:t>
      </w:r>
      <w:r w:rsidR="00873E93">
        <w:rPr>
          <w:rFonts w:hint="cs"/>
          <w:rtl/>
        </w:rPr>
        <w:t xml:space="preserve"> در علم بالاشارة به کار نمی‌رود</w:t>
      </w:r>
      <w:r>
        <w:rPr>
          <w:rFonts w:hint="cs"/>
          <w:rtl/>
        </w:rPr>
        <w:t>؛ ولی در عبارتی که از مقدمۀ صحیفه خواندیم، امر بر</w:t>
      </w:r>
      <w:r w:rsidR="00873E93">
        <w:rPr>
          <w:rFonts w:hint="cs"/>
          <w:rtl/>
        </w:rPr>
        <w:t xml:space="preserve"> عَلَم بالاشاره </w:t>
      </w:r>
      <w:r>
        <w:rPr>
          <w:rFonts w:hint="cs"/>
          <w:rtl/>
        </w:rPr>
        <w:t xml:space="preserve">اطلاق شده بود. در آن عبارت، امر بر </w:t>
      </w:r>
      <w:r w:rsidR="00873E93">
        <w:rPr>
          <w:rFonts w:hint="cs"/>
          <w:rtl/>
        </w:rPr>
        <w:t xml:space="preserve">به یک نسخۀ خاص، </w:t>
      </w:r>
      <w:r>
        <w:rPr>
          <w:rFonts w:hint="cs"/>
          <w:rtl/>
        </w:rPr>
        <w:t xml:space="preserve">اطلاق شده بود. می‌گوید: </w:t>
      </w:r>
      <w:r w:rsidR="00873E93">
        <w:rPr>
          <w:rFonts w:hint="cs"/>
          <w:rtl/>
        </w:rPr>
        <w:t>هذه الصحیفة و هذه الصحیفة امر واحد</w:t>
      </w:r>
      <w:r>
        <w:rPr>
          <w:rFonts w:hint="cs"/>
          <w:rtl/>
        </w:rPr>
        <w:t>.</w:t>
      </w:r>
    </w:p>
    <w:p w14:paraId="2BA0C936" w14:textId="157509B0" w:rsidR="00B40C4A" w:rsidRDefault="00B40C4A" w:rsidP="00241691">
      <w:pPr>
        <w:jc w:val="both"/>
        <w:rPr>
          <w:rtl/>
        </w:rPr>
      </w:pPr>
      <w:r>
        <w:rPr>
          <w:rFonts w:hint="cs"/>
          <w:rtl/>
        </w:rPr>
        <w:t xml:space="preserve">به نظر می‌رسد هر چند خود صحیفه علم است، ولی در اعلام نیز چنانچه </w:t>
      </w:r>
      <w:r w:rsidR="00873E93">
        <w:rPr>
          <w:rFonts w:hint="cs"/>
          <w:rtl/>
        </w:rPr>
        <w:t>یک نحو</w:t>
      </w:r>
      <w:r w:rsidR="00C2151C">
        <w:rPr>
          <w:rFonts w:hint="cs"/>
          <w:rtl/>
        </w:rPr>
        <w:t>ه</w:t>
      </w:r>
      <w:r w:rsidR="00873E93">
        <w:rPr>
          <w:rFonts w:hint="cs"/>
          <w:rtl/>
        </w:rPr>
        <w:t xml:space="preserve"> عدم تعین در</w:t>
      </w:r>
      <w:r>
        <w:rPr>
          <w:rFonts w:hint="cs"/>
          <w:rtl/>
        </w:rPr>
        <w:t xml:space="preserve"> مفهومش نهفته باشد، می‌توان در موردش امر را اطلاق کرد. در عبارت مقدمۀ صحیفه نیز هر چند خود صحیفه علم است، </w:t>
      </w:r>
      <w:r w:rsidR="00873E93">
        <w:rPr>
          <w:rFonts w:hint="cs"/>
          <w:rtl/>
        </w:rPr>
        <w:t xml:space="preserve">ولی خبری که برایش به کار بردیم یک نوع عدم تعیّن </w:t>
      </w:r>
      <w:r>
        <w:rPr>
          <w:rFonts w:hint="cs"/>
          <w:rtl/>
        </w:rPr>
        <w:t>دارد و از همین رو می‌توان امر را بر آن اطلاق کرد. شاید بتوان گفت امر در جایی به کار می‌رود که یک نحوه عدم تعین و ابهام در آن شیء وجود داشته باشد.</w:t>
      </w:r>
    </w:p>
    <w:p w14:paraId="3FC42FD0" w14:textId="58674741" w:rsidR="00900CBC" w:rsidRDefault="0052666E" w:rsidP="00241691">
      <w:pPr>
        <w:pStyle w:val="Heading2"/>
        <w:jc w:val="both"/>
        <w:rPr>
          <w:rtl/>
        </w:rPr>
      </w:pPr>
      <w:bookmarkStart w:id="13" w:name="_Toc165536292"/>
      <w:bookmarkStart w:id="14" w:name="_Toc165800102"/>
      <w:r>
        <w:rPr>
          <w:rFonts w:hint="cs"/>
          <w:rtl/>
        </w:rPr>
        <w:t>مرادف نداشتن</w:t>
      </w:r>
      <w:r w:rsidR="00900CBC">
        <w:rPr>
          <w:rFonts w:hint="cs"/>
          <w:rtl/>
        </w:rPr>
        <w:t xml:space="preserve"> امر غیر طلبی</w:t>
      </w:r>
      <w:bookmarkEnd w:id="13"/>
      <w:bookmarkEnd w:id="14"/>
    </w:p>
    <w:p w14:paraId="1C3825FE" w14:textId="3FBA68E0" w:rsidR="004F2F1D" w:rsidRDefault="004F2F1D" w:rsidP="00241691">
      <w:pPr>
        <w:jc w:val="both"/>
        <w:rPr>
          <w:rtl/>
        </w:rPr>
      </w:pPr>
      <w:r>
        <w:rPr>
          <w:rFonts w:hint="cs"/>
          <w:rtl/>
        </w:rPr>
        <w:t>آقای شهیدی می‌فرماید</w:t>
      </w:r>
      <w:r w:rsidR="00B40C4A">
        <w:rPr>
          <w:rFonts w:hint="cs"/>
          <w:rtl/>
        </w:rPr>
        <w:t xml:space="preserve">: </w:t>
      </w:r>
      <w:r w:rsidR="00B40C4A" w:rsidRPr="00B40C4A">
        <w:rPr>
          <w:rFonts w:hint="cs"/>
          <w:color w:val="000080"/>
          <w:rtl/>
        </w:rPr>
        <w:t>«</w:t>
      </w:r>
      <w:r>
        <w:rPr>
          <w:rFonts w:hint="cs"/>
          <w:color w:val="000080"/>
          <w:rtl/>
        </w:rPr>
        <w:t xml:space="preserve">ما هو الظاهر من </w:t>
      </w:r>
      <w:r w:rsidR="00873E93" w:rsidRPr="00B40C4A">
        <w:rPr>
          <w:rFonts w:hint="cs"/>
          <w:color w:val="000080"/>
          <w:rtl/>
        </w:rPr>
        <w:t>أنّ للأمر معنیَیْن و هما الطلب و المعنی المبهم الذی لا یوجد له مرادف فی سائر اللغات علی ما نعلم.</w:t>
      </w:r>
      <w:r w:rsidR="00B40C4A">
        <w:rPr>
          <w:rFonts w:hint="cs"/>
          <w:color w:val="000080"/>
          <w:rtl/>
        </w:rPr>
        <w:t>»</w:t>
      </w:r>
      <w:r w:rsidR="00C2151C">
        <w:rPr>
          <w:rStyle w:val="FootnoteReference"/>
          <w:color w:val="000080"/>
          <w:rtl/>
        </w:rPr>
        <w:footnoteReference w:id="18"/>
      </w:r>
      <w:r w:rsidR="00873E93">
        <w:rPr>
          <w:rFonts w:hint="cs"/>
          <w:rtl/>
        </w:rPr>
        <w:t xml:space="preserve"> می‌گوید </w:t>
      </w:r>
      <w:r>
        <w:rPr>
          <w:rFonts w:hint="cs"/>
          <w:rtl/>
        </w:rPr>
        <w:t xml:space="preserve">کلمۀ امر </w:t>
      </w:r>
      <w:r w:rsidR="00873E93">
        <w:rPr>
          <w:rFonts w:hint="cs"/>
          <w:rtl/>
        </w:rPr>
        <w:t>مرادفی در سایر لغات ندارد</w:t>
      </w:r>
      <w:r>
        <w:rPr>
          <w:rFonts w:hint="cs"/>
          <w:rtl/>
        </w:rPr>
        <w:t>. به نظر می‌رسد فرمایش ایشان صحیح است. این واژه حتی در خود عربی هم مرادف ندارد لذا لغت‌شناسان برای بیان معنا برای آن مرادف ذکر ننموده و مکرراً گفته‌اند «الامر واحد الامور».</w:t>
      </w:r>
    </w:p>
    <w:p w14:paraId="396DE931" w14:textId="2B215220" w:rsidR="004F2F1D" w:rsidRDefault="004F2F1D" w:rsidP="00241691">
      <w:pPr>
        <w:jc w:val="both"/>
        <w:rPr>
          <w:rtl/>
        </w:rPr>
      </w:pPr>
      <w:r>
        <w:rPr>
          <w:rFonts w:hint="cs"/>
          <w:rtl/>
        </w:rPr>
        <w:t xml:space="preserve">سابقاً بر عبارت‌های لغت‌شناسان و مفسران مرور نمودیم. </w:t>
      </w:r>
      <w:r w:rsidR="00873E93">
        <w:rPr>
          <w:rFonts w:hint="cs"/>
          <w:rtl/>
        </w:rPr>
        <w:t>عبارت دیگری در کلام</w:t>
      </w:r>
      <w:r>
        <w:rPr>
          <w:rFonts w:hint="cs"/>
          <w:rtl/>
        </w:rPr>
        <w:t xml:space="preserve"> برخی</w:t>
      </w:r>
      <w:r w:rsidR="00873E93">
        <w:rPr>
          <w:rFonts w:hint="cs"/>
          <w:rtl/>
        </w:rPr>
        <w:t xml:space="preserve"> مفسرین </w:t>
      </w:r>
      <w:r>
        <w:rPr>
          <w:rFonts w:hint="cs"/>
          <w:rtl/>
        </w:rPr>
        <w:t>وجود دارد که می‌گویند: «</w:t>
      </w:r>
      <w:r w:rsidR="00873E93">
        <w:rPr>
          <w:rFonts w:hint="cs"/>
          <w:rtl/>
        </w:rPr>
        <w:t>الامر فی هذه الآیة هل هو بمعنی الطلب او واحد الامور؟</w:t>
      </w:r>
      <w:r>
        <w:rPr>
          <w:rFonts w:hint="cs"/>
          <w:rtl/>
        </w:rPr>
        <w:t xml:space="preserve">». یعنی معنای دیگری که غیر از معنای طلب است را با تعبیر واحد الامور بیان می‌کنند. به </w:t>
      </w:r>
      <w:r>
        <w:rPr>
          <w:rFonts w:hint="cs"/>
          <w:rtl/>
        </w:rPr>
        <w:lastRenderedPageBreak/>
        <w:t xml:space="preserve">همین دلیل برای ترجمۀ مادۀ امر در موارد مختلف، باید به تناسب خصوصیات موجود در هر مورد، آن را </w:t>
      </w:r>
      <w:r w:rsidR="0059505B">
        <w:rPr>
          <w:rFonts w:hint="cs"/>
          <w:rtl/>
        </w:rPr>
        <w:t xml:space="preserve">متناسب با همان مورد </w:t>
      </w:r>
      <w:r>
        <w:rPr>
          <w:rFonts w:hint="cs"/>
          <w:rtl/>
        </w:rPr>
        <w:t>ترجمه کرد.</w:t>
      </w:r>
    </w:p>
    <w:p w14:paraId="35DD7807" w14:textId="2EC763A9" w:rsidR="00873E93" w:rsidRPr="004F2F1D" w:rsidRDefault="004F2F1D" w:rsidP="0059505B">
      <w:pPr>
        <w:jc w:val="both"/>
        <w:rPr>
          <w:rtl/>
        </w:rPr>
      </w:pPr>
      <w:r>
        <w:rPr>
          <w:rFonts w:hint="cs"/>
          <w:rtl/>
        </w:rPr>
        <w:t>محقق اصفهانی</w:t>
      </w:r>
      <w:r w:rsidR="00900CBC">
        <w:rPr>
          <w:rStyle w:val="FootnoteReference"/>
          <w:rtl/>
        </w:rPr>
        <w:footnoteReference w:id="19"/>
      </w:r>
      <w:r>
        <w:rPr>
          <w:rFonts w:hint="cs"/>
          <w:rtl/>
        </w:rPr>
        <w:t xml:space="preserve"> امر غیر طلبی را در خصوص افعال منحصر نمودند. ایشان فرمودند امر یا در طلب به کار می‌رود یا در فعل. ایشان در نهایت فعل را نیز به نحوی به طلب باز می‌گرداند که توضیحش گذشت.</w:t>
      </w:r>
      <w:r w:rsidR="0059505B">
        <w:rPr>
          <w:rFonts w:hint="cs"/>
          <w:rtl/>
        </w:rPr>
        <w:t xml:space="preserve"> </w:t>
      </w:r>
      <w:r w:rsidR="00873E93">
        <w:rPr>
          <w:rFonts w:hint="cs"/>
          <w:rtl/>
        </w:rPr>
        <w:t>ولی ظاهرا همچنان که آقای شهیدی</w:t>
      </w:r>
      <w:r w:rsidR="00C2151C">
        <w:rPr>
          <w:rStyle w:val="FootnoteReference"/>
          <w:rtl/>
        </w:rPr>
        <w:footnoteReference w:id="20"/>
      </w:r>
      <w:r w:rsidR="00873E93">
        <w:rPr>
          <w:rFonts w:hint="cs"/>
          <w:rtl/>
        </w:rPr>
        <w:t xml:space="preserve"> اشاره می‌کند</w:t>
      </w:r>
      <w:r w:rsidR="00900CBC">
        <w:rPr>
          <w:rFonts w:hint="cs"/>
          <w:rtl/>
        </w:rPr>
        <w:t>،</w:t>
      </w:r>
      <w:r w:rsidR="00873E93">
        <w:rPr>
          <w:rFonts w:hint="cs"/>
          <w:rtl/>
        </w:rPr>
        <w:t xml:space="preserve"> امر</w:t>
      </w:r>
      <w:r w:rsidR="00900CBC">
        <w:rPr>
          <w:rFonts w:hint="cs"/>
          <w:rtl/>
        </w:rPr>
        <w:t xml:space="preserve"> غیر طلبی، به خصوص افعال</w:t>
      </w:r>
      <w:r w:rsidR="00873E93">
        <w:rPr>
          <w:rFonts w:hint="cs"/>
          <w:rtl/>
        </w:rPr>
        <w:t xml:space="preserve"> اختصاص ندارد</w:t>
      </w:r>
      <w:r w:rsidR="00900CBC">
        <w:rPr>
          <w:rFonts w:hint="cs"/>
          <w:rtl/>
        </w:rPr>
        <w:t>. برای مثال یکی از استعمالات</w:t>
      </w:r>
      <w:r w:rsidR="0059505B">
        <w:rPr>
          <w:rFonts w:hint="cs"/>
          <w:rtl/>
        </w:rPr>
        <w:t xml:space="preserve"> بسیار</w:t>
      </w:r>
      <w:r w:rsidR="00900CBC">
        <w:rPr>
          <w:rFonts w:hint="cs"/>
          <w:rtl/>
        </w:rPr>
        <w:t xml:space="preserve"> شایع این واژه، در مورد</w:t>
      </w:r>
      <w:r w:rsidR="00873E93">
        <w:rPr>
          <w:rFonts w:hint="cs"/>
          <w:rtl/>
        </w:rPr>
        <w:t xml:space="preserve"> امر امامت، امر خلافت، </w:t>
      </w:r>
      <w:r w:rsidR="00900CBC">
        <w:rPr>
          <w:rFonts w:hint="cs"/>
          <w:rtl/>
        </w:rPr>
        <w:t xml:space="preserve">و مانند آن است؛ حال آن‌که </w:t>
      </w:r>
      <w:r w:rsidR="00B5298F">
        <w:rPr>
          <w:rFonts w:hint="cs"/>
          <w:rtl/>
        </w:rPr>
        <w:t>امر خلافت به معنای</w:t>
      </w:r>
      <w:r w:rsidR="00873E93">
        <w:rPr>
          <w:rFonts w:hint="cs"/>
          <w:rtl/>
        </w:rPr>
        <w:t xml:space="preserve"> فعل الخلافة نیست. </w:t>
      </w:r>
      <w:r w:rsidR="00B5298F">
        <w:rPr>
          <w:rFonts w:hint="cs"/>
          <w:rtl/>
        </w:rPr>
        <w:t xml:space="preserve">استعمال امر در مورد امر خلافت و مانند آن، نه تنها در روایات، بلکه مثلاً در وقعة صفین نصر بن مزاحم </w:t>
      </w:r>
      <w:r w:rsidR="00C2151C">
        <w:rPr>
          <w:rFonts w:hint="cs"/>
          <w:rtl/>
        </w:rPr>
        <w:t>و دیگر کتب تاریخی</w:t>
      </w:r>
      <w:r w:rsidR="00B5298F">
        <w:rPr>
          <w:rFonts w:hint="cs"/>
          <w:rtl/>
        </w:rPr>
        <w:t xml:space="preserve"> </w:t>
      </w:r>
      <w:r w:rsidR="0059505B">
        <w:rPr>
          <w:rFonts w:hint="cs"/>
          <w:rtl/>
        </w:rPr>
        <w:t>کاملاً معهود</w:t>
      </w:r>
      <w:r w:rsidR="00B5298F">
        <w:rPr>
          <w:rFonts w:hint="cs"/>
          <w:rtl/>
        </w:rPr>
        <w:t xml:space="preserve"> است. </w:t>
      </w:r>
      <w:r w:rsidR="00C2151C">
        <w:rPr>
          <w:rFonts w:hint="cs"/>
          <w:rtl/>
        </w:rPr>
        <w:t>مثلاً</w:t>
      </w:r>
      <w:r w:rsidR="00B5298F">
        <w:rPr>
          <w:rFonts w:hint="cs"/>
          <w:rtl/>
        </w:rPr>
        <w:t xml:space="preserve"> گفته شده «فلانٌ تولّی الأمر»؛ در این تعبیر «ال» در «الامر» عهد است و مقصود از آن امر خلاف</w:t>
      </w:r>
      <w:r w:rsidR="00C2151C">
        <w:rPr>
          <w:rFonts w:hint="cs"/>
          <w:rtl/>
        </w:rPr>
        <w:t>ت</w:t>
      </w:r>
      <w:r w:rsidR="00B5298F">
        <w:rPr>
          <w:rFonts w:hint="cs"/>
          <w:rtl/>
        </w:rPr>
        <w:t xml:space="preserve"> است</w:t>
      </w:r>
      <w:r w:rsidR="0059505B">
        <w:rPr>
          <w:rFonts w:hint="cs"/>
          <w:rtl/>
        </w:rPr>
        <w:t xml:space="preserve"> </w:t>
      </w:r>
      <w:r w:rsidR="00C2151C">
        <w:rPr>
          <w:rFonts w:hint="cs"/>
          <w:rtl/>
        </w:rPr>
        <w:t xml:space="preserve">؛ البته </w:t>
      </w:r>
      <w:r w:rsidR="00873E93">
        <w:rPr>
          <w:rFonts w:hint="cs"/>
          <w:rtl/>
        </w:rPr>
        <w:t>نمی‌خواهم بگویم امر به معنای خلافت و ولایت و امثال این</w:t>
      </w:r>
      <w:r w:rsidR="00B5298F">
        <w:rPr>
          <w:rFonts w:hint="cs"/>
          <w:rtl/>
        </w:rPr>
        <w:t>‌</w:t>
      </w:r>
      <w:r w:rsidR="00873E93">
        <w:rPr>
          <w:rFonts w:hint="cs"/>
          <w:rtl/>
        </w:rPr>
        <w:t>هاست.</w:t>
      </w:r>
    </w:p>
    <w:p w14:paraId="739A0E05" w14:textId="39EF21B0" w:rsidR="00873E93" w:rsidRPr="00563AA5" w:rsidRDefault="00873E93" w:rsidP="00241691">
      <w:pPr>
        <w:jc w:val="both"/>
        <w:rPr>
          <w:rtl/>
        </w:rPr>
      </w:pPr>
      <w:r w:rsidRPr="00563AA5">
        <w:rPr>
          <w:rFonts w:hint="cs"/>
          <w:b/>
          <w:bCs/>
          <w:rtl/>
        </w:rPr>
        <w:t>شاگرد:</w:t>
      </w:r>
      <w:r w:rsidRPr="00563AA5">
        <w:rPr>
          <w:rFonts w:hint="cs"/>
          <w:rtl/>
        </w:rPr>
        <w:t xml:space="preserve"> </w:t>
      </w:r>
      <w:r w:rsidR="00C2151C">
        <w:rPr>
          <w:rFonts w:hint="cs"/>
          <w:rtl/>
        </w:rPr>
        <w:t xml:space="preserve">آیا امر در تولی امر، </w:t>
      </w:r>
      <w:r>
        <w:rPr>
          <w:rFonts w:hint="cs"/>
          <w:rtl/>
        </w:rPr>
        <w:t xml:space="preserve">به معنای فرمان </w:t>
      </w:r>
      <w:r w:rsidR="00C2151C">
        <w:rPr>
          <w:rFonts w:hint="cs"/>
          <w:rtl/>
        </w:rPr>
        <w:t>نیست؟</w:t>
      </w:r>
      <w:r w:rsidR="00B5298F">
        <w:rPr>
          <w:rFonts w:hint="cs"/>
          <w:rtl/>
        </w:rPr>
        <w:t xml:space="preserve"> متولی امر یعنی عهده‌دار</w:t>
      </w:r>
      <w:r>
        <w:rPr>
          <w:rFonts w:hint="cs"/>
          <w:rtl/>
        </w:rPr>
        <w:t xml:space="preserve"> فرماندهی</w:t>
      </w:r>
      <w:r w:rsidR="00B5298F">
        <w:rPr>
          <w:rFonts w:hint="cs"/>
          <w:rtl/>
        </w:rPr>
        <w:t>؛ یا «له الأمر» یعنی حق امر کردن و فرمان دادن برای اوست</w:t>
      </w:r>
      <w:r>
        <w:rPr>
          <w:rFonts w:hint="cs"/>
          <w:rtl/>
        </w:rPr>
        <w:t>؟</w:t>
      </w:r>
    </w:p>
    <w:p w14:paraId="7818DE42" w14:textId="71E6713D" w:rsidR="00873E93" w:rsidRPr="00563AA5" w:rsidRDefault="00873E93" w:rsidP="00241691">
      <w:pPr>
        <w:jc w:val="both"/>
        <w:rPr>
          <w:rtl/>
        </w:rPr>
      </w:pPr>
      <w:r w:rsidRPr="00563AA5">
        <w:rPr>
          <w:rFonts w:hint="cs"/>
          <w:b/>
          <w:bCs/>
          <w:rtl/>
        </w:rPr>
        <w:t>استاد:</w:t>
      </w:r>
      <w:r w:rsidRPr="00563AA5">
        <w:rPr>
          <w:rFonts w:hint="cs"/>
          <w:rtl/>
        </w:rPr>
        <w:t xml:space="preserve"> </w:t>
      </w:r>
      <w:r w:rsidR="00B5298F">
        <w:rPr>
          <w:rFonts w:hint="cs"/>
          <w:rtl/>
        </w:rPr>
        <w:t>خیر؛ ظاهراً مقصود از امر، فرمان نیست. مثلاً در روایات تعبیر شده</w:t>
      </w:r>
      <w:r>
        <w:rPr>
          <w:rFonts w:hint="cs"/>
          <w:rtl/>
        </w:rPr>
        <w:t xml:space="preserve"> </w:t>
      </w:r>
      <w:r w:rsidR="00B5298F">
        <w:rPr>
          <w:rFonts w:hint="cs"/>
          <w:rtl/>
        </w:rPr>
        <w:t xml:space="preserve">«من عرف </w:t>
      </w:r>
      <w:r>
        <w:rPr>
          <w:rFonts w:hint="cs"/>
          <w:rtl/>
        </w:rPr>
        <w:t>هذا الامر</w:t>
      </w:r>
      <w:r w:rsidR="00B5298F">
        <w:rPr>
          <w:rFonts w:hint="cs"/>
          <w:rtl/>
        </w:rPr>
        <w:t>» یا «امرنا» که با معنای فرمان چندان سازگار نیست.</w:t>
      </w:r>
    </w:p>
    <w:p w14:paraId="6D138156" w14:textId="6E832A0E" w:rsidR="00873E93" w:rsidRPr="00563AA5" w:rsidRDefault="00873E93" w:rsidP="00241691">
      <w:pPr>
        <w:jc w:val="both"/>
        <w:rPr>
          <w:rtl/>
        </w:rPr>
      </w:pPr>
      <w:r w:rsidRPr="00563AA5">
        <w:rPr>
          <w:rFonts w:hint="cs"/>
          <w:b/>
          <w:bCs/>
          <w:rtl/>
        </w:rPr>
        <w:t>شاگرد:</w:t>
      </w:r>
      <w:r w:rsidRPr="00563AA5">
        <w:rPr>
          <w:rFonts w:hint="cs"/>
          <w:rtl/>
        </w:rPr>
        <w:t xml:space="preserve"> </w:t>
      </w:r>
      <w:r w:rsidR="0059505B">
        <w:rPr>
          <w:rFonts w:hint="cs"/>
          <w:rtl/>
        </w:rPr>
        <w:t>تعبیر «من عرف هذا الأمر» گویا حاکی از یک نوع اعتقاد است</w:t>
      </w:r>
      <w:r w:rsidR="00C2151C">
        <w:rPr>
          <w:rFonts w:hint="cs"/>
          <w:rtl/>
        </w:rPr>
        <w:t>؟</w:t>
      </w:r>
    </w:p>
    <w:p w14:paraId="2055A7B8" w14:textId="5441CB83" w:rsidR="00873E93" w:rsidRPr="00563AA5" w:rsidRDefault="00873E93" w:rsidP="00241691">
      <w:pPr>
        <w:jc w:val="both"/>
        <w:rPr>
          <w:rtl/>
        </w:rPr>
      </w:pPr>
      <w:r w:rsidRPr="00563AA5">
        <w:rPr>
          <w:rFonts w:hint="cs"/>
          <w:b/>
          <w:bCs/>
          <w:rtl/>
        </w:rPr>
        <w:t>استاد:</w:t>
      </w:r>
      <w:r w:rsidRPr="00563AA5">
        <w:rPr>
          <w:rFonts w:hint="cs"/>
          <w:rtl/>
        </w:rPr>
        <w:t xml:space="preserve"> </w:t>
      </w:r>
      <w:r>
        <w:rPr>
          <w:rFonts w:hint="cs"/>
          <w:rtl/>
        </w:rPr>
        <w:t>هذا الامر، یعنی این منصب</w:t>
      </w:r>
      <w:r w:rsidR="00B5298F">
        <w:rPr>
          <w:rFonts w:hint="cs"/>
          <w:rtl/>
        </w:rPr>
        <w:t>. منصب امام بودن</w:t>
      </w:r>
      <w:r w:rsidR="0059505B">
        <w:rPr>
          <w:rFonts w:hint="cs"/>
          <w:rtl/>
        </w:rPr>
        <w:t xml:space="preserve"> ما</w:t>
      </w:r>
      <w:r w:rsidR="00B5298F">
        <w:rPr>
          <w:rFonts w:hint="cs"/>
          <w:rtl/>
        </w:rPr>
        <w:t>، پیشوا بودن</w:t>
      </w:r>
      <w:r w:rsidR="0059505B">
        <w:rPr>
          <w:rFonts w:hint="cs"/>
          <w:rtl/>
        </w:rPr>
        <w:t xml:space="preserve"> ما</w:t>
      </w:r>
      <w:r w:rsidR="00B5298F">
        <w:rPr>
          <w:rFonts w:hint="cs"/>
          <w:rtl/>
        </w:rPr>
        <w:t>.</w:t>
      </w:r>
    </w:p>
    <w:p w14:paraId="7357BBED" w14:textId="053F9218" w:rsidR="00B5298F" w:rsidRDefault="00873E93" w:rsidP="00241691">
      <w:pPr>
        <w:jc w:val="both"/>
        <w:rPr>
          <w:rtl/>
        </w:rPr>
      </w:pPr>
      <w:r w:rsidRPr="00563AA5">
        <w:rPr>
          <w:rFonts w:hint="cs"/>
          <w:b/>
          <w:bCs/>
          <w:rtl/>
        </w:rPr>
        <w:t>شاگرد:</w:t>
      </w:r>
      <w:r w:rsidRPr="00563AA5">
        <w:rPr>
          <w:rFonts w:hint="cs"/>
          <w:rtl/>
        </w:rPr>
        <w:t xml:space="preserve"> </w:t>
      </w:r>
      <w:r w:rsidR="00C2151C">
        <w:rPr>
          <w:rFonts w:hint="cs"/>
          <w:rtl/>
        </w:rPr>
        <w:t>امام بودن اسم معنا است نه اسم ذات</w:t>
      </w:r>
      <w:r w:rsidR="00B5298F">
        <w:rPr>
          <w:rFonts w:hint="cs"/>
          <w:rtl/>
        </w:rPr>
        <w:t>؟</w:t>
      </w:r>
    </w:p>
    <w:p w14:paraId="27EF1A38" w14:textId="77777777" w:rsidR="00B5298F" w:rsidRDefault="00873E93" w:rsidP="00241691">
      <w:pPr>
        <w:jc w:val="both"/>
        <w:rPr>
          <w:rtl/>
        </w:rPr>
      </w:pPr>
      <w:r w:rsidRPr="00563AA5">
        <w:rPr>
          <w:rFonts w:hint="cs"/>
          <w:b/>
          <w:bCs/>
          <w:rtl/>
        </w:rPr>
        <w:t>استاد:</w:t>
      </w:r>
      <w:r>
        <w:rPr>
          <w:rFonts w:hint="cs"/>
          <w:rtl/>
        </w:rPr>
        <w:t xml:space="preserve"> بحث</w:t>
      </w:r>
      <w:r w:rsidR="00B5298F">
        <w:rPr>
          <w:rFonts w:hint="cs"/>
          <w:rtl/>
        </w:rPr>
        <w:t xml:space="preserve"> بر سر اطلاق امر بر جواهر و اعیان نیست. آن بحث گذشت. بحث کنونی آن است که محقق اصفهانی فرمودند امر غیر طلبی در مورد افعال به کار می‌رود و ما قصد داریم با ذکر این شواهد اختصاص آن به افعال را انکار کنیم.</w:t>
      </w:r>
    </w:p>
    <w:p w14:paraId="1A1014CF" w14:textId="6B73F176" w:rsidR="00873E93" w:rsidRPr="00563AA5" w:rsidRDefault="00873E93" w:rsidP="00241691">
      <w:pPr>
        <w:jc w:val="both"/>
        <w:rPr>
          <w:rtl/>
        </w:rPr>
      </w:pPr>
      <w:r w:rsidRPr="00563AA5">
        <w:rPr>
          <w:rFonts w:hint="cs"/>
          <w:b/>
          <w:bCs/>
          <w:rtl/>
        </w:rPr>
        <w:t>شاگرد:</w:t>
      </w:r>
      <w:r w:rsidRPr="00563AA5">
        <w:rPr>
          <w:rFonts w:hint="cs"/>
          <w:rtl/>
        </w:rPr>
        <w:t xml:space="preserve"> </w:t>
      </w:r>
      <w:r w:rsidR="00C2151C">
        <w:rPr>
          <w:rFonts w:hint="cs"/>
          <w:rtl/>
        </w:rPr>
        <w:t xml:space="preserve">مقصودتان از </w:t>
      </w:r>
      <w:r>
        <w:rPr>
          <w:rFonts w:hint="cs"/>
          <w:rtl/>
        </w:rPr>
        <w:t>فعل در مقابل چی</w:t>
      </w:r>
      <w:r w:rsidR="00B5298F">
        <w:rPr>
          <w:rFonts w:hint="cs"/>
          <w:rtl/>
        </w:rPr>
        <w:t>ست</w:t>
      </w:r>
      <w:r>
        <w:rPr>
          <w:rFonts w:hint="cs"/>
          <w:rtl/>
        </w:rPr>
        <w:t>؟</w:t>
      </w:r>
    </w:p>
    <w:p w14:paraId="4CD5F7E8" w14:textId="0E02A874" w:rsidR="00B5298F" w:rsidRDefault="00873E93" w:rsidP="00241691">
      <w:pPr>
        <w:jc w:val="both"/>
        <w:rPr>
          <w:rtl/>
        </w:rPr>
      </w:pPr>
      <w:r w:rsidRPr="00563AA5">
        <w:rPr>
          <w:rFonts w:hint="cs"/>
          <w:b/>
          <w:bCs/>
          <w:rtl/>
        </w:rPr>
        <w:t>استاد:</w:t>
      </w:r>
      <w:r w:rsidR="00C2151C">
        <w:rPr>
          <w:rFonts w:hint="cs"/>
          <w:b/>
          <w:bCs/>
          <w:rtl/>
        </w:rPr>
        <w:t xml:space="preserve"> مقصودمان از</w:t>
      </w:r>
      <w:r w:rsidRPr="00563AA5">
        <w:rPr>
          <w:rFonts w:hint="cs"/>
          <w:rtl/>
        </w:rPr>
        <w:t xml:space="preserve"> </w:t>
      </w:r>
      <w:r>
        <w:rPr>
          <w:rFonts w:hint="cs"/>
          <w:rtl/>
        </w:rPr>
        <w:t>فعل در مقابل وصف</w:t>
      </w:r>
      <w:r w:rsidR="00B5298F">
        <w:rPr>
          <w:rFonts w:hint="cs"/>
          <w:rtl/>
        </w:rPr>
        <w:t xml:space="preserve"> است نه در مقابل جواهر.</w:t>
      </w:r>
    </w:p>
    <w:p w14:paraId="0B741B41" w14:textId="77777777" w:rsidR="0052666E" w:rsidRDefault="00B5298F" w:rsidP="00241691">
      <w:pPr>
        <w:jc w:val="both"/>
        <w:rPr>
          <w:rtl/>
        </w:rPr>
      </w:pPr>
      <w:r>
        <w:rPr>
          <w:rFonts w:hint="cs"/>
          <w:rtl/>
        </w:rPr>
        <w:t xml:space="preserve">محقق اصفهانی پس از این که امر را به افعال اختصاص داده از آن نتایجی گرفته است. ایشان می‌فرماید افعال نیز از آن جهت که متعلق ارادۀ الهی هستند، امر نامیده شده‌اند بنابراین امر به معنای فعل نیز به امر به معنای طلب و اراده بازگشت می‌کند و یک معنا بیشتر ندارد. به عقیدۀ ایشان، </w:t>
      </w:r>
      <w:r w:rsidR="00873E93">
        <w:rPr>
          <w:rFonts w:hint="cs"/>
          <w:rtl/>
        </w:rPr>
        <w:t>جامع بین مصادیق افعال</w:t>
      </w:r>
      <w:r>
        <w:rPr>
          <w:rFonts w:hint="cs"/>
          <w:rtl/>
        </w:rPr>
        <w:t>،</w:t>
      </w:r>
      <w:r w:rsidR="00873E93">
        <w:rPr>
          <w:rFonts w:hint="cs"/>
          <w:rtl/>
        </w:rPr>
        <w:t xml:space="preserve"> مرادیتش نسبت به خداست</w:t>
      </w:r>
      <w:r>
        <w:rPr>
          <w:rFonts w:hint="cs"/>
          <w:rtl/>
        </w:rPr>
        <w:t xml:space="preserve">؛ ولی ما می‌خواهیم بگوییم ادعای ایشان ناتمام است چون امر غیر طلبی </w:t>
      </w:r>
      <w:r w:rsidR="0052666E">
        <w:rPr>
          <w:rFonts w:hint="cs"/>
          <w:rtl/>
        </w:rPr>
        <w:t xml:space="preserve"> به افعال اختصاص ندارد تا بتوان چنین نتایجی را بر آن مترتب کرد.</w:t>
      </w:r>
    </w:p>
    <w:p w14:paraId="244EAA6C" w14:textId="284C6DDC" w:rsidR="0052666E" w:rsidRDefault="0052666E" w:rsidP="00241691">
      <w:pPr>
        <w:pStyle w:val="Heading2"/>
        <w:jc w:val="both"/>
        <w:rPr>
          <w:rtl/>
        </w:rPr>
      </w:pPr>
      <w:bookmarkStart w:id="15" w:name="_Toc165536293"/>
      <w:bookmarkStart w:id="16" w:name="_Toc165800103"/>
      <w:r>
        <w:rPr>
          <w:rFonts w:hint="cs"/>
          <w:rtl/>
        </w:rPr>
        <w:t>مفرد اوامر</w:t>
      </w:r>
      <w:bookmarkEnd w:id="15"/>
      <w:bookmarkEnd w:id="16"/>
    </w:p>
    <w:p w14:paraId="778680C1" w14:textId="27EA954C" w:rsidR="0052666E" w:rsidRDefault="0052666E" w:rsidP="00241691">
      <w:pPr>
        <w:jc w:val="both"/>
        <w:rPr>
          <w:rtl/>
        </w:rPr>
      </w:pPr>
      <w:r>
        <w:rPr>
          <w:rFonts w:hint="cs"/>
          <w:rtl/>
        </w:rPr>
        <w:t>نکتۀ دیگر آن که در جلسات سابق با این سؤال روبرو شدیم که اوامر چگونه می‌تواند جمع امر باشد در حالی که فواعل طبق قاعده باید جمع فاعلة باشد. آقای سیستانی</w:t>
      </w:r>
      <w:r>
        <w:rPr>
          <w:rStyle w:val="FootnoteReference"/>
          <w:rtl/>
        </w:rPr>
        <w:footnoteReference w:id="21"/>
      </w:r>
      <w:r>
        <w:rPr>
          <w:rFonts w:hint="cs"/>
          <w:rtl/>
        </w:rPr>
        <w:t xml:space="preserve"> اوامر را جمع آمرة گرفته بودند و آقای شهیدی</w:t>
      </w:r>
      <w:r>
        <w:rPr>
          <w:rStyle w:val="FootnoteReference"/>
          <w:rtl/>
        </w:rPr>
        <w:footnoteReference w:id="22"/>
      </w:r>
      <w:r>
        <w:rPr>
          <w:rFonts w:hint="cs"/>
          <w:rtl/>
        </w:rPr>
        <w:t xml:space="preserve"> اشکال نمودند که اوامر جمع امر است نه آمرة.</w:t>
      </w:r>
    </w:p>
    <w:p w14:paraId="11C40050" w14:textId="20B828B0" w:rsidR="007D31A8" w:rsidRDefault="0052666E" w:rsidP="00241691">
      <w:pPr>
        <w:jc w:val="both"/>
        <w:rPr>
          <w:rtl/>
        </w:rPr>
      </w:pPr>
      <w:r>
        <w:rPr>
          <w:rFonts w:hint="cs"/>
          <w:rtl/>
        </w:rPr>
        <w:lastRenderedPageBreak/>
        <w:t xml:space="preserve">در پاسخ به این </w:t>
      </w:r>
      <w:r w:rsidR="00C2151C">
        <w:rPr>
          <w:rFonts w:hint="cs"/>
          <w:rtl/>
        </w:rPr>
        <w:t>اشکال</w:t>
      </w:r>
      <w:r>
        <w:rPr>
          <w:rFonts w:hint="cs"/>
          <w:rtl/>
        </w:rPr>
        <w:t xml:space="preserve"> باید گفت</w:t>
      </w:r>
      <w:r w:rsidR="00873E93">
        <w:rPr>
          <w:rFonts w:hint="cs"/>
          <w:rtl/>
        </w:rPr>
        <w:t xml:space="preserve"> آن</w:t>
      </w:r>
      <w:r>
        <w:rPr>
          <w:rFonts w:hint="cs"/>
          <w:rtl/>
        </w:rPr>
        <w:t>ان</w:t>
      </w:r>
      <w:r w:rsidR="00873E93">
        <w:rPr>
          <w:rFonts w:hint="cs"/>
          <w:rtl/>
        </w:rPr>
        <w:t xml:space="preserve"> که ا</w:t>
      </w:r>
      <w:r>
        <w:rPr>
          <w:rFonts w:hint="cs"/>
          <w:rtl/>
        </w:rPr>
        <w:t>وام</w:t>
      </w:r>
      <w:r w:rsidR="00873E93">
        <w:rPr>
          <w:rFonts w:hint="cs"/>
          <w:rtl/>
        </w:rPr>
        <w:t>ر را جمع آمره می‌گیرند</w:t>
      </w:r>
      <w:r>
        <w:rPr>
          <w:rFonts w:hint="cs"/>
          <w:rtl/>
        </w:rPr>
        <w:t>،</w:t>
      </w:r>
      <w:r w:rsidR="00873E93">
        <w:rPr>
          <w:rFonts w:hint="cs"/>
          <w:rtl/>
        </w:rPr>
        <w:t xml:space="preserve"> آمره را به معنای امر می‌گیرند،</w:t>
      </w:r>
      <w:r>
        <w:rPr>
          <w:rFonts w:hint="cs"/>
          <w:rtl/>
        </w:rPr>
        <w:t xml:space="preserve"> چون</w:t>
      </w:r>
      <w:r w:rsidR="00873E93">
        <w:rPr>
          <w:rFonts w:hint="cs"/>
          <w:rtl/>
        </w:rPr>
        <w:t xml:space="preserve"> وزن فاعل</w:t>
      </w:r>
      <w:r>
        <w:rPr>
          <w:rFonts w:hint="cs"/>
          <w:rtl/>
        </w:rPr>
        <w:t>ة</w:t>
      </w:r>
      <w:r w:rsidR="00873E93">
        <w:rPr>
          <w:rFonts w:hint="cs"/>
          <w:rtl/>
        </w:rPr>
        <w:t xml:space="preserve"> یکی از اوزانی </w:t>
      </w:r>
      <w:r>
        <w:rPr>
          <w:rFonts w:hint="cs"/>
          <w:rtl/>
        </w:rPr>
        <w:t>ا</w:t>
      </w:r>
      <w:r w:rsidR="00873E93">
        <w:rPr>
          <w:rFonts w:hint="cs"/>
          <w:rtl/>
        </w:rPr>
        <w:t xml:space="preserve">ست که </w:t>
      </w:r>
      <w:r>
        <w:rPr>
          <w:rFonts w:hint="cs"/>
          <w:rtl/>
        </w:rPr>
        <w:t xml:space="preserve">برای </w:t>
      </w:r>
      <w:r w:rsidR="00873E93">
        <w:rPr>
          <w:rFonts w:hint="cs"/>
          <w:rtl/>
        </w:rPr>
        <w:t>مصدر می‌آید مثل</w:t>
      </w:r>
      <w:r w:rsidR="0059505B">
        <w:rPr>
          <w:rFonts w:hint="cs"/>
          <w:rtl/>
        </w:rPr>
        <w:t xml:space="preserve"> </w:t>
      </w:r>
      <w:r w:rsidR="007D31A8">
        <w:rPr>
          <w:rFonts w:hint="cs"/>
          <w:rtl/>
        </w:rPr>
        <w:t>«</w:t>
      </w:r>
      <w:r w:rsidR="00873E93">
        <w:rPr>
          <w:rFonts w:hint="cs"/>
          <w:rtl/>
        </w:rPr>
        <w:t>طاغی</w:t>
      </w:r>
      <w:r w:rsidR="007D31A8">
        <w:rPr>
          <w:rFonts w:hint="cs"/>
          <w:rtl/>
        </w:rPr>
        <w:t>ة»</w:t>
      </w:r>
      <w:r w:rsidR="00873E93">
        <w:rPr>
          <w:rFonts w:hint="cs"/>
          <w:rtl/>
        </w:rPr>
        <w:t xml:space="preserve"> به معنای طغیان، کاذب</w:t>
      </w:r>
      <w:r w:rsidR="007D31A8">
        <w:rPr>
          <w:rFonts w:hint="cs"/>
          <w:rtl/>
        </w:rPr>
        <w:t>ة</w:t>
      </w:r>
      <w:r w:rsidR="00873E93">
        <w:rPr>
          <w:rFonts w:hint="cs"/>
          <w:rtl/>
        </w:rPr>
        <w:t xml:space="preserve"> به معنای کذب.</w:t>
      </w:r>
      <w:r w:rsidR="007D31A8">
        <w:rPr>
          <w:rFonts w:hint="cs"/>
          <w:rtl/>
        </w:rPr>
        <w:t xml:space="preserve"> گفتنی است که وزن فاعلة برای مصدر، </w:t>
      </w:r>
      <w:r w:rsidR="00CD205A">
        <w:rPr>
          <w:rFonts w:hint="cs"/>
          <w:rtl/>
        </w:rPr>
        <w:t xml:space="preserve">چندان </w:t>
      </w:r>
      <w:r w:rsidR="007D31A8">
        <w:rPr>
          <w:rFonts w:hint="cs"/>
          <w:rtl/>
        </w:rPr>
        <w:t>کم</w:t>
      </w:r>
      <w:r w:rsidR="00CD205A">
        <w:rPr>
          <w:rFonts w:hint="cs"/>
          <w:rtl/>
        </w:rPr>
        <w:t>‌</w:t>
      </w:r>
      <w:r w:rsidR="007D31A8">
        <w:rPr>
          <w:rFonts w:hint="cs"/>
          <w:rtl/>
        </w:rPr>
        <w:t>کاربرد نیست. بدین ترتیب اشکال آقای شهیدی به آقای سیستانی وارد نیست.</w:t>
      </w:r>
    </w:p>
    <w:p w14:paraId="033C9E06" w14:textId="0A9431A9" w:rsidR="007D31A8" w:rsidRPr="007D31A8" w:rsidRDefault="007D31A8" w:rsidP="00241691">
      <w:pPr>
        <w:jc w:val="both"/>
        <w:rPr>
          <w:rFonts w:asciiTheme="minorHAnsi" w:hAnsiTheme="minorHAnsi"/>
        </w:rPr>
      </w:pPr>
      <w:r>
        <w:rPr>
          <w:rFonts w:hint="cs"/>
          <w:rtl/>
        </w:rPr>
        <w:t>این نکته را نیز ضمیمه کنم که فیومی در مصباح المنیر</w:t>
      </w:r>
      <w:r>
        <w:rPr>
          <w:rStyle w:val="FootnoteReference"/>
          <w:rtl/>
        </w:rPr>
        <w:footnoteReference w:id="23"/>
      </w:r>
      <w:r>
        <w:rPr>
          <w:rFonts w:hint="cs"/>
          <w:rtl/>
        </w:rPr>
        <w:t xml:space="preserve"> گفت علت این که امر به اوامر جمع بسته می‌شود آن است که امر به معنای مأموربه است. </w:t>
      </w:r>
    </w:p>
    <w:p w14:paraId="59E69D61" w14:textId="3B557CA1" w:rsidR="00C2255B" w:rsidRDefault="007D31A8" w:rsidP="00241691">
      <w:pPr>
        <w:jc w:val="both"/>
        <w:rPr>
          <w:rtl/>
        </w:rPr>
      </w:pPr>
      <w:r>
        <w:rPr>
          <w:rFonts w:hint="cs"/>
          <w:rtl/>
        </w:rPr>
        <w:t>در توضیح کلام فیومی گفتیم وفتی</w:t>
      </w:r>
      <w:r w:rsidR="00873E93">
        <w:rPr>
          <w:rFonts w:hint="cs"/>
          <w:rtl/>
        </w:rPr>
        <w:t xml:space="preserve"> می‌گوییم </w:t>
      </w:r>
      <w:r>
        <w:rPr>
          <w:rFonts w:hint="cs"/>
          <w:rtl/>
        </w:rPr>
        <w:t>«اَطع</w:t>
      </w:r>
      <w:r w:rsidR="00873E93">
        <w:rPr>
          <w:rFonts w:hint="cs"/>
          <w:rtl/>
        </w:rPr>
        <w:t xml:space="preserve"> ما امرت</w:t>
      </w:r>
      <w:r>
        <w:rPr>
          <w:rFonts w:hint="cs"/>
          <w:rtl/>
        </w:rPr>
        <w:t>ک</w:t>
      </w:r>
      <w:r w:rsidR="00873E93">
        <w:rPr>
          <w:rFonts w:hint="cs"/>
          <w:rtl/>
        </w:rPr>
        <w:t xml:space="preserve"> به</w:t>
      </w:r>
      <w:r>
        <w:rPr>
          <w:rFonts w:hint="cs"/>
          <w:rtl/>
        </w:rPr>
        <w:t>» یا</w:t>
      </w:r>
      <w:r w:rsidR="00873E93">
        <w:rPr>
          <w:rFonts w:hint="cs"/>
          <w:rtl/>
        </w:rPr>
        <w:t xml:space="preserve"> </w:t>
      </w:r>
      <w:r>
        <w:rPr>
          <w:rFonts w:hint="cs"/>
          <w:rtl/>
        </w:rPr>
        <w:t>«</w:t>
      </w:r>
      <w:r w:rsidR="00873E93">
        <w:rPr>
          <w:rFonts w:hint="cs"/>
          <w:rtl/>
        </w:rPr>
        <w:t>اط</w:t>
      </w:r>
      <w:r>
        <w:rPr>
          <w:rFonts w:hint="cs"/>
          <w:rtl/>
        </w:rPr>
        <w:t>ع</w:t>
      </w:r>
      <w:r w:rsidR="00873E93">
        <w:rPr>
          <w:rFonts w:hint="cs"/>
          <w:rtl/>
        </w:rPr>
        <w:t xml:space="preserve"> الاوامر التی امرت</w:t>
      </w:r>
      <w:r>
        <w:rPr>
          <w:rFonts w:hint="cs"/>
          <w:rtl/>
        </w:rPr>
        <w:t>ک</w:t>
      </w:r>
      <w:r w:rsidR="00873E93">
        <w:rPr>
          <w:rFonts w:hint="cs"/>
          <w:rtl/>
        </w:rPr>
        <w:t xml:space="preserve"> </w:t>
      </w:r>
      <w:r>
        <w:rPr>
          <w:rFonts w:hint="cs"/>
          <w:rtl/>
        </w:rPr>
        <w:t>ب</w:t>
      </w:r>
      <w:r w:rsidR="00873E93">
        <w:rPr>
          <w:rFonts w:hint="cs"/>
          <w:rtl/>
        </w:rPr>
        <w:t>ها</w:t>
      </w:r>
      <w:r>
        <w:rPr>
          <w:rFonts w:hint="cs"/>
          <w:rtl/>
        </w:rPr>
        <w:t>» یا «</w:t>
      </w:r>
      <w:r w:rsidR="00873E93">
        <w:rPr>
          <w:rFonts w:hint="cs"/>
          <w:rtl/>
        </w:rPr>
        <w:t>اطع اوامر الله التی امرک بها</w:t>
      </w:r>
      <w:r w:rsidR="00C2151C">
        <w:rPr>
          <w:rFonts w:hint="cs"/>
          <w:rtl/>
        </w:rPr>
        <w:t xml:space="preserve">» </w:t>
      </w:r>
      <w:r w:rsidR="00873E93">
        <w:rPr>
          <w:rFonts w:hint="cs"/>
          <w:rtl/>
        </w:rPr>
        <w:t>یعنی اوامر را مفعول</w:t>
      </w:r>
      <w:r>
        <w:rPr>
          <w:rFonts w:hint="cs"/>
          <w:rtl/>
        </w:rPr>
        <w:t>‌</w:t>
      </w:r>
      <w:r w:rsidR="00873E93">
        <w:rPr>
          <w:rFonts w:hint="cs"/>
          <w:rtl/>
        </w:rPr>
        <w:t>به قرار می‌دهیم. یک مثال واقعی</w:t>
      </w:r>
      <w:r w:rsidR="00C2151C">
        <w:rPr>
          <w:rFonts w:hint="cs"/>
          <w:rtl/>
        </w:rPr>
        <w:t xml:space="preserve"> نیز</w:t>
      </w:r>
      <w:r w:rsidR="00873E93">
        <w:rPr>
          <w:rFonts w:hint="cs"/>
          <w:rtl/>
        </w:rPr>
        <w:t xml:space="preserve">‌ </w:t>
      </w:r>
      <w:r>
        <w:rPr>
          <w:rFonts w:hint="cs"/>
          <w:rtl/>
        </w:rPr>
        <w:t xml:space="preserve">برای این مطلب یافتیم. </w:t>
      </w:r>
      <w:r w:rsidR="00873E93">
        <w:rPr>
          <w:rFonts w:hint="cs"/>
          <w:rtl/>
        </w:rPr>
        <w:t xml:space="preserve">در روایتی در صحیفۀ سجادیه می‌گوید </w:t>
      </w:r>
      <w:r w:rsidRPr="007D31A8">
        <w:rPr>
          <w:rFonts w:hint="cs"/>
          <w:color w:val="008000"/>
          <w:rtl/>
        </w:rPr>
        <w:t>«</w:t>
      </w:r>
      <w:r w:rsidR="00873E93" w:rsidRPr="007D31A8">
        <w:rPr>
          <w:rFonts w:hint="cs"/>
          <w:color w:val="008000"/>
          <w:rtl/>
        </w:rPr>
        <w:t>یحجبنی امر امرت به فابطاتُ عنه و نهی نهیتنی عنه فاسرعت الیه</w:t>
      </w:r>
      <w:r w:rsidRPr="007D31A8">
        <w:rPr>
          <w:rFonts w:hint="cs"/>
          <w:color w:val="008000"/>
          <w:rtl/>
        </w:rPr>
        <w:t>»</w:t>
      </w:r>
      <w:r>
        <w:rPr>
          <w:rStyle w:val="FootnoteReference"/>
          <w:color w:val="008000"/>
          <w:rtl/>
        </w:rPr>
        <w:footnoteReference w:id="24"/>
      </w:r>
      <w:r w:rsidR="00873E93">
        <w:rPr>
          <w:rFonts w:hint="cs"/>
          <w:rtl/>
        </w:rPr>
        <w:t xml:space="preserve">. </w:t>
      </w:r>
      <w:r>
        <w:rPr>
          <w:rFonts w:hint="cs"/>
          <w:rtl/>
        </w:rPr>
        <w:t xml:space="preserve">در این عبارت </w:t>
      </w:r>
      <w:r w:rsidR="00873E93">
        <w:rPr>
          <w:rFonts w:hint="cs"/>
          <w:rtl/>
        </w:rPr>
        <w:t xml:space="preserve">امر به معنای </w:t>
      </w:r>
      <w:r>
        <w:rPr>
          <w:rFonts w:hint="cs"/>
          <w:rtl/>
        </w:rPr>
        <w:t>مأموربه آمده است. می‌گوید مأموربهی</w:t>
      </w:r>
      <w:r w:rsidR="00873E93">
        <w:rPr>
          <w:rFonts w:hint="cs"/>
          <w:rtl/>
        </w:rPr>
        <w:t xml:space="preserve"> که </w:t>
      </w:r>
      <w:r>
        <w:rPr>
          <w:rFonts w:hint="cs"/>
          <w:rtl/>
        </w:rPr>
        <w:t>مرا بدان امر کردی، من در انجامش</w:t>
      </w:r>
      <w:r w:rsidR="00873E93">
        <w:rPr>
          <w:rFonts w:hint="cs"/>
          <w:rtl/>
        </w:rPr>
        <w:t xml:space="preserve"> کوتاهی کردم</w:t>
      </w:r>
      <w:r>
        <w:rPr>
          <w:rFonts w:hint="cs"/>
          <w:rtl/>
        </w:rPr>
        <w:t xml:space="preserve"> و</w:t>
      </w:r>
      <w:r w:rsidR="00873E93">
        <w:rPr>
          <w:rFonts w:hint="cs"/>
          <w:rtl/>
        </w:rPr>
        <w:t xml:space="preserve"> </w:t>
      </w:r>
      <w:r w:rsidR="00C2255B">
        <w:rPr>
          <w:rFonts w:hint="cs"/>
          <w:rtl/>
        </w:rPr>
        <w:t xml:space="preserve">منهی‌عنهی که مراد از آن نهی کردی، بدان </w:t>
      </w:r>
      <w:r w:rsidR="00C2151C">
        <w:rPr>
          <w:rFonts w:hint="cs"/>
          <w:rtl/>
        </w:rPr>
        <w:t>شتاب</w:t>
      </w:r>
      <w:r w:rsidR="00C2255B">
        <w:rPr>
          <w:rFonts w:hint="cs"/>
          <w:rtl/>
        </w:rPr>
        <w:t xml:space="preserve"> گرفتم. در این عبارت امر به معنای</w:t>
      </w:r>
      <w:r w:rsidR="00873E93">
        <w:rPr>
          <w:rFonts w:hint="cs"/>
          <w:rtl/>
        </w:rPr>
        <w:t xml:space="preserve"> مأمور</w:t>
      </w:r>
      <w:r w:rsidR="00C2255B">
        <w:rPr>
          <w:rFonts w:hint="cs"/>
          <w:rtl/>
        </w:rPr>
        <w:t>به</w:t>
      </w:r>
      <w:r w:rsidR="00873E93">
        <w:rPr>
          <w:rFonts w:hint="cs"/>
          <w:rtl/>
        </w:rPr>
        <w:t xml:space="preserve"> و نهی به معنای منهی</w:t>
      </w:r>
      <w:r w:rsidR="00C2255B">
        <w:rPr>
          <w:rFonts w:hint="cs"/>
          <w:rtl/>
        </w:rPr>
        <w:t>‌عنه است. این عبارت در برنامۀ نور، در صفحۀ 64 صحیفه وارد شده است.</w:t>
      </w:r>
    </w:p>
    <w:p w14:paraId="6F8FF3EA" w14:textId="599AF4CB" w:rsidR="00C2255B" w:rsidRDefault="00873E93" w:rsidP="00241691">
      <w:pPr>
        <w:jc w:val="both"/>
        <w:rPr>
          <w:rtl/>
        </w:rPr>
      </w:pPr>
      <w:r>
        <w:rPr>
          <w:rFonts w:hint="cs"/>
          <w:rtl/>
        </w:rPr>
        <w:t>در وقعۀ صفین صفحۀ</w:t>
      </w:r>
      <w:r w:rsidR="00115101">
        <w:rPr>
          <w:rFonts w:hint="cs"/>
          <w:rtl/>
        </w:rPr>
        <w:t xml:space="preserve"> </w:t>
      </w:r>
      <w:r>
        <w:rPr>
          <w:rFonts w:hint="cs"/>
          <w:rtl/>
        </w:rPr>
        <w:t xml:space="preserve">۱۰۴ </w:t>
      </w:r>
      <w:r w:rsidR="00C2255B">
        <w:rPr>
          <w:rFonts w:hint="cs"/>
          <w:rtl/>
        </w:rPr>
        <w:t xml:space="preserve">نیز چنین آمده است که حجر بن عدی خطاب به حضرت امیر علیه السلام می‌گوید </w:t>
      </w:r>
      <w:r w:rsidR="00C2255B" w:rsidRPr="00CD205A">
        <w:rPr>
          <w:rFonts w:hint="cs"/>
          <w:color w:val="000080"/>
          <w:rtl/>
        </w:rPr>
        <w:t>«</w:t>
      </w:r>
      <w:r w:rsidRPr="00CD205A">
        <w:rPr>
          <w:rFonts w:hint="cs"/>
          <w:color w:val="000080"/>
          <w:rtl/>
        </w:rPr>
        <w:t>ما امرتنا به من امر</w:t>
      </w:r>
      <w:r w:rsidR="00C2255B" w:rsidRPr="00CD205A">
        <w:rPr>
          <w:rFonts w:hint="cs"/>
          <w:color w:val="000080"/>
          <w:rtl/>
        </w:rPr>
        <w:t xml:space="preserve"> </w:t>
      </w:r>
      <w:r w:rsidR="00CD205A" w:rsidRPr="00CD205A">
        <w:rPr>
          <w:rFonts w:hint="cs"/>
          <w:color w:val="000080"/>
          <w:rtl/>
        </w:rPr>
        <w:t>فعلناه</w:t>
      </w:r>
      <w:r w:rsidR="00C2255B" w:rsidRPr="00CD205A">
        <w:rPr>
          <w:rFonts w:hint="cs"/>
          <w:color w:val="000080"/>
          <w:rtl/>
        </w:rPr>
        <w:t>»</w:t>
      </w:r>
      <w:r w:rsidR="00C2255B">
        <w:rPr>
          <w:rFonts w:hint="cs"/>
          <w:color w:val="000080"/>
          <w:rtl/>
        </w:rPr>
        <w:t>.</w:t>
      </w:r>
      <w:r>
        <w:rPr>
          <w:rFonts w:hint="cs"/>
          <w:rtl/>
        </w:rPr>
        <w:t xml:space="preserve"> </w:t>
      </w:r>
      <w:r w:rsidR="00C2255B">
        <w:rPr>
          <w:rFonts w:hint="cs"/>
          <w:rtl/>
        </w:rPr>
        <w:t>البته ممکن است امر در این عبارت واحد امر و به معنای فعل باشد نه به معنای مأموربه</w:t>
      </w:r>
      <w:r w:rsidR="00C2151C">
        <w:rPr>
          <w:rFonts w:hint="cs"/>
          <w:rtl/>
        </w:rPr>
        <w:t>؛</w:t>
      </w:r>
      <w:r w:rsidR="00C2255B">
        <w:rPr>
          <w:rFonts w:hint="cs"/>
          <w:rtl/>
        </w:rPr>
        <w:t xml:space="preserve"> ولی </w:t>
      </w:r>
      <w:r>
        <w:rPr>
          <w:rFonts w:hint="cs"/>
          <w:rtl/>
        </w:rPr>
        <w:t xml:space="preserve">فکر می‌کنم </w:t>
      </w:r>
      <w:r w:rsidR="00C2255B">
        <w:rPr>
          <w:rFonts w:hint="cs"/>
          <w:rtl/>
        </w:rPr>
        <w:t xml:space="preserve">با معنای مأموربه </w:t>
      </w:r>
      <w:r>
        <w:rPr>
          <w:rFonts w:hint="cs"/>
          <w:rtl/>
        </w:rPr>
        <w:t>بیشتر تناسب داشته باشد</w:t>
      </w:r>
      <w:r w:rsidR="00C2255B">
        <w:rPr>
          <w:rFonts w:hint="cs"/>
          <w:rtl/>
        </w:rPr>
        <w:t>. البته ممکن است چنین مثال‌هایی شاهد بر آن باشد که امر واحد امور، از امر طلبی گرفته شده است</w:t>
      </w:r>
      <w:r w:rsidR="00CD205A">
        <w:rPr>
          <w:rFonts w:hint="cs"/>
          <w:rtl/>
        </w:rPr>
        <w:t>.</w:t>
      </w:r>
    </w:p>
    <w:p w14:paraId="1180DEEC" w14:textId="77777777" w:rsidR="00E74DA8" w:rsidRDefault="00740D2D" w:rsidP="00241691">
      <w:pPr>
        <w:jc w:val="both"/>
        <w:rPr>
          <w:rtl/>
        </w:rPr>
      </w:pPr>
      <w:r>
        <w:rPr>
          <w:rFonts w:hint="cs"/>
          <w:rtl/>
        </w:rPr>
        <w:t xml:space="preserve">ناگفته نماند که </w:t>
      </w:r>
      <w:r w:rsidR="00E74DA8">
        <w:rPr>
          <w:rFonts w:hint="cs"/>
          <w:rtl/>
        </w:rPr>
        <w:t xml:space="preserve">در صفحۀ 143 از کتاب المعجم فی فقه لغة القرآن و سرّ بلاغته ستون دوم، از زمخشری همین نکته را نقل نموده است که گاهی امر به معنای مأمور به کار می‌رود. </w:t>
      </w:r>
      <w:r w:rsidR="00E74DA8" w:rsidRPr="00E74DA8">
        <w:rPr>
          <w:rFonts w:hint="cs"/>
          <w:color w:val="000080"/>
          <w:rtl/>
        </w:rPr>
        <w:t>«</w:t>
      </w:r>
      <w:r w:rsidRPr="00E74DA8">
        <w:rPr>
          <w:rFonts w:hint="cs"/>
          <w:color w:val="000080"/>
          <w:rtl/>
        </w:rPr>
        <w:t>امرکم بمعنیٰ مأمورکم تسمیة للمفعول بالمصدر کضرب الامیر</w:t>
      </w:r>
      <w:r w:rsidR="00E74DA8" w:rsidRPr="00E74DA8">
        <w:rPr>
          <w:rFonts w:hint="cs"/>
          <w:color w:val="000080"/>
          <w:rtl/>
        </w:rPr>
        <w:t>»</w:t>
      </w:r>
      <w:r w:rsidR="00E74DA8">
        <w:rPr>
          <w:rFonts w:hint="cs"/>
          <w:rtl/>
        </w:rPr>
        <w:t xml:space="preserve"> </w:t>
      </w:r>
      <w:r>
        <w:rPr>
          <w:rFonts w:hint="cs"/>
          <w:rtl/>
        </w:rPr>
        <w:t>ضرب الامیر یعنی مضروب الامیر</w:t>
      </w:r>
      <w:r w:rsidR="00E74DA8">
        <w:rPr>
          <w:rFonts w:hint="cs"/>
          <w:rtl/>
        </w:rPr>
        <w:t xml:space="preserve">. شخصی </w:t>
      </w:r>
      <w:r>
        <w:rPr>
          <w:rFonts w:hint="cs"/>
          <w:rtl/>
        </w:rPr>
        <w:t xml:space="preserve">می‌گوید </w:t>
      </w:r>
      <w:r w:rsidR="00E74DA8">
        <w:rPr>
          <w:rFonts w:hint="cs"/>
          <w:rtl/>
        </w:rPr>
        <w:t>«</w:t>
      </w:r>
      <w:r>
        <w:rPr>
          <w:rFonts w:hint="cs"/>
          <w:rtl/>
        </w:rPr>
        <w:t>انا ضرب الامیر</w:t>
      </w:r>
      <w:r w:rsidR="00E74DA8">
        <w:rPr>
          <w:rFonts w:hint="cs"/>
          <w:rtl/>
        </w:rPr>
        <w:t>»</w:t>
      </w:r>
      <w:r>
        <w:rPr>
          <w:rFonts w:hint="cs"/>
          <w:rtl/>
        </w:rPr>
        <w:t>، یعنی من کتک خوردۀ امیر هستم. ضرب الامیر به معنای مضروب الامیر</w:t>
      </w:r>
      <w:r w:rsidR="00E74DA8">
        <w:rPr>
          <w:rFonts w:hint="cs"/>
          <w:rtl/>
        </w:rPr>
        <w:t xml:space="preserve"> است.</w:t>
      </w:r>
    </w:p>
    <w:p w14:paraId="36DAABDC" w14:textId="50E022CC" w:rsidR="00C2255B" w:rsidRDefault="00115101" w:rsidP="00241691">
      <w:pPr>
        <w:pStyle w:val="Heading2"/>
        <w:jc w:val="both"/>
        <w:rPr>
          <w:rtl/>
        </w:rPr>
      </w:pPr>
      <w:bookmarkStart w:id="17" w:name="_Toc165536294"/>
      <w:bookmarkStart w:id="18" w:name="_Toc165800104"/>
      <w:r>
        <w:rPr>
          <w:rFonts w:hint="cs"/>
          <w:rtl/>
        </w:rPr>
        <w:t>ارتباط معنایی بین امر طلبی و امر غیر طلبی</w:t>
      </w:r>
      <w:bookmarkEnd w:id="17"/>
      <w:bookmarkEnd w:id="18"/>
    </w:p>
    <w:p w14:paraId="5461C8CC" w14:textId="542799CD" w:rsidR="00115101" w:rsidRDefault="00873E93" w:rsidP="00241691">
      <w:pPr>
        <w:jc w:val="both"/>
        <w:rPr>
          <w:rtl/>
        </w:rPr>
      </w:pPr>
      <w:r>
        <w:rPr>
          <w:rFonts w:hint="cs"/>
          <w:rtl/>
        </w:rPr>
        <w:t xml:space="preserve">در جلسۀ قبل </w:t>
      </w:r>
      <w:r w:rsidR="00115101">
        <w:rPr>
          <w:rFonts w:hint="cs"/>
          <w:rtl/>
        </w:rPr>
        <w:t>گفتیم دو بحث باید از یکدیگر تفکیک شود.</w:t>
      </w:r>
      <w:r>
        <w:rPr>
          <w:rFonts w:hint="cs"/>
          <w:rtl/>
        </w:rPr>
        <w:t xml:space="preserve"> </w:t>
      </w:r>
      <w:r w:rsidRPr="00CD205A">
        <w:rPr>
          <w:rFonts w:hint="cs"/>
          <w:color w:val="FF0000"/>
          <w:rtl/>
        </w:rPr>
        <w:t xml:space="preserve">یک بحث </w:t>
      </w:r>
      <w:r>
        <w:rPr>
          <w:rFonts w:hint="cs"/>
          <w:rtl/>
        </w:rPr>
        <w:t xml:space="preserve">این است که در زمان </w:t>
      </w:r>
      <w:r w:rsidR="00115101">
        <w:rPr>
          <w:rFonts w:hint="cs"/>
          <w:rtl/>
        </w:rPr>
        <w:t>صدور آیات و روایات، امری که مفرد امور است با امری که مصدر «</w:t>
      </w:r>
      <w:r>
        <w:rPr>
          <w:rFonts w:hint="cs"/>
          <w:rtl/>
        </w:rPr>
        <w:t>اَمَرَ یأمُرُ</w:t>
      </w:r>
      <w:r w:rsidR="00115101">
        <w:rPr>
          <w:rFonts w:hint="cs"/>
          <w:rtl/>
        </w:rPr>
        <w:t xml:space="preserve">» </w:t>
      </w:r>
      <w:r w:rsidR="00CD205A">
        <w:rPr>
          <w:rFonts w:hint="cs"/>
          <w:rtl/>
        </w:rPr>
        <w:t>است</w:t>
      </w:r>
      <w:r w:rsidR="00115101">
        <w:rPr>
          <w:rFonts w:hint="cs"/>
          <w:rtl/>
        </w:rPr>
        <w:t xml:space="preserve">، </w:t>
      </w:r>
      <w:r>
        <w:rPr>
          <w:rFonts w:hint="cs"/>
          <w:rtl/>
        </w:rPr>
        <w:t>یکی هستند یا یکی نیستند</w:t>
      </w:r>
      <w:r w:rsidR="00115101">
        <w:rPr>
          <w:rFonts w:hint="cs"/>
          <w:rtl/>
        </w:rPr>
        <w:t>.</w:t>
      </w:r>
      <w:r>
        <w:rPr>
          <w:rFonts w:hint="cs"/>
          <w:rtl/>
        </w:rPr>
        <w:t xml:space="preserve"> ما می‌گفتیم</w:t>
      </w:r>
      <w:r w:rsidR="00115101">
        <w:rPr>
          <w:rFonts w:hint="cs"/>
          <w:rtl/>
        </w:rPr>
        <w:t xml:space="preserve"> این دو امر، یکی نیستند بلکه</w:t>
      </w:r>
      <w:r>
        <w:rPr>
          <w:rFonts w:hint="cs"/>
          <w:rtl/>
        </w:rPr>
        <w:t xml:space="preserve"> </w:t>
      </w:r>
      <w:r w:rsidR="00115101">
        <w:rPr>
          <w:rFonts w:hint="cs"/>
          <w:rtl/>
        </w:rPr>
        <w:t xml:space="preserve">امر </w:t>
      </w:r>
      <w:r>
        <w:rPr>
          <w:rFonts w:hint="cs"/>
          <w:rtl/>
        </w:rPr>
        <w:t>مشترک لفظی است</w:t>
      </w:r>
      <w:r w:rsidR="00115101">
        <w:rPr>
          <w:rFonts w:hint="cs"/>
          <w:rtl/>
        </w:rPr>
        <w:t>.</w:t>
      </w:r>
    </w:p>
    <w:p w14:paraId="46FAF22F" w14:textId="77777777" w:rsidR="00115101" w:rsidRDefault="00115101" w:rsidP="00241691">
      <w:pPr>
        <w:jc w:val="both"/>
        <w:rPr>
          <w:rtl/>
        </w:rPr>
      </w:pPr>
      <w:r w:rsidRPr="00CD205A">
        <w:rPr>
          <w:rFonts w:hint="cs"/>
          <w:color w:val="FF0000"/>
          <w:rtl/>
        </w:rPr>
        <w:t xml:space="preserve">بحث دیگر </w:t>
      </w:r>
      <w:r>
        <w:rPr>
          <w:rFonts w:hint="cs"/>
          <w:rtl/>
        </w:rPr>
        <w:t>آن است که پس از قبول اشتراک لفظی و وجود دو معنا برای امر، آیا این دو معنا از یکدیگر گرفته شده‌اند یا خیر؟ ما وجود ارتباط بین این دو معنا را انکار نمی‌کنیم بلکه وحدت معنا را انکار می‌کنیم.</w:t>
      </w:r>
    </w:p>
    <w:p w14:paraId="7292ADAB" w14:textId="2F993736" w:rsidR="00E74DA8" w:rsidRDefault="00115101" w:rsidP="00241691">
      <w:pPr>
        <w:jc w:val="both"/>
        <w:rPr>
          <w:rtl/>
        </w:rPr>
      </w:pPr>
      <w:r>
        <w:rPr>
          <w:rFonts w:hint="cs"/>
          <w:rtl/>
        </w:rPr>
        <w:t xml:space="preserve">ممکن است امری که واحد امور است به همان لحاظی که محقق اصفهانی فرمودند از امر </w:t>
      </w:r>
      <w:r w:rsidR="00740D2D">
        <w:rPr>
          <w:rFonts w:hint="cs"/>
          <w:rtl/>
        </w:rPr>
        <w:t>به معنای طلب گرفته شده باشد</w:t>
      </w:r>
      <w:r w:rsidR="0031411B">
        <w:rPr>
          <w:rFonts w:hint="cs"/>
          <w:rtl/>
        </w:rPr>
        <w:t>؛</w:t>
      </w:r>
      <w:r w:rsidR="00740D2D">
        <w:rPr>
          <w:rFonts w:hint="cs"/>
          <w:rtl/>
        </w:rPr>
        <w:t xml:space="preserve"> ولی معنای این ارتباط، وحدت معنا نیست. مؤید این ارتباط آن است</w:t>
      </w:r>
      <w:r w:rsidR="00873E93">
        <w:rPr>
          <w:rFonts w:hint="cs"/>
          <w:rtl/>
        </w:rPr>
        <w:t xml:space="preserve"> امر در قرآن </w:t>
      </w:r>
      <w:r w:rsidR="00740D2D">
        <w:rPr>
          <w:rFonts w:hint="cs"/>
          <w:rtl/>
        </w:rPr>
        <w:t>چنانکه در کتاب المعجم فی فقه لغة القرآن و سرّ بلاغته نیز اشاره شده است، در نوع موارد، با خداوند در ارتباط بوده و مربوط به خداوند است. ا</w:t>
      </w:r>
      <w:r w:rsidR="00873E93">
        <w:rPr>
          <w:rFonts w:hint="cs"/>
          <w:rtl/>
        </w:rPr>
        <w:t>ین</w:t>
      </w:r>
      <w:r w:rsidR="00740D2D">
        <w:rPr>
          <w:rFonts w:hint="cs"/>
          <w:rtl/>
        </w:rPr>
        <w:t xml:space="preserve"> نکته</w:t>
      </w:r>
      <w:r w:rsidR="00873E93">
        <w:rPr>
          <w:rFonts w:hint="cs"/>
          <w:rtl/>
        </w:rPr>
        <w:t xml:space="preserve"> خودش می‌تواند مؤید این باشد که ابتداءً امر به معنای آن چیزی که خداوند </w:t>
      </w:r>
      <w:r w:rsidR="00740D2D">
        <w:rPr>
          <w:rFonts w:hint="cs"/>
          <w:rtl/>
        </w:rPr>
        <w:t>بدان</w:t>
      </w:r>
      <w:r w:rsidR="00873E93">
        <w:rPr>
          <w:rFonts w:hint="cs"/>
          <w:rtl/>
        </w:rPr>
        <w:t xml:space="preserve"> امر می‌کند بوده و بعدا</w:t>
      </w:r>
      <w:r w:rsidR="00740D2D">
        <w:rPr>
          <w:rFonts w:hint="cs"/>
          <w:rtl/>
        </w:rPr>
        <w:t>ً</w:t>
      </w:r>
      <w:r w:rsidR="00873E93">
        <w:rPr>
          <w:rFonts w:hint="cs"/>
          <w:rtl/>
        </w:rPr>
        <w:t xml:space="preserve"> به معنا</w:t>
      </w:r>
      <w:r w:rsidR="00740D2D">
        <w:rPr>
          <w:rFonts w:hint="cs"/>
          <w:rtl/>
        </w:rPr>
        <w:t>ی واحد امور</w:t>
      </w:r>
      <w:r w:rsidR="00873E93">
        <w:rPr>
          <w:rFonts w:hint="cs"/>
          <w:rtl/>
        </w:rPr>
        <w:t xml:space="preserve"> به کار رفته</w:t>
      </w:r>
      <w:r w:rsidR="00740D2D">
        <w:rPr>
          <w:rFonts w:hint="cs"/>
          <w:rtl/>
        </w:rPr>
        <w:t xml:space="preserve"> است</w:t>
      </w:r>
      <w:r w:rsidR="00873E93">
        <w:rPr>
          <w:rFonts w:hint="cs"/>
          <w:rtl/>
        </w:rPr>
        <w:t>.</w:t>
      </w:r>
      <w:r w:rsidR="00740D2D">
        <w:rPr>
          <w:rFonts w:hint="cs"/>
          <w:rtl/>
        </w:rPr>
        <w:t xml:space="preserve"> بنابراین این احتمال جدّی است که امر غیر </w:t>
      </w:r>
      <w:r w:rsidR="00740D2D">
        <w:rPr>
          <w:rFonts w:hint="cs"/>
          <w:rtl/>
        </w:rPr>
        <w:lastRenderedPageBreak/>
        <w:t>طلبی در اصل از امر طلبی گرفته شده باشد ولی وجود و عدم ارتباط بین این دو معنا اهمیّت خاصی ندارد چون آنچه برای ما مهم است آن است که به هر حال امر دارای دو معناست خواه این دو معنای در اصل از یکدیگر اخذ شده باشند و خواه از یکدیگر اخذ نشده باشند.</w:t>
      </w:r>
    </w:p>
    <w:p w14:paraId="4BB96C41" w14:textId="405BE1CD" w:rsidR="00FF4B86" w:rsidRDefault="00E74DA8" w:rsidP="00241691">
      <w:pPr>
        <w:jc w:val="both"/>
        <w:rPr>
          <w:rtl/>
        </w:rPr>
      </w:pPr>
      <w:r>
        <w:rPr>
          <w:rFonts w:hint="cs"/>
          <w:rtl/>
        </w:rPr>
        <w:t>لازم به ذکر است که</w:t>
      </w:r>
      <w:r w:rsidR="00873E93">
        <w:rPr>
          <w:rFonts w:hint="cs"/>
          <w:rtl/>
        </w:rPr>
        <w:t xml:space="preserve"> در غالب آیات قرآنی این اختلاف </w:t>
      </w:r>
      <w:r>
        <w:rPr>
          <w:rFonts w:hint="cs"/>
          <w:rtl/>
        </w:rPr>
        <w:t>وجود دارد که</w:t>
      </w:r>
      <w:r w:rsidR="00873E93">
        <w:rPr>
          <w:rFonts w:hint="cs"/>
          <w:rtl/>
        </w:rPr>
        <w:t xml:space="preserve"> امر واحد الامور است یا به معنای دستور و امثال این</w:t>
      </w:r>
      <w:r>
        <w:rPr>
          <w:rFonts w:hint="cs"/>
          <w:rtl/>
        </w:rPr>
        <w:t>‌</w:t>
      </w:r>
      <w:r w:rsidR="00873E93">
        <w:rPr>
          <w:rFonts w:hint="cs"/>
          <w:rtl/>
        </w:rPr>
        <w:t xml:space="preserve">هاست. </w:t>
      </w:r>
      <w:r>
        <w:rPr>
          <w:rFonts w:hint="cs"/>
          <w:rtl/>
        </w:rPr>
        <w:t xml:space="preserve">در غالب آیات </w:t>
      </w:r>
      <w:r w:rsidR="00873E93">
        <w:rPr>
          <w:rFonts w:hint="cs"/>
          <w:rtl/>
        </w:rPr>
        <w:t>هر دو معنا</w:t>
      </w:r>
      <w:r>
        <w:rPr>
          <w:rFonts w:hint="cs"/>
          <w:rtl/>
        </w:rPr>
        <w:t xml:space="preserve"> محتمل است. </w:t>
      </w:r>
      <w:r w:rsidR="00873E93">
        <w:rPr>
          <w:rFonts w:hint="cs"/>
          <w:rtl/>
        </w:rPr>
        <w:t xml:space="preserve">شاید این </w:t>
      </w:r>
      <w:r>
        <w:rPr>
          <w:rFonts w:hint="cs"/>
          <w:rtl/>
        </w:rPr>
        <w:t>نکته</w:t>
      </w:r>
      <w:r w:rsidR="0031411B">
        <w:rPr>
          <w:rFonts w:hint="cs"/>
          <w:rtl/>
        </w:rPr>
        <w:t xml:space="preserve"> نیز</w:t>
      </w:r>
      <w:r w:rsidR="00873E93">
        <w:rPr>
          <w:rFonts w:hint="cs"/>
          <w:rtl/>
        </w:rPr>
        <w:t xml:space="preserve"> مؤید </w:t>
      </w:r>
      <w:r w:rsidR="0031411B">
        <w:rPr>
          <w:rFonts w:hint="cs"/>
          <w:rtl/>
        </w:rPr>
        <w:t>آن</w:t>
      </w:r>
      <w:r w:rsidR="00873E93">
        <w:rPr>
          <w:rFonts w:hint="cs"/>
          <w:rtl/>
        </w:rPr>
        <w:t xml:space="preserve"> است که این دو معنا یک نوع ارتباط با هم دارند</w:t>
      </w:r>
      <w:r>
        <w:rPr>
          <w:rFonts w:hint="cs"/>
          <w:rtl/>
        </w:rPr>
        <w:t xml:space="preserve"> چون </w:t>
      </w:r>
      <w:r w:rsidR="00FF4B86">
        <w:rPr>
          <w:rFonts w:hint="cs"/>
          <w:rtl/>
        </w:rPr>
        <w:t>امر</w:t>
      </w:r>
      <w:r w:rsidR="0031411B">
        <w:rPr>
          <w:rFonts w:hint="cs"/>
          <w:rtl/>
        </w:rPr>
        <w:t xml:space="preserve"> معمولاً در قرآن</w:t>
      </w:r>
      <w:r w:rsidR="00FF4B86">
        <w:rPr>
          <w:rFonts w:hint="cs"/>
          <w:rtl/>
        </w:rPr>
        <w:t xml:space="preserve"> </w:t>
      </w:r>
      <w:r w:rsidR="00873E93">
        <w:rPr>
          <w:rFonts w:hint="cs"/>
          <w:rtl/>
        </w:rPr>
        <w:t xml:space="preserve">در مواردی </w:t>
      </w:r>
      <w:r w:rsidR="00FF4B86">
        <w:rPr>
          <w:rFonts w:hint="cs"/>
          <w:rtl/>
        </w:rPr>
        <w:t xml:space="preserve">که </w:t>
      </w:r>
      <w:r w:rsidR="00873E93">
        <w:rPr>
          <w:rFonts w:hint="cs"/>
          <w:rtl/>
        </w:rPr>
        <w:t xml:space="preserve">به کار </w:t>
      </w:r>
      <w:r w:rsidR="0031411B">
        <w:rPr>
          <w:rFonts w:hint="cs"/>
          <w:rtl/>
        </w:rPr>
        <w:t>رفته است</w:t>
      </w:r>
      <w:r w:rsidR="00873E93">
        <w:rPr>
          <w:rFonts w:hint="cs"/>
          <w:rtl/>
        </w:rPr>
        <w:t xml:space="preserve"> می‌تواند </w:t>
      </w:r>
      <w:r w:rsidR="00FF4B86">
        <w:rPr>
          <w:rFonts w:hint="cs"/>
          <w:rtl/>
        </w:rPr>
        <w:t>بر هر دو معنا حمل شود</w:t>
      </w:r>
      <w:r w:rsidR="00CD205A">
        <w:rPr>
          <w:rFonts w:hint="cs"/>
          <w:rtl/>
        </w:rPr>
        <w:t>.</w:t>
      </w:r>
    </w:p>
    <w:p w14:paraId="39403253" w14:textId="1FF25C5A" w:rsidR="00075F08" w:rsidRDefault="00075F08" w:rsidP="00241691">
      <w:pPr>
        <w:jc w:val="both"/>
        <w:rPr>
          <w:rtl/>
        </w:rPr>
      </w:pPr>
      <w:r>
        <w:rPr>
          <w:rFonts w:hint="cs"/>
          <w:rtl/>
        </w:rPr>
        <w:t xml:space="preserve">فارغ از تحلیلاتی که در کتاب المعجم فی فقه لغة القرآن و سر بلاغته وجود دارد که خیلی‌هایش را نپسندیدم، جمع‌بندی خوبی از کلمات اندیشمندان دارد. </w:t>
      </w:r>
      <w:r w:rsidR="00873E93">
        <w:rPr>
          <w:rFonts w:hint="cs"/>
          <w:rtl/>
        </w:rPr>
        <w:t xml:space="preserve">۳۰ آیه را ذکر می‌کند </w:t>
      </w:r>
      <w:r>
        <w:rPr>
          <w:rFonts w:hint="cs"/>
          <w:rtl/>
        </w:rPr>
        <w:t xml:space="preserve">و می‌گوید در این 30 آیه اختلاف است که امر در آن، به معنای طلب است یا واحد امور است. </w:t>
      </w:r>
      <w:r w:rsidR="00873E93">
        <w:rPr>
          <w:rFonts w:hint="cs"/>
          <w:rtl/>
        </w:rPr>
        <w:t xml:space="preserve">صفحۀ ۲۱۸ تا ۲۱۹ تقریبا دو صفحه </w:t>
      </w:r>
      <w:r>
        <w:rPr>
          <w:rFonts w:hint="cs"/>
          <w:rtl/>
        </w:rPr>
        <w:t>پی‌درپی آیاتی که مورد اختلاف است را ذکر می‌کند.</w:t>
      </w:r>
      <w:r w:rsidR="00873E93">
        <w:rPr>
          <w:rFonts w:hint="cs"/>
          <w:rtl/>
        </w:rPr>
        <w:t xml:space="preserve"> شاید این اختلافات متعدد در معنای آیات در اینکه امر به معنای طلب باشد یا واحد الامور باشد مؤید همین مطلبی </w:t>
      </w:r>
      <w:r w:rsidR="00CD205A">
        <w:rPr>
          <w:rFonts w:hint="cs"/>
          <w:rtl/>
        </w:rPr>
        <w:t>ا</w:t>
      </w:r>
      <w:r w:rsidR="00873E93">
        <w:rPr>
          <w:rFonts w:hint="cs"/>
          <w:rtl/>
        </w:rPr>
        <w:t>ست که یکی‌</w:t>
      </w:r>
      <w:r>
        <w:rPr>
          <w:rFonts w:hint="cs"/>
          <w:rtl/>
        </w:rPr>
        <w:t xml:space="preserve"> از این دو</w:t>
      </w:r>
      <w:r w:rsidR="00873E93">
        <w:rPr>
          <w:rFonts w:hint="cs"/>
          <w:rtl/>
        </w:rPr>
        <w:t xml:space="preserve"> از دیگری گرفته شده باشد</w:t>
      </w:r>
      <w:r>
        <w:rPr>
          <w:rFonts w:hint="cs"/>
          <w:rtl/>
        </w:rPr>
        <w:t xml:space="preserve"> افزون بر آن که پیش‌تر گذشت که این مطلب از کلمات برخی مفسرین نیز قابل استفاده است.</w:t>
      </w:r>
    </w:p>
    <w:p w14:paraId="73700363" w14:textId="04C1BC82" w:rsidR="00873E93" w:rsidRPr="00563AA5" w:rsidRDefault="00873E93" w:rsidP="00241691">
      <w:pPr>
        <w:jc w:val="both"/>
        <w:rPr>
          <w:rtl/>
        </w:rPr>
      </w:pPr>
      <w:r w:rsidRPr="00563AA5">
        <w:rPr>
          <w:rFonts w:hint="cs"/>
          <w:b/>
          <w:bCs/>
          <w:rtl/>
        </w:rPr>
        <w:t>شاگرد:</w:t>
      </w:r>
      <w:r w:rsidRPr="00563AA5">
        <w:rPr>
          <w:rFonts w:hint="cs"/>
          <w:rtl/>
        </w:rPr>
        <w:t xml:space="preserve"> </w:t>
      </w:r>
      <w:r w:rsidR="00594978">
        <w:rPr>
          <w:rFonts w:hint="cs"/>
          <w:rtl/>
        </w:rPr>
        <w:t>آیا</w:t>
      </w:r>
      <w:r>
        <w:rPr>
          <w:rFonts w:hint="cs"/>
          <w:rtl/>
        </w:rPr>
        <w:t xml:space="preserve"> اشعار جاهلی </w:t>
      </w:r>
      <w:r w:rsidR="00594978">
        <w:rPr>
          <w:rFonts w:hint="cs"/>
          <w:rtl/>
        </w:rPr>
        <w:t>می‌تواند در کشف معنای امر</w:t>
      </w:r>
      <w:r>
        <w:rPr>
          <w:rFonts w:hint="cs"/>
          <w:rtl/>
        </w:rPr>
        <w:t xml:space="preserve"> مستند قرار بگیرد؟</w:t>
      </w:r>
    </w:p>
    <w:p w14:paraId="2051523B" w14:textId="2FCDAB3C" w:rsidR="00B0481E" w:rsidRDefault="00873E93" w:rsidP="00241691">
      <w:pPr>
        <w:jc w:val="both"/>
        <w:rPr>
          <w:rtl/>
        </w:rPr>
      </w:pPr>
      <w:r w:rsidRPr="00563AA5">
        <w:rPr>
          <w:rFonts w:hint="cs"/>
          <w:b/>
          <w:bCs/>
          <w:rtl/>
        </w:rPr>
        <w:t>استاد:</w:t>
      </w:r>
      <w:r w:rsidRPr="00563AA5">
        <w:rPr>
          <w:rFonts w:hint="cs"/>
          <w:rtl/>
        </w:rPr>
        <w:t xml:space="preserve"> </w:t>
      </w:r>
      <w:r>
        <w:rPr>
          <w:rFonts w:hint="cs"/>
          <w:rtl/>
        </w:rPr>
        <w:t>بله</w:t>
      </w:r>
      <w:r w:rsidR="00594978">
        <w:rPr>
          <w:rFonts w:hint="cs"/>
          <w:rtl/>
        </w:rPr>
        <w:t>؛</w:t>
      </w:r>
      <w:r>
        <w:rPr>
          <w:rFonts w:hint="cs"/>
          <w:rtl/>
        </w:rPr>
        <w:t xml:space="preserve"> </w:t>
      </w:r>
      <w:r w:rsidR="00594978">
        <w:rPr>
          <w:rFonts w:hint="cs"/>
          <w:rtl/>
        </w:rPr>
        <w:t>از قضا اشعار جاهلی از این جهت که به ما نشان دهد یکی از دو معنا از دیگری گرفته شده می‌تواند بهتر باشد</w:t>
      </w:r>
      <w:r>
        <w:rPr>
          <w:rFonts w:hint="cs"/>
          <w:rtl/>
        </w:rPr>
        <w:t xml:space="preserve">. </w:t>
      </w:r>
      <w:r w:rsidR="00594978">
        <w:rPr>
          <w:rFonts w:hint="cs"/>
          <w:rtl/>
        </w:rPr>
        <w:t>من به</w:t>
      </w:r>
      <w:r>
        <w:rPr>
          <w:rFonts w:hint="cs"/>
          <w:rtl/>
        </w:rPr>
        <w:t xml:space="preserve"> اشعار جاهلی</w:t>
      </w:r>
      <w:r w:rsidR="00594978">
        <w:rPr>
          <w:rFonts w:hint="cs"/>
          <w:rtl/>
        </w:rPr>
        <w:t xml:space="preserve"> مراجعه نکردم.</w:t>
      </w:r>
      <w:r w:rsidR="00B0481E">
        <w:rPr>
          <w:rFonts w:hint="cs"/>
          <w:rtl/>
        </w:rPr>
        <w:t xml:space="preserve"> ممکن است شخصی ادعا کند امری که مفرد امور است، بعد از قرآن به لغت عرب افزوده شده است لذا اگر در لغت جاهلی وجود داشته باشد، دیگر امر به معنای مأمور و ملاحظات خاصی که ممکن است مطرح شود، نیست.</w:t>
      </w:r>
    </w:p>
    <w:p w14:paraId="38CB92D3" w14:textId="53314EC2" w:rsidR="001B08A3" w:rsidRDefault="001B08A3" w:rsidP="00241691">
      <w:pPr>
        <w:pStyle w:val="Heading2"/>
        <w:jc w:val="both"/>
        <w:rPr>
          <w:rtl/>
        </w:rPr>
      </w:pPr>
      <w:bookmarkStart w:id="19" w:name="_Toc165536295"/>
      <w:bookmarkStart w:id="20" w:name="_Toc165800105"/>
      <w:r>
        <w:rPr>
          <w:rFonts w:hint="cs"/>
          <w:rtl/>
        </w:rPr>
        <w:t xml:space="preserve">بررسی معنای امر در آیۀ شریفۀ </w:t>
      </w:r>
      <w:r>
        <w:rPr>
          <w:rFonts w:ascii="Times New Roman" w:hAnsi="Times New Roman" w:cs="Times New Roman" w:hint="cs"/>
          <w:rtl/>
        </w:rPr>
        <w:t>﴿</w:t>
      </w:r>
      <w:r>
        <w:rPr>
          <w:rFonts w:hint="cs"/>
          <w:rtl/>
        </w:rPr>
        <w:t>إِنَّما</w:t>
      </w:r>
      <w:r>
        <w:rPr>
          <w:rtl/>
        </w:rPr>
        <w:t xml:space="preserve"> </w:t>
      </w:r>
      <w:r>
        <w:rPr>
          <w:rFonts w:hint="cs"/>
          <w:rtl/>
        </w:rPr>
        <w:t>أَمْرُهُ</w:t>
      </w:r>
      <w:r>
        <w:rPr>
          <w:rtl/>
        </w:rPr>
        <w:t xml:space="preserve"> </w:t>
      </w:r>
      <w:r>
        <w:rPr>
          <w:rFonts w:hint="cs"/>
          <w:rtl/>
        </w:rPr>
        <w:t>إِذا</w:t>
      </w:r>
      <w:r>
        <w:rPr>
          <w:rtl/>
        </w:rPr>
        <w:t xml:space="preserve"> </w:t>
      </w:r>
      <w:r>
        <w:rPr>
          <w:rFonts w:hint="cs"/>
          <w:rtl/>
        </w:rPr>
        <w:t>أَرادَ</w:t>
      </w:r>
      <w:r>
        <w:rPr>
          <w:rtl/>
        </w:rPr>
        <w:t xml:space="preserve"> </w:t>
      </w:r>
      <w:r>
        <w:rPr>
          <w:rFonts w:hint="cs"/>
          <w:rtl/>
        </w:rPr>
        <w:t>شَيْئًا</w:t>
      </w:r>
      <w:r>
        <w:rPr>
          <w:rtl/>
        </w:rPr>
        <w:t xml:space="preserve"> </w:t>
      </w:r>
      <w:r>
        <w:rPr>
          <w:rFonts w:hint="cs"/>
          <w:rtl/>
        </w:rPr>
        <w:t>أَنْ</w:t>
      </w:r>
      <w:r>
        <w:rPr>
          <w:rtl/>
        </w:rPr>
        <w:t xml:space="preserve"> </w:t>
      </w:r>
      <w:r>
        <w:rPr>
          <w:rFonts w:hint="cs"/>
          <w:rtl/>
        </w:rPr>
        <w:t>يَقُولَ</w:t>
      </w:r>
      <w:r>
        <w:rPr>
          <w:rtl/>
        </w:rPr>
        <w:t xml:space="preserve"> </w:t>
      </w:r>
      <w:r>
        <w:rPr>
          <w:rFonts w:hint="cs"/>
          <w:rtl/>
        </w:rPr>
        <w:t>لَهُ</w:t>
      </w:r>
      <w:r>
        <w:rPr>
          <w:rtl/>
        </w:rPr>
        <w:t xml:space="preserve"> </w:t>
      </w:r>
      <w:r>
        <w:rPr>
          <w:rFonts w:hint="cs"/>
          <w:rtl/>
        </w:rPr>
        <w:t>كُنْ</w:t>
      </w:r>
      <w:r>
        <w:rPr>
          <w:rtl/>
        </w:rPr>
        <w:t xml:space="preserve"> </w:t>
      </w:r>
      <w:r>
        <w:rPr>
          <w:rFonts w:hint="cs"/>
          <w:rtl/>
        </w:rPr>
        <w:t>فَيَكُونُ</w:t>
      </w:r>
      <w:r>
        <w:rPr>
          <w:rFonts w:ascii="Times New Roman" w:hAnsi="Times New Roman" w:cs="Times New Roman" w:hint="cs"/>
          <w:rtl/>
        </w:rPr>
        <w:t>﴾</w:t>
      </w:r>
      <w:r>
        <w:rPr>
          <w:rStyle w:val="FootnoteReference"/>
          <w:color w:val="007200"/>
          <w:rtl/>
        </w:rPr>
        <w:footnoteReference w:id="25"/>
      </w:r>
      <w:bookmarkEnd w:id="19"/>
      <w:bookmarkEnd w:id="20"/>
    </w:p>
    <w:p w14:paraId="52B3417F" w14:textId="70C15298" w:rsidR="00C65D59" w:rsidRDefault="00873E93" w:rsidP="00241691">
      <w:pPr>
        <w:jc w:val="both"/>
        <w:rPr>
          <w:rtl/>
        </w:rPr>
      </w:pPr>
      <w:r>
        <w:rPr>
          <w:rFonts w:hint="cs"/>
          <w:rtl/>
        </w:rPr>
        <w:t xml:space="preserve">مرحوم علامۀ طباطبایی </w:t>
      </w:r>
      <w:r w:rsidR="00B0481E">
        <w:rPr>
          <w:rFonts w:hint="cs"/>
          <w:rtl/>
        </w:rPr>
        <w:t>مکرّر در تفسیر آیات قرآن می‌فرماید امر</w:t>
      </w:r>
      <w:r w:rsidR="0031411B">
        <w:rPr>
          <w:rFonts w:hint="cs"/>
          <w:rtl/>
        </w:rPr>
        <w:t>،</w:t>
      </w:r>
      <w:r w:rsidR="00B0481E">
        <w:rPr>
          <w:rFonts w:hint="cs"/>
          <w:rtl/>
        </w:rPr>
        <w:t xml:space="preserve"> </w:t>
      </w:r>
      <w:r w:rsidR="0031411B">
        <w:rPr>
          <w:rFonts w:hint="cs"/>
          <w:rtl/>
        </w:rPr>
        <w:t xml:space="preserve">همان </w:t>
      </w:r>
      <w:r w:rsidR="00B0481E">
        <w:rPr>
          <w:rFonts w:hint="cs"/>
          <w:rtl/>
        </w:rPr>
        <w:t>کلمۀ «کُن</w:t>
      </w:r>
      <w:r w:rsidR="00B0481E">
        <w:rPr>
          <w:rFonts w:ascii="IRLotus" w:hAnsi="IRLotus"/>
          <w:rtl/>
        </w:rPr>
        <w:t>ْ</w:t>
      </w:r>
      <w:r w:rsidR="00B0481E">
        <w:rPr>
          <w:rFonts w:hint="cs"/>
          <w:rtl/>
        </w:rPr>
        <w:t>» است که توسط خداوند انجام می‌شود. تعبیر ایشان آن است که امر الهی به معنای به کار بردن کلمۀ ایجاد _یعنی «کُن</w:t>
      </w:r>
      <w:r w:rsidR="00B0481E">
        <w:rPr>
          <w:rFonts w:ascii="IRLotus" w:hAnsi="IRLotus"/>
          <w:rtl/>
        </w:rPr>
        <w:t>ْ</w:t>
      </w:r>
      <w:r w:rsidR="00B0481E">
        <w:rPr>
          <w:rFonts w:hint="cs"/>
          <w:rtl/>
        </w:rPr>
        <w:t>»_ توسط الله است. بدین مناسبت ایشان</w:t>
      </w:r>
      <w:r w:rsidR="00B0481E">
        <w:rPr>
          <w:rStyle w:val="FootnoteReference"/>
          <w:rtl/>
        </w:rPr>
        <w:footnoteReference w:id="26"/>
      </w:r>
      <w:r w:rsidR="00B0481E">
        <w:rPr>
          <w:rFonts w:hint="cs"/>
          <w:rtl/>
        </w:rPr>
        <w:t xml:space="preserve"> آیۀ شریفۀ </w:t>
      </w:r>
      <w:r w:rsidR="00B0481E">
        <w:rPr>
          <w:color w:val="007200"/>
          <w:rtl/>
        </w:rPr>
        <w:t>﴿قُلِ الرُّوحُ مِنْ أَمْرِ رَبِّي﴾</w:t>
      </w:r>
      <w:r w:rsidR="00B0481E">
        <w:rPr>
          <w:rStyle w:val="FootnoteReference"/>
          <w:color w:val="007200"/>
          <w:rtl/>
        </w:rPr>
        <w:footnoteReference w:id="27"/>
      </w:r>
      <w:r>
        <w:rPr>
          <w:rFonts w:hint="cs"/>
          <w:rtl/>
        </w:rPr>
        <w:t xml:space="preserve"> </w:t>
      </w:r>
      <w:r w:rsidR="00B0481E">
        <w:rPr>
          <w:rFonts w:hint="cs"/>
          <w:rtl/>
        </w:rPr>
        <w:t>را چنین تفسیر نموده است که روح از کلمۀ ایجاد یعنی «کُن</w:t>
      </w:r>
      <w:r w:rsidR="00B0481E">
        <w:rPr>
          <w:rFonts w:ascii="IRLotus" w:hAnsi="IRLotus"/>
          <w:rtl/>
        </w:rPr>
        <w:t>ْ</w:t>
      </w:r>
      <w:r w:rsidR="00B0481E">
        <w:rPr>
          <w:rFonts w:hint="cs"/>
          <w:rtl/>
        </w:rPr>
        <w:t xml:space="preserve">» نشأت یافته است. ایشان این تفسیر را از </w:t>
      </w:r>
      <w:r>
        <w:rPr>
          <w:rFonts w:hint="cs"/>
          <w:rtl/>
        </w:rPr>
        <w:t>آی</w:t>
      </w:r>
      <w:r w:rsidR="00B0481E">
        <w:rPr>
          <w:rFonts w:hint="cs"/>
          <w:rtl/>
        </w:rPr>
        <w:t xml:space="preserve">ۀ شریفۀ </w:t>
      </w:r>
      <w:r w:rsidR="00B0481E">
        <w:rPr>
          <w:color w:val="007200"/>
          <w:rtl/>
        </w:rPr>
        <w:t>﴿إِنَّما أَمْرُهُ إِذا أَرادَ شَيْئًا أَنْ يَقُولَ لَهُ كُنْ فَيَكُونُ﴾</w:t>
      </w:r>
      <w:r w:rsidR="00B0481E">
        <w:rPr>
          <w:rStyle w:val="FootnoteReference"/>
          <w:color w:val="007200"/>
          <w:rtl/>
        </w:rPr>
        <w:footnoteReference w:id="28"/>
      </w:r>
      <w:r w:rsidR="00B0481E">
        <w:rPr>
          <w:rFonts w:hint="cs"/>
          <w:rtl/>
        </w:rPr>
        <w:t xml:space="preserve"> </w:t>
      </w:r>
      <w:r w:rsidR="00C65D59">
        <w:rPr>
          <w:rFonts w:hint="cs"/>
          <w:rtl/>
        </w:rPr>
        <w:t xml:space="preserve">که در سورۀ یاسین وارد شده، </w:t>
      </w:r>
      <w:r w:rsidR="00B0481E">
        <w:rPr>
          <w:rFonts w:hint="cs"/>
          <w:rtl/>
        </w:rPr>
        <w:t>استفاده نموده است.</w:t>
      </w:r>
    </w:p>
    <w:p w14:paraId="09F0F7A5" w14:textId="438A7D7E" w:rsidR="00E6345B" w:rsidRDefault="00C65D59" w:rsidP="00241691">
      <w:pPr>
        <w:jc w:val="both"/>
        <w:rPr>
          <w:rtl/>
        </w:rPr>
      </w:pPr>
      <w:r>
        <w:rPr>
          <w:rFonts w:hint="cs"/>
          <w:rtl/>
        </w:rPr>
        <w:t xml:space="preserve">ولی به نظر می‌رسد آیۀ وارد شده در سورۀ یاسین نمی‌خواهد چنین چیزی بگوید. </w:t>
      </w:r>
      <w:r w:rsidR="00873E93">
        <w:rPr>
          <w:rFonts w:hint="cs"/>
          <w:rtl/>
        </w:rPr>
        <w:t xml:space="preserve">اوّلا نمی‌گوید </w:t>
      </w:r>
      <w:r>
        <w:rPr>
          <w:rFonts w:hint="cs"/>
          <w:rtl/>
        </w:rPr>
        <w:t>«</w:t>
      </w:r>
      <w:r w:rsidR="00873E93">
        <w:rPr>
          <w:rFonts w:hint="cs"/>
          <w:rtl/>
        </w:rPr>
        <w:t>امره</w:t>
      </w:r>
      <w:r>
        <w:rPr>
          <w:rFonts w:hint="cs"/>
          <w:rtl/>
        </w:rPr>
        <w:t>»</w:t>
      </w:r>
      <w:r w:rsidR="00873E93">
        <w:rPr>
          <w:rFonts w:hint="cs"/>
          <w:rtl/>
        </w:rPr>
        <w:t xml:space="preserve"> به طور کلی </w:t>
      </w:r>
      <w:r>
        <w:rPr>
          <w:rFonts w:hint="cs"/>
          <w:rtl/>
        </w:rPr>
        <w:t>«</w:t>
      </w:r>
      <w:r w:rsidR="00873E93">
        <w:rPr>
          <w:rFonts w:hint="cs"/>
          <w:rtl/>
        </w:rPr>
        <w:t>ک</w:t>
      </w:r>
      <w:r>
        <w:rPr>
          <w:rFonts w:hint="cs"/>
          <w:rtl/>
        </w:rPr>
        <w:t>ُ</w:t>
      </w:r>
      <w:r w:rsidR="00873E93">
        <w:rPr>
          <w:rFonts w:hint="cs"/>
          <w:rtl/>
        </w:rPr>
        <w:t>ن</w:t>
      </w:r>
      <w:r>
        <w:rPr>
          <w:rFonts w:ascii="IRLotus" w:hAnsi="IRLotus"/>
          <w:rtl/>
        </w:rPr>
        <w:t>ْ</w:t>
      </w:r>
      <w:r>
        <w:rPr>
          <w:rFonts w:ascii="IRLotus" w:hAnsi="IRLotus" w:hint="cs"/>
          <w:rtl/>
        </w:rPr>
        <w:t>» است.</w:t>
      </w:r>
      <w:r>
        <w:rPr>
          <w:rFonts w:hint="cs"/>
          <w:rtl/>
        </w:rPr>
        <w:t xml:space="preserve"> در این آیه خداوند «امرٌه» را به «کُن</w:t>
      </w:r>
      <w:r>
        <w:rPr>
          <w:rFonts w:ascii="IRLotus" w:hAnsi="IRLotus"/>
          <w:rtl/>
        </w:rPr>
        <w:t>ْ</w:t>
      </w:r>
      <w:r>
        <w:rPr>
          <w:rFonts w:hint="cs"/>
          <w:rtl/>
        </w:rPr>
        <w:t xml:space="preserve">» تفسیر نکرده است. </w:t>
      </w:r>
      <w:r w:rsidR="00873E93">
        <w:rPr>
          <w:rFonts w:hint="cs"/>
          <w:rtl/>
        </w:rPr>
        <w:t xml:space="preserve">می‌گوید </w:t>
      </w:r>
      <w:r>
        <w:rPr>
          <w:rFonts w:hint="cs"/>
          <w:rtl/>
        </w:rPr>
        <w:t>«</w:t>
      </w:r>
      <w:r w:rsidR="00873E93">
        <w:rPr>
          <w:rFonts w:hint="cs"/>
          <w:rtl/>
        </w:rPr>
        <w:t xml:space="preserve">امره </w:t>
      </w:r>
      <w:r w:rsidR="00873E93" w:rsidRPr="00CD205A">
        <w:rPr>
          <w:rFonts w:hint="cs"/>
          <w:b/>
          <w:bCs/>
          <w:u w:val="single"/>
          <w:rtl/>
        </w:rPr>
        <w:t>اذا اراد شی</w:t>
      </w:r>
      <w:r w:rsidRPr="00CD205A">
        <w:rPr>
          <w:rFonts w:hint="cs"/>
          <w:b/>
          <w:bCs/>
          <w:u w:val="single"/>
          <w:rtl/>
        </w:rPr>
        <w:t>ئاً</w:t>
      </w:r>
      <w:r w:rsidR="00873E93">
        <w:rPr>
          <w:rFonts w:hint="cs"/>
          <w:rtl/>
        </w:rPr>
        <w:t xml:space="preserve"> ان یقول له کن فیکون</w:t>
      </w:r>
      <w:r>
        <w:rPr>
          <w:rFonts w:hint="cs"/>
          <w:rtl/>
        </w:rPr>
        <w:t xml:space="preserve">»، «کن فیکون» را همان «امره» قرار داده است، امر خداوند زمانی که چیزی را اراده کند، عبارت است از «کُن». به نظر می‌رسد تعبیر این آیه، یک تعبیر استعاری است و می‌خواهد ارادۀ الهی را تفسیر کند. ممکن است امر در این آیه به معنای دستور نباشد بلکه به معنای شأن باشد؛ شأن خداوند چنین است که وقتی چیزی را اراده کند، می‌گوید «کنٌ» و بلافاصله آن چیز محقق می‌شود. یا ممکن است به معنای فعل باشد؛ می‌گوید: فعل خداوند چنین است که وقتی چیزی را اراده کند، می‌گوید «کٌن». به نظر می‌رسد این آیه با استفاده از تعبیر استعاری قصد دارد بگوید وقتی یک آمر </w:t>
      </w:r>
      <w:r>
        <w:rPr>
          <w:rFonts w:hint="cs"/>
          <w:rtl/>
        </w:rPr>
        <w:lastRenderedPageBreak/>
        <w:t xml:space="preserve">دستور می‌دهد مأمور بلافاصله آن را انجام نمی‌دهد ولی </w:t>
      </w:r>
      <w:r w:rsidR="00CD205A">
        <w:rPr>
          <w:rFonts w:hint="cs"/>
          <w:rtl/>
        </w:rPr>
        <w:t>قدرت</w:t>
      </w:r>
      <w:r>
        <w:rPr>
          <w:rFonts w:hint="cs"/>
          <w:rtl/>
        </w:rPr>
        <w:t xml:space="preserve"> خداوند چنین است که اگر دستور به «کون» بدهد، بلافاصله آن چیز محقق می‌شود. به بیان دیگر</w:t>
      </w:r>
      <w:r w:rsidR="00873E93">
        <w:rPr>
          <w:rFonts w:hint="cs"/>
          <w:rtl/>
        </w:rPr>
        <w:t xml:space="preserve"> تکی</w:t>
      </w:r>
      <w:r>
        <w:rPr>
          <w:rFonts w:hint="cs"/>
          <w:rtl/>
        </w:rPr>
        <w:t>ۀ آیه بر</w:t>
      </w:r>
      <w:r w:rsidR="00873E93">
        <w:rPr>
          <w:rFonts w:hint="cs"/>
          <w:rtl/>
        </w:rPr>
        <w:t xml:space="preserve"> </w:t>
      </w:r>
      <w:r>
        <w:rPr>
          <w:rFonts w:hint="cs"/>
          <w:rtl/>
        </w:rPr>
        <w:t>«</w:t>
      </w:r>
      <w:r w:rsidR="00873E93">
        <w:rPr>
          <w:rFonts w:hint="cs"/>
          <w:rtl/>
        </w:rPr>
        <w:t>اذا اراد شی</w:t>
      </w:r>
      <w:r>
        <w:rPr>
          <w:rFonts w:hint="cs"/>
          <w:rtl/>
        </w:rPr>
        <w:t>ئاً</w:t>
      </w:r>
      <w:r w:rsidR="00E6345B">
        <w:rPr>
          <w:rFonts w:hint="cs"/>
          <w:rtl/>
        </w:rPr>
        <w:t>»</w:t>
      </w:r>
      <w:r>
        <w:rPr>
          <w:rFonts w:hint="cs"/>
          <w:rtl/>
        </w:rPr>
        <w:t xml:space="preserve"> است</w:t>
      </w:r>
      <w:r w:rsidR="00CD205A">
        <w:rPr>
          <w:rFonts w:hint="cs"/>
          <w:rtl/>
        </w:rPr>
        <w:t xml:space="preserve"> نه</w:t>
      </w:r>
      <w:r w:rsidR="00873E93">
        <w:rPr>
          <w:rFonts w:hint="cs"/>
          <w:rtl/>
        </w:rPr>
        <w:t xml:space="preserve"> </w:t>
      </w:r>
      <w:r w:rsidR="00E6345B">
        <w:rPr>
          <w:rFonts w:hint="cs"/>
          <w:rtl/>
        </w:rPr>
        <w:t>«</w:t>
      </w:r>
      <w:r w:rsidR="00873E93">
        <w:rPr>
          <w:rFonts w:hint="cs"/>
          <w:rtl/>
        </w:rPr>
        <w:t>امره</w:t>
      </w:r>
      <w:r w:rsidR="00E6345B">
        <w:rPr>
          <w:rFonts w:hint="cs"/>
          <w:rtl/>
        </w:rPr>
        <w:t>».</w:t>
      </w:r>
      <w:r w:rsidR="00873E93">
        <w:rPr>
          <w:rFonts w:hint="cs"/>
          <w:rtl/>
        </w:rPr>
        <w:t xml:space="preserve"> </w:t>
      </w:r>
      <w:r w:rsidR="00E6345B">
        <w:rPr>
          <w:rFonts w:hint="cs"/>
          <w:rtl/>
        </w:rPr>
        <w:t>«</w:t>
      </w:r>
      <w:r w:rsidR="00873E93">
        <w:rPr>
          <w:rFonts w:hint="cs"/>
          <w:rtl/>
        </w:rPr>
        <w:t>امره</w:t>
      </w:r>
      <w:r w:rsidR="00E6345B">
        <w:rPr>
          <w:rFonts w:hint="cs"/>
          <w:rtl/>
        </w:rPr>
        <w:t>»</w:t>
      </w:r>
      <w:r w:rsidR="00873E93">
        <w:rPr>
          <w:rFonts w:hint="cs"/>
          <w:rtl/>
        </w:rPr>
        <w:t xml:space="preserve"> می‌تواند</w:t>
      </w:r>
      <w:r w:rsidR="00E6345B">
        <w:rPr>
          <w:rFonts w:hint="cs"/>
          <w:rtl/>
        </w:rPr>
        <w:t xml:space="preserve"> به</w:t>
      </w:r>
      <w:r w:rsidR="00873E93">
        <w:rPr>
          <w:rFonts w:hint="cs"/>
          <w:rtl/>
        </w:rPr>
        <w:t xml:space="preserve"> معنای فعل </w:t>
      </w:r>
      <w:r w:rsidR="00E6345B">
        <w:rPr>
          <w:rFonts w:hint="cs"/>
          <w:rtl/>
        </w:rPr>
        <w:t xml:space="preserve">یا شأن </w:t>
      </w:r>
      <w:r w:rsidR="00873E93">
        <w:rPr>
          <w:rFonts w:hint="cs"/>
          <w:rtl/>
        </w:rPr>
        <w:t>خداوند</w:t>
      </w:r>
      <w:r w:rsidR="00E6345B">
        <w:rPr>
          <w:rFonts w:hint="cs"/>
          <w:rtl/>
        </w:rPr>
        <w:t xml:space="preserve"> و مانند آن</w:t>
      </w:r>
      <w:r w:rsidR="00873E93">
        <w:rPr>
          <w:rFonts w:hint="cs"/>
          <w:rtl/>
        </w:rPr>
        <w:t xml:space="preserve"> باشد</w:t>
      </w:r>
      <w:r w:rsidR="00E6345B">
        <w:rPr>
          <w:rFonts w:hint="cs"/>
          <w:rtl/>
        </w:rPr>
        <w:t xml:space="preserve"> که در مقابل امر طلبی به کار می‌رود</w:t>
      </w:r>
      <w:r w:rsidR="00AF6A98">
        <w:rPr>
          <w:rFonts w:hint="cs"/>
          <w:rtl/>
        </w:rPr>
        <w:t>؛ و</w:t>
      </w:r>
      <w:r w:rsidR="00E6345B">
        <w:rPr>
          <w:rFonts w:hint="cs"/>
          <w:rtl/>
        </w:rPr>
        <w:t xml:space="preserve"> </w:t>
      </w:r>
      <w:r w:rsidR="00AF6A98">
        <w:rPr>
          <w:rFonts w:hint="cs"/>
          <w:rtl/>
        </w:rPr>
        <w:t xml:space="preserve">می‌تواند </w:t>
      </w:r>
      <w:r w:rsidR="00E6345B">
        <w:rPr>
          <w:rFonts w:hint="cs"/>
          <w:rtl/>
        </w:rPr>
        <w:t xml:space="preserve">استعاره و تشبیه </w:t>
      </w:r>
      <w:r w:rsidR="00AF6A98">
        <w:rPr>
          <w:rFonts w:hint="cs"/>
          <w:rtl/>
        </w:rPr>
        <w:t>باشد</w:t>
      </w:r>
      <w:r w:rsidR="00E6345B">
        <w:rPr>
          <w:rFonts w:hint="cs"/>
          <w:rtl/>
        </w:rPr>
        <w:t xml:space="preserve">؛ </w:t>
      </w:r>
      <w:r w:rsidR="00873E93">
        <w:rPr>
          <w:rFonts w:hint="cs"/>
          <w:rtl/>
        </w:rPr>
        <w:t xml:space="preserve">می‌گوید خداوند وقتی می‌خواهد یک چیزی محقق بشود دستوری </w:t>
      </w:r>
      <w:r w:rsidR="00E6345B">
        <w:rPr>
          <w:rFonts w:hint="cs"/>
          <w:rtl/>
        </w:rPr>
        <w:t xml:space="preserve">که </w:t>
      </w:r>
      <w:r w:rsidR="00873E93">
        <w:rPr>
          <w:rFonts w:hint="cs"/>
          <w:rtl/>
        </w:rPr>
        <w:t xml:space="preserve">به ایجاد می‌خواهد بدهد فقط با گفتن </w:t>
      </w:r>
      <w:r w:rsidR="00E6345B">
        <w:rPr>
          <w:rFonts w:hint="cs"/>
          <w:rtl/>
        </w:rPr>
        <w:t>«</w:t>
      </w:r>
      <w:r w:rsidR="00873E93">
        <w:rPr>
          <w:rFonts w:hint="cs"/>
          <w:rtl/>
        </w:rPr>
        <w:t>بشو</w:t>
      </w:r>
      <w:r w:rsidR="00E6345B">
        <w:rPr>
          <w:rFonts w:hint="cs"/>
          <w:rtl/>
        </w:rPr>
        <w:t>»</w:t>
      </w:r>
      <w:r w:rsidR="00873E93">
        <w:rPr>
          <w:rFonts w:hint="cs"/>
          <w:rtl/>
        </w:rPr>
        <w:t xml:space="preserve"> می‌شود.</w:t>
      </w:r>
    </w:p>
    <w:p w14:paraId="2B3EDC29" w14:textId="4D1CCC26" w:rsidR="00873E93" w:rsidRPr="00563AA5" w:rsidRDefault="00E6345B" w:rsidP="00241691">
      <w:pPr>
        <w:jc w:val="both"/>
        <w:rPr>
          <w:rtl/>
        </w:rPr>
      </w:pPr>
      <w:r>
        <w:rPr>
          <w:rFonts w:hint="cs"/>
          <w:rtl/>
        </w:rPr>
        <w:t xml:space="preserve">بنابراین به نظر می‌رسد این آیه در مقام استعمال </w:t>
      </w:r>
      <w:r w:rsidR="00873E93">
        <w:rPr>
          <w:rFonts w:hint="cs"/>
          <w:rtl/>
        </w:rPr>
        <w:t xml:space="preserve">چیز جدیدی به اطلاعات ما در مورد امر اضافه نمی‌کند. آقای طباطبایی مکرر در آیات مختلف این را محور قرار داده در حالی که به نظر من این آیه </w:t>
      </w:r>
      <w:r w:rsidR="0031411B">
        <w:rPr>
          <w:rFonts w:hint="cs"/>
          <w:rtl/>
        </w:rPr>
        <w:t xml:space="preserve">می‌خواهد </w:t>
      </w:r>
      <w:r w:rsidR="00873E93">
        <w:rPr>
          <w:rFonts w:hint="cs"/>
          <w:rtl/>
        </w:rPr>
        <w:t>نحوۀ ارادة الله را معنا کند نه امر را</w:t>
      </w:r>
      <w:r>
        <w:rPr>
          <w:rFonts w:hint="cs"/>
          <w:rtl/>
        </w:rPr>
        <w:t>؛</w:t>
      </w:r>
      <w:r w:rsidR="00873E93">
        <w:rPr>
          <w:rFonts w:hint="cs"/>
          <w:rtl/>
        </w:rPr>
        <w:t xml:space="preserve"> می‌گوید ارادة الله آنی است، بین ارادة الله و تحقق مراد فصلی وجود ندارد، به محض</w:t>
      </w:r>
      <w:r>
        <w:rPr>
          <w:rFonts w:hint="cs"/>
          <w:rtl/>
        </w:rPr>
        <w:t xml:space="preserve"> این</w:t>
      </w:r>
      <w:r w:rsidR="00873E93">
        <w:rPr>
          <w:rFonts w:hint="cs"/>
          <w:rtl/>
        </w:rPr>
        <w:t xml:space="preserve"> که خدا اراده کند مراد اتفاق می‌افتد. </w:t>
      </w:r>
      <w:r>
        <w:rPr>
          <w:rFonts w:hint="cs"/>
          <w:rtl/>
        </w:rPr>
        <w:t xml:space="preserve">این مطلب را در مقام تعبیر به شکل استعاره بیان نموده است. حال </w:t>
      </w:r>
      <w:r w:rsidR="00AF6A98">
        <w:rPr>
          <w:rFonts w:hint="cs"/>
          <w:rtl/>
        </w:rPr>
        <w:t>این استعاره می‌تواند از</w:t>
      </w:r>
      <w:r>
        <w:rPr>
          <w:rFonts w:hint="cs"/>
          <w:rtl/>
        </w:rPr>
        <w:t xml:space="preserve"> این باب</w:t>
      </w:r>
      <w:r w:rsidR="00AF6A98">
        <w:rPr>
          <w:rFonts w:hint="cs"/>
          <w:rtl/>
        </w:rPr>
        <w:t xml:space="preserve"> باشد</w:t>
      </w:r>
      <w:r>
        <w:rPr>
          <w:rFonts w:hint="cs"/>
          <w:rtl/>
        </w:rPr>
        <w:t xml:space="preserve"> که </w:t>
      </w:r>
      <w:r w:rsidR="00873E93">
        <w:rPr>
          <w:rFonts w:hint="cs"/>
          <w:rtl/>
        </w:rPr>
        <w:t>می‌گوید وقتی فعلی را خداوند اراده کرده باشد به محض</w:t>
      </w:r>
      <w:r>
        <w:rPr>
          <w:rFonts w:hint="cs"/>
          <w:rtl/>
        </w:rPr>
        <w:t xml:space="preserve"> این</w:t>
      </w:r>
      <w:r w:rsidR="00873E93">
        <w:rPr>
          <w:rFonts w:hint="cs"/>
          <w:rtl/>
        </w:rPr>
        <w:t xml:space="preserve"> که بگوید </w:t>
      </w:r>
      <w:r>
        <w:rPr>
          <w:rFonts w:hint="cs"/>
          <w:rtl/>
        </w:rPr>
        <w:t>«</w:t>
      </w:r>
      <w:r w:rsidR="00873E93">
        <w:rPr>
          <w:rFonts w:hint="cs"/>
          <w:rtl/>
        </w:rPr>
        <w:t>بشو</w:t>
      </w:r>
      <w:r>
        <w:rPr>
          <w:rFonts w:hint="cs"/>
          <w:rtl/>
        </w:rPr>
        <w:t>»</w:t>
      </w:r>
      <w:r w:rsidR="00873E93">
        <w:rPr>
          <w:rFonts w:hint="cs"/>
          <w:rtl/>
        </w:rPr>
        <w:t xml:space="preserve"> این فعل می‌شود.</w:t>
      </w:r>
    </w:p>
    <w:p w14:paraId="2590D9A7" w14:textId="3653AEE8" w:rsidR="00873E93" w:rsidRPr="00563AA5" w:rsidRDefault="00873E93" w:rsidP="00241691">
      <w:pPr>
        <w:jc w:val="both"/>
        <w:rPr>
          <w:rtl/>
        </w:rPr>
      </w:pPr>
      <w:r w:rsidRPr="00563AA5">
        <w:rPr>
          <w:rFonts w:hint="cs"/>
          <w:b/>
          <w:bCs/>
          <w:rtl/>
        </w:rPr>
        <w:t>شاگرد:</w:t>
      </w:r>
      <w:r w:rsidRPr="00563AA5">
        <w:rPr>
          <w:rFonts w:hint="cs"/>
          <w:rtl/>
        </w:rPr>
        <w:t xml:space="preserve"> </w:t>
      </w:r>
      <w:r w:rsidR="00E6345B">
        <w:rPr>
          <w:rFonts w:hint="cs"/>
          <w:rtl/>
        </w:rPr>
        <w:t xml:space="preserve">در آیۀ دیگری چنین فرموده است: </w:t>
      </w:r>
      <w:r w:rsidR="00E6345B">
        <w:rPr>
          <w:color w:val="007200"/>
          <w:rtl/>
        </w:rPr>
        <w:t>﴿وَ إِذا قَضى‏ أَمْراً فَإِنَّما يَقُولُ لَهُ كُنْ فَيَكُون‏اذا قض</w:t>
      </w:r>
      <w:r w:rsidR="00E6345B">
        <w:rPr>
          <w:rFonts w:hint="cs"/>
          <w:color w:val="007200"/>
          <w:rtl/>
        </w:rPr>
        <w:t>ی</w:t>
      </w:r>
      <w:r w:rsidR="00E6345B">
        <w:rPr>
          <w:color w:val="007200"/>
          <w:rtl/>
        </w:rPr>
        <w:t xml:space="preserve"> امراً فانما </w:t>
      </w:r>
      <w:r w:rsidR="00E6345B">
        <w:rPr>
          <w:rFonts w:hint="cs"/>
          <w:color w:val="007200"/>
          <w:rtl/>
        </w:rPr>
        <w:t>ی</w:t>
      </w:r>
      <w:r w:rsidR="00E6345B">
        <w:rPr>
          <w:rFonts w:hint="eastAsia"/>
          <w:color w:val="007200"/>
          <w:rtl/>
        </w:rPr>
        <w:t>قول</w:t>
      </w:r>
      <w:r w:rsidR="00E6345B">
        <w:rPr>
          <w:color w:val="007200"/>
          <w:rtl/>
        </w:rPr>
        <w:t xml:space="preserve"> کن ف</w:t>
      </w:r>
      <w:r w:rsidR="00E6345B">
        <w:rPr>
          <w:rFonts w:hint="cs"/>
          <w:color w:val="007200"/>
          <w:rtl/>
        </w:rPr>
        <w:t>ی</w:t>
      </w:r>
      <w:r w:rsidR="00E6345B">
        <w:rPr>
          <w:rFonts w:hint="eastAsia"/>
          <w:color w:val="007200"/>
          <w:rtl/>
        </w:rPr>
        <w:t>کون</w:t>
      </w:r>
      <w:r w:rsidR="00E6345B">
        <w:rPr>
          <w:color w:val="007200"/>
          <w:rtl/>
        </w:rPr>
        <w:t>.﴾</w:t>
      </w:r>
      <w:r w:rsidR="00E6345B">
        <w:rPr>
          <w:rStyle w:val="FootnoteReference"/>
          <w:color w:val="007200"/>
          <w:rtl/>
        </w:rPr>
        <w:footnoteReference w:id="29"/>
      </w:r>
    </w:p>
    <w:p w14:paraId="1E972D4B" w14:textId="35C47F35" w:rsidR="00AF6A98" w:rsidRDefault="00873E93" w:rsidP="00241691">
      <w:pPr>
        <w:jc w:val="both"/>
        <w:rPr>
          <w:rtl/>
        </w:rPr>
      </w:pPr>
      <w:r w:rsidRPr="00563AA5">
        <w:rPr>
          <w:rFonts w:hint="cs"/>
          <w:b/>
          <w:bCs/>
          <w:rtl/>
        </w:rPr>
        <w:t>استاد:</w:t>
      </w:r>
      <w:r w:rsidRPr="00563AA5">
        <w:rPr>
          <w:rFonts w:hint="cs"/>
          <w:rtl/>
        </w:rPr>
        <w:t xml:space="preserve"> </w:t>
      </w:r>
      <w:r w:rsidR="0031411B">
        <w:rPr>
          <w:rFonts w:hint="cs"/>
          <w:rtl/>
        </w:rPr>
        <w:t>«</w:t>
      </w:r>
      <w:r>
        <w:rPr>
          <w:rFonts w:hint="cs"/>
          <w:rtl/>
        </w:rPr>
        <w:t>امراً</w:t>
      </w:r>
      <w:r w:rsidR="0031411B">
        <w:rPr>
          <w:rFonts w:hint="cs"/>
          <w:rtl/>
        </w:rPr>
        <w:t>»</w:t>
      </w:r>
      <w:r w:rsidR="00E6345B">
        <w:rPr>
          <w:rFonts w:hint="cs"/>
          <w:rtl/>
        </w:rPr>
        <w:t xml:space="preserve"> در این </w:t>
      </w:r>
      <w:r w:rsidR="00AF6A98">
        <w:rPr>
          <w:rFonts w:hint="cs"/>
          <w:rtl/>
        </w:rPr>
        <w:t>آی</w:t>
      </w:r>
      <w:r w:rsidR="00E6345B">
        <w:rPr>
          <w:rFonts w:hint="cs"/>
          <w:rtl/>
        </w:rPr>
        <w:t>ه</w:t>
      </w:r>
      <w:r>
        <w:rPr>
          <w:rFonts w:hint="cs"/>
          <w:rtl/>
        </w:rPr>
        <w:t xml:space="preserve"> به </w:t>
      </w:r>
      <w:r w:rsidR="00AF6A98">
        <w:rPr>
          <w:rFonts w:hint="cs"/>
          <w:rtl/>
        </w:rPr>
        <w:t>معنای شیء در مقابل طلب است.</w:t>
      </w:r>
    </w:p>
    <w:p w14:paraId="6C89BDEF" w14:textId="22C55BCF" w:rsidR="00534147" w:rsidRDefault="00AF6A98" w:rsidP="00AF6A98">
      <w:pPr>
        <w:jc w:val="both"/>
        <w:rPr>
          <w:rtl/>
        </w:rPr>
      </w:pPr>
      <w:r>
        <w:rPr>
          <w:rFonts w:hint="cs"/>
          <w:rtl/>
        </w:rPr>
        <w:t xml:space="preserve">کوتاه سخن‌آنکه، «امره» </w:t>
      </w:r>
      <w:r w:rsidR="0031411B">
        <w:rPr>
          <w:rFonts w:hint="cs"/>
          <w:rtl/>
        </w:rPr>
        <w:t xml:space="preserve">در </w:t>
      </w:r>
      <w:r>
        <w:rPr>
          <w:rFonts w:hint="cs"/>
          <w:rtl/>
        </w:rPr>
        <w:t xml:space="preserve">آیۀ شریفۀ سورۀ یاسین </w:t>
      </w:r>
      <w:r w:rsidR="00E6345B">
        <w:rPr>
          <w:rFonts w:hint="cs"/>
          <w:rtl/>
        </w:rPr>
        <w:t xml:space="preserve">هم می‌تواند به معنای دستور باشد و هم می‌تواند به </w:t>
      </w:r>
      <w:r w:rsidR="00873E93">
        <w:rPr>
          <w:rFonts w:hint="cs"/>
          <w:rtl/>
        </w:rPr>
        <w:t xml:space="preserve">معنای </w:t>
      </w:r>
      <w:r w:rsidR="00E6345B">
        <w:rPr>
          <w:rFonts w:hint="cs"/>
          <w:rtl/>
        </w:rPr>
        <w:t xml:space="preserve">شیء، فعل، شأن و مانند آن </w:t>
      </w:r>
      <w:r>
        <w:rPr>
          <w:rFonts w:hint="cs"/>
          <w:rtl/>
        </w:rPr>
        <w:t>باشد</w:t>
      </w:r>
      <w:r w:rsidR="00E6345B">
        <w:rPr>
          <w:rFonts w:hint="cs"/>
          <w:rtl/>
        </w:rPr>
        <w:t>. بنابراین مطلب جدیدی از آن بدست نمی‌آید.</w:t>
      </w:r>
      <w:r>
        <w:rPr>
          <w:rFonts w:hint="cs"/>
          <w:rtl/>
        </w:rPr>
        <w:t xml:space="preserve"> </w:t>
      </w:r>
      <w:r w:rsidR="00534147">
        <w:rPr>
          <w:rFonts w:hint="cs"/>
          <w:rtl/>
        </w:rPr>
        <w:t xml:space="preserve">مرحوم علامه مکرر سعی نموده است این آیه را محور تحلیل همۀ آیات مرتبط قرار دهد ولی من معنای </w:t>
      </w:r>
      <w:r w:rsidR="0031411B">
        <w:rPr>
          <w:rFonts w:hint="cs"/>
          <w:rtl/>
        </w:rPr>
        <w:t>ج</w:t>
      </w:r>
      <w:r w:rsidR="00534147">
        <w:rPr>
          <w:rFonts w:hint="cs"/>
          <w:rtl/>
        </w:rPr>
        <w:t xml:space="preserve">دیدی در آن ندیدم که </w:t>
      </w:r>
      <w:r w:rsidR="00873E93">
        <w:rPr>
          <w:rFonts w:hint="cs"/>
          <w:rtl/>
        </w:rPr>
        <w:t>بتواند</w:t>
      </w:r>
      <w:r w:rsidR="00534147">
        <w:rPr>
          <w:rFonts w:hint="cs"/>
          <w:rtl/>
        </w:rPr>
        <w:t xml:space="preserve"> از باب تفسیر قرآن به قرآن</w:t>
      </w:r>
      <w:r w:rsidR="00873E93">
        <w:rPr>
          <w:rFonts w:hint="cs"/>
          <w:rtl/>
        </w:rPr>
        <w:t xml:space="preserve"> محور تحلیل‌ آیات دیگر باشد</w:t>
      </w:r>
      <w:r w:rsidR="00534147">
        <w:rPr>
          <w:rFonts w:hint="cs"/>
          <w:rtl/>
        </w:rPr>
        <w:t>.</w:t>
      </w:r>
    </w:p>
    <w:p w14:paraId="0855C60E" w14:textId="664AF2F1" w:rsidR="00873E93" w:rsidRPr="00563AA5" w:rsidRDefault="00873E93" w:rsidP="00241691">
      <w:pPr>
        <w:jc w:val="both"/>
        <w:rPr>
          <w:rtl/>
        </w:rPr>
      </w:pPr>
      <w:r w:rsidRPr="00563AA5">
        <w:rPr>
          <w:rFonts w:hint="cs"/>
          <w:b/>
          <w:bCs/>
          <w:rtl/>
        </w:rPr>
        <w:t>شاگرد:</w:t>
      </w:r>
      <w:r w:rsidRPr="00563AA5">
        <w:rPr>
          <w:rFonts w:hint="cs"/>
          <w:rtl/>
        </w:rPr>
        <w:t xml:space="preserve"> </w:t>
      </w:r>
      <w:r>
        <w:rPr>
          <w:rFonts w:hint="cs"/>
          <w:rtl/>
        </w:rPr>
        <w:t>مؤیدش هم این</w:t>
      </w:r>
      <w:r w:rsidR="0031411B">
        <w:rPr>
          <w:rFonts w:hint="cs"/>
          <w:rtl/>
        </w:rPr>
        <w:t xml:space="preserve"> است </w:t>
      </w:r>
      <w:r>
        <w:rPr>
          <w:rFonts w:hint="cs"/>
          <w:rtl/>
        </w:rPr>
        <w:t>که اصلا مخاطبی هم ندارد</w:t>
      </w:r>
      <w:r w:rsidR="0031411B">
        <w:rPr>
          <w:rFonts w:hint="cs"/>
          <w:rtl/>
        </w:rPr>
        <w:t>؛ نفرموده:</w:t>
      </w:r>
      <w:r>
        <w:rPr>
          <w:rFonts w:hint="cs"/>
          <w:rtl/>
        </w:rPr>
        <w:t xml:space="preserve"> بگو </w:t>
      </w:r>
      <w:r w:rsidR="0031411B">
        <w:rPr>
          <w:rFonts w:hint="cs"/>
          <w:rtl/>
        </w:rPr>
        <w:t>«</w:t>
      </w:r>
      <w:r>
        <w:rPr>
          <w:rFonts w:hint="cs"/>
          <w:rtl/>
        </w:rPr>
        <w:t>ک</w:t>
      </w:r>
      <w:r w:rsidR="0031411B">
        <w:rPr>
          <w:rFonts w:hint="cs"/>
          <w:rtl/>
        </w:rPr>
        <w:t>ٌ</w:t>
      </w:r>
      <w:r>
        <w:rPr>
          <w:rFonts w:hint="cs"/>
          <w:rtl/>
        </w:rPr>
        <w:t>ن</w:t>
      </w:r>
      <w:r w:rsidR="0031411B">
        <w:rPr>
          <w:rFonts w:hint="cs"/>
          <w:rtl/>
        </w:rPr>
        <w:t>»</w:t>
      </w:r>
      <w:r>
        <w:rPr>
          <w:rFonts w:hint="cs"/>
          <w:rtl/>
        </w:rPr>
        <w:t>.</w:t>
      </w:r>
    </w:p>
    <w:p w14:paraId="65CD723B" w14:textId="260AA773" w:rsidR="001B08A3" w:rsidRDefault="00873E93" w:rsidP="00241691">
      <w:pPr>
        <w:jc w:val="both"/>
        <w:rPr>
          <w:rtl/>
        </w:rPr>
      </w:pPr>
      <w:r w:rsidRPr="00563AA5">
        <w:rPr>
          <w:rFonts w:hint="cs"/>
          <w:b/>
          <w:bCs/>
          <w:rtl/>
        </w:rPr>
        <w:t>استاد:</w:t>
      </w:r>
      <w:r w:rsidRPr="00563AA5">
        <w:rPr>
          <w:rFonts w:hint="cs"/>
          <w:rtl/>
        </w:rPr>
        <w:t xml:space="preserve"> </w:t>
      </w:r>
      <w:r>
        <w:rPr>
          <w:rFonts w:hint="cs"/>
          <w:rtl/>
        </w:rPr>
        <w:t>ایشان</w:t>
      </w:r>
      <w:r w:rsidR="001B08A3">
        <w:rPr>
          <w:rFonts w:hint="cs"/>
          <w:rtl/>
        </w:rPr>
        <w:t xml:space="preserve"> از «کُن» به</w:t>
      </w:r>
      <w:r>
        <w:rPr>
          <w:rFonts w:hint="cs"/>
          <w:rtl/>
        </w:rPr>
        <w:t xml:space="preserve"> کلمة الایجاد تعبیر می‌کند، می‌گوید امر به معنای کلمة الایجاد است. </w:t>
      </w:r>
      <w:r w:rsidR="001B08A3">
        <w:rPr>
          <w:rFonts w:hint="cs"/>
          <w:rtl/>
        </w:rPr>
        <w:t xml:space="preserve">البته من چندان متوجه نمی‌شوم محتوای این مطلب چیست؟ کلمة الایجاد یعنی چه؟ </w:t>
      </w:r>
      <w:r>
        <w:rPr>
          <w:rFonts w:hint="cs"/>
          <w:rtl/>
        </w:rPr>
        <w:t xml:space="preserve">این آیه بیشتر جنبۀ استعاری </w:t>
      </w:r>
      <w:r w:rsidR="001B08A3">
        <w:rPr>
          <w:rFonts w:hint="cs"/>
          <w:rtl/>
        </w:rPr>
        <w:t>دارد و</w:t>
      </w:r>
      <w:r>
        <w:rPr>
          <w:rFonts w:hint="cs"/>
          <w:rtl/>
        </w:rPr>
        <w:t xml:space="preserve"> اشاره به یک واقعیت خارجی ندارد، آن مقدار واقعیت خارجی که این آیه در صدد بیانش است عدم انفصال بین اراده و مراد الهی است</w:t>
      </w:r>
      <w:r w:rsidR="0031411B">
        <w:rPr>
          <w:rFonts w:hint="cs"/>
          <w:rtl/>
        </w:rPr>
        <w:t>؛ عدم انفصال</w:t>
      </w:r>
      <w:r>
        <w:rPr>
          <w:rFonts w:hint="cs"/>
          <w:rtl/>
        </w:rPr>
        <w:t xml:space="preserve"> بین قضا و مقضی است، خدا قضا می‌کند</w:t>
      </w:r>
      <w:r w:rsidR="0031411B">
        <w:rPr>
          <w:rFonts w:hint="cs"/>
          <w:rtl/>
        </w:rPr>
        <w:t xml:space="preserve"> بلافاصله</w:t>
      </w:r>
      <w:r>
        <w:rPr>
          <w:rFonts w:hint="cs"/>
          <w:rtl/>
        </w:rPr>
        <w:t xml:space="preserve"> مقضی تحقق پیدا می‌کند. این چیزی </w:t>
      </w:r>
      <w:r w:rsidR="001B08A3">
        <w:rPr>
          <w:rFonts w:hint="cs"/>
          <w:rtl/>
        </w:rPr>
        <w:t xml:space="preserve">است </w:t>
      </w:r>
      <w:r>
        <w:rPr>
          <w:rFonts w:hint="cs"/>
          <w:rtl/>
        </w:rPr>
        <w:t xml:space="preserve">که در این آیه </w:t>
      </w:r>
      <w:r w:rsidR="001B08A3">
        <w:rPr>
          <w:rFonts w:hint="cs"/>
          <w:rtl/>
        </w:rPr>
        <w:t>بر آن</w:t>
      </w:r>
      <w:r>
        <w:rPr>
          <w:rFonts w:hint="cs"/>
          <w:rtl/>
        </w:rPr>
        <w:t xml:space="preserve"> تأکید </w:t>
      </w:r>
      <w:r w:rsidR="001B08A3">
        <w:rPr>
          <w:rFonts w:hint="cs"/>
          <w:rtl/>
        </w:rPr>
        <w:t xml:space="preserve">شده </w:t>
      </w:r>
      <w:r w:rsidR="00AF6A98">
        <w:rPr>
          <w:rFonts w:hint="cs"/>
          <w:rtl/>
        </w:rPr>
        <w:t>و با یک تعبیر استعاری بیان شده است</w:t>
      </w:r>
      <w:r w:rsidR="001B08A3">
        <w:rPr>
          <w:rFonts w:hint="cs"/>
          <w:rtl/>
        </w:rPr>
        <w:t xml:space="preserve">. </w:t>
      </w:r>
    </w:p>
    <w:p w14:paraId="57323602" w14:textId="6B661860" w:rsidR="001B08A3" w:rsidRDefault="001B08A3" w:rsidP="00241691">
      <w:pPr>
        <w:pStyle w:val="Heading2"/>
        <w:jc w:val="both"/>
        <w:rPr>
          <w:rtl/>
        </w:rPr>
      </w:pPr>
      <w:bookmarkStart w:id="21" w:name="_Toc165536296"/>
      <w:bookmarkStart w:id="22" w:name="_Toc165800106"/>
      <w:r>
        <w:rPr>
          <w:rFonts w:hint="cs"/>
          <w:rtl/>
        </w:rPr>
        <w:t>ترجمۀ فارسی امر غیر طلبی</w:t>
      </w:r>
      <w:r w:rsidR="00513E2F">
        <w:rPr>
          <w:rFonts w:hint="cs"/>
          <w:rtl/>
        </w:rPr>
        <w:t xml:space="preserve"> با توجه به خصوصیات مورد</w:t>
      </w:r>
      <w:bookmarkEnd w:id="21"/>
      <w:bookmarkEnd w:id="22"/>
    </w:p>
    <w:p w14:paraId="07574169" w14:textId="0313550F" w:rsidR="001B08A3" w:rsidRDefault="001B08A3" w:rsidP="00241691">
      <w:pPr>
        <w:jc w:val="both"/>
        <w:rPr>
          <w:rtl/>
        </w:rPr>
      </w:pPr>
      <w:r>
        <w:rPr>
          <w:rFonts w:hint="cs"/>
          <w:rtl/>
        </w:rPr>
        <w:t xml:space="preserve">باید دانست </w:t>
      </w:r>
      <w:r w:rsidR="00873E93">
        <w:rPr>
          <w:rFonts w:hint="cs"/>
          <w:rtl/>
        </w:rPr>
        <w:t xml:space="preserve">به دلیل اینکه </w:t>
      </w:r>
      <w:r>
        <w:rPr>
          <w:rFonts w:hint="cs"/>
          <w:rtl/>
        </w:rPr>
        <w:t xml:space="preserve">در معنای </w:t>
      </w:r>
      <w:r w:rsidR="00873E93">
        <w:rPr>
          <w:rFonts w:hint="cs"/>
          <w:rtl/>
        </w:rPr>
        <w:t>امر ابهام</w:t>
      </w:r>
      <w:r>
        <w:rPr>
          <w:rFonts w:hint="cs"/>
          <w:rtl/>
        </w:rPr>
        <w:t xml:space="preserve"> وجود دارد و مرادف روشنی در زبان فارسی ندارد، به هنگام ترجمه باید در هر مورد به تناسب خصوصیات آن مورد، لفظ مناسبی را برای آن برگزید. برای مثال زیباترین معادل فارسی برای کلمۀ «خاتمة الأمر» یا «عاقبة الامر» </w:t>
      </w:r>
      <w:r w:rsidR="00AF6A98">
        <w:rPr>
          <w:rFonts w:hint="cs"/>
          <w:rtl/>
        </w:rPr>
        <w:t xml:space="preserve">یا «عواقب الامور» </w:t>
      </w:r>
      <w:r>
        <w:rPr>
          <w:rFonts w:hint="cs"/>
          <w:rtl/>
        </w:rPr>
        <w:t>سرانجام کار است. «</w:t>
      </w:r>
      <w:r w:rsidR="00873E93">
        <w:rPr>
          <w:rFonts w:hint="cs"/>
          <w:rtl/>
        </w:rPr>
        <w:t>خدایا چنان کن سرانجام کار</w:t>
      </w:r>
      <w:r>
        <w:rPr>
          <w:rFonts w:hint="cs"/>
          <w:rtl/>
        </w:rPr>
        <w:t>/</w:t>
      </w:r>
      <w:r w:rsidR="00873E93">
        <w:rPr>
          <w:rFonts w:hint="cs"/>
          <w:rtl/>
        </w:rPr>
        <w:t xml:space="preserve"> تو خشنود باشی و ما رستگار</w:t>
      </w:r>
      <w:r>
        <w:rPr>
          <w:rFonts w:hint="cs"/>
          <w:rtl/>
        </w:rPr>
        <w:t>»</w:t>
      </w:r>
      <w:r w:rsidR="00873E93">
        <w:rPr>
          <w:rFonts w:hint="cs"/>
          <w:rtl/>
        </w:rPr>
        <w:t>.</w:t>
      </w:r>
      <w:r w:rsidR="00AF6A98">
        <w:rPr>
          <w:rFonts w:hint="cs"/>
          <w:rtl/>
        </w:rPr>
        <w:t xml:space="preserve"> این ترجمۀ «خاتمة الأمر» است که در روایات نیز وارد شده است.</w:t>
      </w:r>
    </w:p>
    <w:p w14:paraId="3AE39164" w14:textId="378635C5" w:rsidR="00873E93" w:rsidRDefault="001B08A3" w:rsidP="00241691">
      <w:pPr>
        <w:jc w:val="both"/>
        <w:rPr>
          <w:rtl/>
        </w:rPr>
      </w:pPr>
      <w:r>
        <w:rPr>
          <w:rFonts w:hint="cs"/>
          <w:rtl/>
        </w:rPr>
        <w:t xml:space="preserve">اما در برخی موارد باید برای ترجمۀ آن از </w:t>
      </w:r>
      <w:r w:rsidR="00513E2F">
        <w:rPr>
          <w:rFonts w:hint="cs"/>
          <w:rtl/>
        </w:rPr>
        <w:t>مفهوم</w:t>
      </w:r>
      <w:r>
        <w:rPr>
          <w:rFonts w:hint="cs"/>
          <w:rtl/>
        </w:rPr>
        <w:t xml:space="preserve"> شأن استفاده کرد</w:t>
      </w:r>
      <w:r w:rsidR="00513E2F">
        <w:rPr>
          <w:rFonts w:hint="cs"/>
          <w:rtl/>
        </w:rPr>
        <w:t>؛ و در برخی موارد از مفهوم حادثه</w:t>
      </w:r>
      <w:r w:rsidR="00AF6A98">
        <w:rPr>
          <w:rFonts w:hint="cs"/>
          <w:rtl/>
        </w:rPr>
        <w:t>؛ در برخی موارد از مفهوم حال؛ در برخی موارد از مفهوم کار</w:t>
      </w:r>
      <w:r w:rsidR="00513E2F">
        <w:rPr>
          <w:rFonts w:hint="cs"/>
          <w:rtl/>
        </w:rPr>
        <w:t>.</w:t>
      </w:r>
      <w:r w:rsidR="00974EDF">
        <w:rPr>
          <w:rFonts w:hint="cs"/>
          <w:rtl/>
        </w:rPr>
        <w:t xml:space="preserve"> </w:t>
      </w:r>
      <w:r w:rsidR="00513E2F">
        <w:rPr>
          <w:rFonts w:hint="cs"/>
          <w:rtl/>
        </w:rPr>
        <w:t>علت مطلب آن است که امر در هر مورد به تناسب خصوصیات مورد، مفهومی متفاوت پیدا می‌کند لذا</w:t>
      </w:r>
      <w:r w:rsidR="00873E93">
        <w:rPr>
          <w:rFonts w:hint="cs"/>
          <w:rtl/>
        </w:rPr>
        <w:t xml:space="preserve"> نمی‌شود </w:t>
      </w:r>
      <w:r w:rsidR="00513E2F">
        <w:rPr>
          <w:rFonts w:hint="cs"/>
          <w:rtl/>
        </w:rPr>
        <w:t>یک واژۀ مرادفی که دقیقاً تمام موارد را پوشش دهد برای آن ذکر نمود.</w:t>
      </w:r>
    </w:p>
    <w:p w14:paraId="6DF9FF0D" w14:textId="1028BFB0" w:rsidR="00974EDF" w:rsidRPr="00563AA5" w:rsidRDefault="00974EDF" w:rsidP="00974EDF">
      <w:pPr>
        <w:jc w:val="both"/>
        <w:rPr>
          <w:rtl/>
        </w:rPr>
      </w:pPr>
      <w:r>
        <w:rPr>
          <w:rFonts w:hint="cs"/>
          <w:rtl/>
        </w:rPr>
        <w:lastRenderedPageBreak/>
        <w:t>محقق عراقی</w:t>
      </w:r>
      <w:r>
        <w:rPr>
          <w:rStyle w:val="FootnoteReference"/>
          <w:rtl/>
        </w:rPr>
        <w:footnoteReference w:id="30"/>
      </w:r>
      <w:r>
        <w:rPr>
          <w:rFonts w:hint="cs"/>
          <w:rtl/>
        </w:rPr>
        <w:t xml:space="preserve"> فرمودند امر هم به معنای طلب است و هم به معنای واحد امور است و برای این ادعا دو استدلال ذکر نمودند. در تقریرات درس محقق خراسانی</w:t>
      </w:r>
      <w:r w:rsidR="009C0562">
        <w:rPr>
          <w:rStyle w:val="FootnoteReference"/>
          <w:rtl/>
        </w:rPr>
        <w:footnoteReference w:id="31"/>
      </w:r>
      <w:r>
        <w:rPr>
          <w:rFonts w:hint="cs"/>
          <w:rtl/>
        </w:rPr>
        <w:t xml:space="preserve"> هر دو استدلال ذکر شده است ولی بسیار مشوش و درهم‌ریخته است و انسان را سردرگم می‌کند. لحن اوّلیه‌اش این است که گویا می‌خواهد همۀ معانی را به معنای واحد برگرداند، ولی در لابلایش این مطلب نیز وجود دارد که هم معنای اشتقاقی دارد هم دو تا جمع دارد. به نظر می‌رسد در درس محقق خراسانی نکات سودمند و قابل توجهی بیان شده بوده ولی این مقرّر نتوانسته به‌درستی آن را منتقل کند.</w:t>
      </w:r>
    </w:p>
    <w:p w14:paraId="5824E98D" w14:textId="3A4E7918" w:rsidR="00AF6A98" w:rsidRDefault="00AF6A98" w:rsidP="00241691">
      <w:pPr>
        <w:jc w:val="both"/>
        <w:rPr>
          <w:rtl/>
        </w:rPr>
      </w:pPr>
      <w:r>
        <w:rPr>
          <w:rFonts w:hint="cs"/>
          <w:rtl/>
        </w:rPr>
        <w:t>این بحث دیگر مطلب خاصی ندارد لذا به ادامۀ کلام محقق خراسانی در کفایه می‌پردازیم.</w:t>
      </w:r>
    </w:p>
    <w:p w14:paraId="0DB82F82" w14:textId="7F56A368" w:rsidR="00513E2F" w:rsidRDefault="00461569" w:rsidP="00382897">
      <w:pPr>
        <w:pStyle w:val="Heading2"/>
        <w:rPr>
          <w:rtl/>
        </w:rPr>
      </w:pPr>
      <w:bookmarkStart w:id="23" w:name="_Toc165536297"/>
      <w:bookmarkStart w:id="24" w:name="_Toc165800107"/>
      <w:r>
        <w:rPr>
          <w:rFonts w:hint="cs"/>
          <w:rtl/>
        </w:rPr>
        <w:t>شناسایی عناصر دخیل در مفهوم امر طلبی</w:t>
      </w:r>
      <w:bookmarkEnd w:id="23"/>
      <w:bookmarkEnd w:id="24"/>
    </w:p>
    <w:p w14:paraId="3ACCE7BF" w14:textId="17E6A341" w:rsidR="00461569" w:rsidRDefault="00461569" w:rsidP="00241691">
      <w:pPr>
        <w:jc w:val="both"/>
        <w:rPr>
          <w:rtl/>
        </w:rPr>
      </w:pPr>
      <w:r>
        <w:rPr>
          <w:rFonts w:hint="cs"/>
          <w:rtl/>
        </w:rPr>
        <w:t>محقق خراسانی</w:t>
      </w:r>
      <w:r w:rsidR="0076746A">
        <w:rPr>
          <w:rStyle w:val="FootnoteReference"/>
          <w:rtl/>
        </w:rPr>
        <w:footnoteReference w:id="32"/>
      </w:r>
      <w:r>
        <w:rPr>
          <w:rFonts w:hint="cs"/>
          <w:rtl/>
        </w:rPr>
        <w:t xml:space="preserve"> اشتراک لفظی مادۀ امر را توضیح می‌دهند و می‌فرمایند امر به دو معناست: طلب فی الجملة و شیء.</w:t>
      </w:r>
    </w:p>
    <w:p w14:paraId="17F9B910" w14:textId="77777777" w:rsidR="00461569" w:rsidRDefault="00461569" w:rsidP="00241691">
      <w:pPr>
        <w:jc w:val="both"/>
        <w:rPr>
          <w:rtl/>
        </w:rPr>
      </w:pPr>
      <w:r>
        <w:rPr>
          <w:rFonts w:hint="cs"/>
          <w:rtl/>
        </w:rPr>
        <w:t>ایشان دو یا سه خط در مورد معنای اصطلاحی امر توضیح داده و می‌فرماید معنای اصطلاحی برای فقها و علماست و دانستنش اهمیّت چندانی ندارد؛ آنچه مهم است معنای لغوی و عرفی مادۀ امر است چرا که آیات و روایات  بر معنای لغوی و عرفی حمل می‌شوند. ایشان در ادامه مطلبی دارد که قصد نداریم بدان ورود کنیم. سپس این بحث را مطرح می‌کنند که برای صدق مادۀ امر چه عناصری لازم است؟ ایا علوّ معتبر است؟ آیا استعلاء معتبر است؟ آیا هر دو معتبر است؟ آیا احد الامرین معتبر است؟</w:t>
      </w:r>
    </w:p>
    <w:p w14:paraId="750C5639" w14:textId="32C98D14" w:rsidR="00461569" w:rsidRDefault="00461569" w:rsidP="00AF6A98">
      <w:pPr>
        <w:jc w:val="both"/>
        <w:rPr>
          <w:rtl/>
        </w:rPr>
      </w:pPr>
      <w:r>
        <w:rPr>
          <w:rFonts w:hint="cs"/>
          <w:rtl/>
        </w:rPr>
        <w:t>ایشان مدعی آن است که مفهوم امر</w:t>
      </w:r>
      <w:r w:rsidR="00974EDF">
        <w:rPr>
          <w:rFonts w:hint="cs"/>
          <w:rtl/>
        </w:rPr>
        <w:t>،</w:t>
      </w:r>
      <w:r>
        <w:rPr>
          <w:rFonts w:hint="cs"/>
          <w:rtl/>
        </w:rPr>
        <w:t xml:space="preserve"> دارندۀ عنصر علوّ است و استعلاء در آن معتبر نیست.</w:t>
      </w:r>
      <w:r w:rsidR="00AF6A98">
        <w:rPr>
          <w:rFonts w:hint="cs"/>
          <w:rtl/>
        </w:rPr>
        <w:t xml:space="preserve"> </w:t>
      </w:r>
      <w:r>
        <w:rPr>
          <w:rFonts w:hint="cs"/>
          <w:rtl/>
        </w:rPr>
        <w:t>باید دانست این بحث، از بحث‌های مفید و مهمی است که علّت مهم بودنش را نیز خواهیم گفت.</w:t>
      </w:r>
    </w:p>
    <w:p w14:paraId="474D705C" w14:textId="7935FFD2" w:rsidR="00873E93" w:rsidRDefault="00461569" w:rsidP="00241691">
      <w:pPr>
        <w:jc w:val="both"/>
        <w:rPr>
          <w:rtl/>
        </w:rPr>
      </w:pPr>
      <w:r>
        <w:rPr>
          <w:rFonts w:hint="cs"/>
          <w:rtl/>
        </w:rPr>
        <w:t>در ادامه وارد این بحث می‌شویم که مفاد امر، طلب حقیقی است یا طلب انشائی</w:t>
      </w:r>
      <w:r w:rsidR="00974EDF">
        <w:rPr>
          <w:rFonts w:hint="cs"/>
          <w:rtl/>
        </w:rPr>
        <w:t>؟</w:t>
      </w:r>
      <w:r>
        <w:rPr>
          <w:rFonts w:hint="cs"/>
          <w:rtl/>
        </w:rPr>
        <w:t xml:space="preserve"> و بحث‌هایی از این قبیل.</w:t>
      </w:r>
    </w:p>
    <w:sectPr w:rsidR="00873E93" w:rsidSect="008C2805">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5AA6F" w14:textId="77777777" w:rsidR="008C2805" w:rsidRDefault="008C2805" w:rsidP="008B750B">
      <w:pPr>
        <w:spacing w:line="240" w:lineRule="auto"/>
      </w:pPr>
      <w:r>
        <w:separator/>
      </w:r>
    </w:p>
  </w:endnote>
  <w:endnote w:type="continuationSeparator" w:id="0">
    <w:p w14:paraId="0736406B" w14:textId="77777777" w:rsidR="008C2805" w:rsidRDefault="008C280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1FDCA9AF" w14:textId="77777777" w:rsidTr="0020241A">
      <w:tc>
        <w:tcPr>
          <w:tcW w:w="3382" w:type="dxa"/>
          <w:tcBorders>
            <w:top w:val="nil"/>
            <w:left w:val="nil"/>
            <w:bottom w:val="nil"/>
            <w:right w:val="nil"/>
          </w:tcBorders>
        </w:tcPr>
        <w:p w14:paraId="3A39FC71" w14:textId="77777777" w:rsidR="006D44C1" w:rsidRDefault="006D44C1" w:rsidP="006D44C1">
          <w:pPr>
            <w:pStyle w:val="Footer"/>
            <w:rPr>
              <w:rtl/>
            </w:rPr>
          </w:pPr>
        </w:p>
      </w:tc>
      <w:tc>
        <w:tcPr>
          <w:tcW w:w="2252" w:type="dxa"/>
          <w:tcBorders>
            <w:top w:val="nil"/>
            <w:left w:val="nil"/>
            <w:bottom w:val="nil"/>
            <w:right w:val="nil"/>
          </w:tcBorders>
          <w:vAlign w:val="center"/>
        </w:tcPr>
        <w:p w14:paraId="5D964754"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23937" w:rsidRPr="00523937">
            <w:rPr>
              <w:noProof/>
              <w:rtl/>
              <w:lang w:val="fa-IR"/>
            </w:rPr>
            <w:t>1</w:t>
          </w:r>
          <w:r>
            <w:rPr>
              <w:noProof/>
            </w:rPr>
            <w:fldChar w:fldCharType="end"/>
          </w:r>
        </w:p>
      </w:tc>
      <w:tc>
        <w:tcPr>
          <w:tcW w:w="4786" w:type="dxa"/>
          <w:tcBorders>
            <w:top w:val="nil"/>
            <w:left w:val="nil"/>
            <w:bottom w:val="nil"/>
            <w:right w:val="nil"/>
          </w:tcBorders>
          <w:vAlign w:val="center"/>
        </w:tcPr>
        <w:p w14:paraId="693B37E8" w14:textId="77777777" w:rsidR="006D44C1" w:rsidRPr="006D44C1" w:rsidRDefault="006D44C1" w:rsidP="001B6799">
          <w:pPr>
            <w:pStyle w:val="Footer"/>
            <w:bidi w:val="0"/>
            <w:rPr>
              <w:color w:val="808080" w:themeColor="background1" w:themeShade="80"/>
              <w:rtl/>
            </w:rPr>
          </w:pPr>
          <w:bookmarkStart w:id="25" w:name="BokAdres"/>
          <w:bookmarkEnd w:id="25"/>
        </w:p>
      </w:tc>
    </w:tr>
  </w:tbl>
  <w:p w14:paraId="6F664F5A"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55281" w14:textId="77777777" w:rsidR="008C2805" w:rsidRDefault="008C2805" w:rsidP="008B750B">
      <w:pPr>
        <w:spacing w:line="240" w:lineRule="auto"/>
      </w:pPr>
      <w:r>
        <w:separator/>
      </w:r>
    </w:p>
  </w:footnote>
  <w:footnote w:type="continuationSeparator" w:id="0">
    <w:p w14:paraId="2389F9D3" w14:textId="77777777" w:rsidR="008C2805" w:rsidRDefault="008C2805" w:rsidP="008B750B">
      <w:pPr>
        <w:spacing w:line="240" w:lineRule="auto"/>
      </w:pPr>
      <w:r>
        <w:continuationSeparator/>
      </w:r>
    </w:p>
  </w:footnote>
  <w:footnote w:id="1">
    <w:p w14:paraId="419D1B60" w14:textId="3E8DE9B9" w:rsidR="001B08A3" w:rsidRDefault="001B08A3">
      <w:pPr>
        <w:pStyle w:val="FootnoteText"/>
      </w:pPr>
      <w:r>
        <w:rPr>
          <w:rStyle w:val="FootnoteReference"/>
        </w:rPr>
        <w:footnoteRef/>
      </w:r>
      <w:r>
        <w:rPr>
          <w:rtl/>
        </w:rPr>
        <w:t xml:space="preserve"> </w:t>
      </w:r>
      <w:r w:rsidRPr="00D80FE5">
        <w:rPr>
          <w:rtl/>
        </w:rPr>
        <w:t>هود : 97</w:t>
      </w:r>
    </w:p>
  </w:footnote>
  <w:footnote w:id="2">
    <w:p w14:paraId="1126002A" w14:textId="6EEE60FE" w:rsidR="00D80FE5" w:rsidRDefault="00D80FE5">
      <w:pPr>
        <w:pStyle w:val="FootnoteText"/>
      </w:pPr>
      <w:r>
        <w:rPr>
          <w:rStyle w:val="FootnoteReference"/>
        </w:rPr>
        <w:footnoteRef/>
      </w:r>
      <w:r>
        <w:rPr>
          <w:rtl/>
        </w:rPr>
        <w:t xml:space="preserve"> </w:t>
      </w:r>
      <w:r w:rsidRPr="00D80FE5">
        <w:rPr>
          <w:rtl/>
        </w:rPr>
        <w:t>هود : 97</w:t>
      </w:r>
    </w:p>
  </w:footnote>
  <w:footnote w:id="3">
    <w:p w14:paraId="59E61840" w14:textId="11E4A275" w:rsidR="00D80FE5" w:rsidRDefault="00D80FE5">
      <w:pPr>
        <w:pStyle w:val="FootnoteText"/>
      </w:pPr>
      <w:r>
        <w:rPr>
          <w:rStyle w:val="FootnoteReference"/>
        </w:rPr>
        <w:footnoteRef/>
      </w:r>
      <w:r>
        <w:rPr>
          <w:rtl/>
        </w:rPr>
        <w:t xml:space="preserve"> </w:t>
      </w:r>
      <w:r>
        <w:rPr>
          <w:rFonts w:hint="cs"/>
          <w:rtl/>
        </w:rPr>
        <w:t>همان.</w:t>
      </w:r>
    </w:p>
  </w:footnote>
  <w:footnote w:id="4">
    <w:p w14:paraId="388B322D" w14:textId="25487A6B" w:rsidR="00D80FE5" w:rsidRDefault="00D80FE5">
      <w:pPr>
        <w:pStyle w:val="FootnoteText"/>
      </w:pPr>
      <w:r>
        <w:rPr>
          <w:rStyle w:val="FootnoteReference"/>
        </w:rPr>
        <w:footnoteRef/>
      </w:r>
      <w:r>
        <w:rPr>
          <w:rtl/>
        </w:rPr>
        <w:t xml:space="preserve"> کتاب مباحث الألفاظ ج۲، بحث الأوامر، ص ۱</w:t>
      </w:r>
    </w:p>
  </w:footnote>
  <w:footnote w:id="5">
    <w:p w14:paraId="4EF51C04" w14:textId="7C4DEF55" w:rsidR="00873337" w:rsidRDefault="00873337" w:rsidP="00873337">
      <w:r w:rsidRPr="00873337">
        <w:rPr>
          <w:sz w:val="20"/>
          <w:szCs w:val="20"/>
          <w:vertAlign w:val="superscript"/>
        </w:rPr>
        <w:footnoteRef/>
      </w:r>
      <w:r w:rsidRPr="00873337">
        <w:rPr>
          <w:sz w:val="20"/>
          <w:szCs w:val="20"/>
          <w:rtl/>
        </w:rPr>
        <w:t xml:space="preserve"> التبيان في تفسير القرآن، ج‏6، ص: 59</w:t>
      </w:r>
    </w:p>
  </w:footnote>
  <w:footnote w:id="6">
    <w:p w14:paraId="702D133E" w14:textId="67EFE2E0" w:rsidR="00873337" w:rsidRDefault="00873337">
      <w:pPr>
        <w:pStyle w:val="FootnoteText"/>
      </w:pPr>
      <w:r>
        <w:rPr>
          <w:rStyle w:val="FootnoteReference"/>
        </w:rPr>
        <w:footnoteRef/>
      </w:r>
      <w:r>
        <w:rPr>
          <w:rtl/>
        </w:rPr>
        <w:t xml:space="preserve"> </w:t>
      </w:r>
      <w:r w:rsidRPr="00873337">
        <w:rPr>
          <w:rtl/>
        </w:rPr>
        <w:t>مجمع البيان في تفسير القرآن، ج‏5، ص: 291</w:t>
      </w:r>
    </w:p>
  </w:footnote>
  <w:footnote w:id="7">
    <w:p w14:paraId="2A06DAAE" w14:textId="65D1BDC6" w:rsidR="00FC1686" w:rsidRDefault="00FC1686">
      <w:pPr>
        <w:pStyle w:val="FootnoteText"/>
      </w:pPr>
      <w:r>
        <w:rPr>
          <w:rStyle w:val="FootnoteReference"/>
        </w:rPr>
        <w:footnoteRef/>
      </w:r>
      <w:r>
        <w:rPr>
          <w:rtl/>
        </w:rPr>
        <w:t xml:space="preserve"> </w:t>
      </w:r>
      <w:r w:rsidRPr="00FC1686">
        <w:rPr>
          <w:rtl/>
        </w:rPr>
        <w:t>روح المعاني، ج‏6، ص: 328</w:t>
      </w:r>
    </w:p>
  </w:footnote>
  <w:footnote w:id="8">
    <w:p w14:paraId="66519183" w14:textId="6F9B02BF" w:rsidR="00FC1686" w:rsidRDefault="00FC1686">
      <w:pPr>
        <w:pStyle w:val="FootnoteText"/>
      </w:pPr>
      <w:r>
        <w:rPr>
          <w:rStyle w:val="FootnoteReference"/>
        </w:rPr>
        <w:footnoteRef/>
      </w:r>
      <w:r>
        <w:rPr>
          <w:rtl/>
        </w:rPr>
        <w:t xml:space="preserve"> </w:t>
      </w:r>
      <w:r w:rsidRPr="00FC1686">
        <w:rPr>
          <w:rtl/>
        </w:rPr>
        <w:t>الميزان في تفسير القرآن، ج‏10، ص: 380</w:t>
      </w:r>
    </w:p>
  </w:footnote>
  <w:footnote w:id="9">
    <w:p w14:paraId="4BB1CFAF" w14:textId="2E61CF96" w:rsidR="00453DFD" w:rsidRDefault="00453DFD">
      <w:pPr>
        <w:pStyle w:val="FootnoteText"/>
      </w:pPr>
      <w:r>
        <w:rPr>
          <w:rStyle w:val="FootnoteReference"/>
        </w:rPr>
        <w:footnoteRef/>
      </w:r>
      <w:r>
        <w:rPr>
          <w:rtl/>
        </w:rPr>
        <w:t xml:space="preserve"> </w:t>
      </w:r>
      <w:r>
        <w:rPr>
          <w:rFonts w:hint="cs"/>
          <w:rtl/>
        </w:rPr>
        <w:t>همان</w:t>
      </w:r>
    </w:p>
  </w:footnote>
  <w:footnote w:id="10">
    <w:p w14:paraId="7F502463" w14:textId="648429BB" w:rsidR="00453DFD" w:rsidRDefault="00453DFD">
      <w:pPr>
        <w:pStyle w:val="FootnoteText"/>
      </w:pPr>
      <w:r>
        <w:rPr>
          <w:rStyle w:val="FootnoteReference"/>
        </w:rPr>
        <w:footnoteRef/>
      </w:r>
      <w:r>
        <w:rPr>
          <w:rtl/>
        </w:rPr>
        <w:t xml:space="preserve"> </w:t>
      </w:r>
      <w:r w:rsidRPr="000D58AE">
        <w:rPr>
          <w:rtl/>
        </w:rPr>
        <w:t>کتاب مباحث الألفاظ ج۲، بحث الأوامر، ص ۵</w:t>
      </w:r>
    </w:p>
  </w:footnote>
  <w:footnote w:id="11">
    <w:p w14:paraId="30497A9A" w14:textId="19119D4B" w:rsidR="00D5355D" w:rsidRDefault="00D5355D">
      <w:pPr>
        <w:pStyle w:val="FootnoteText"/>
      </w:pPr>
      <w:r>
        <w:rPr>
          <w:rStyle w:val="FootnoteReference"/>
        </w:rPr>
        <w:footnoteRef/>
      </w:r>
      <w:r>
        <w:rPr>
          <w:rtl/>
        </w:rPr>
        <w:t xml:space="preserve"> </w:t>
      </w:r>
      <w:r>
        <w:rPr>
          <w:rFonts w:hint="cs"/>
          <w:rtl/>
        </w:rPr>
        <w:t>همان</w:t>
      </w:r>
    </w:p>
  </w:footnote>
  <w:footnote w:id="12">
    <w:p w14:paraId="3AC2570C" w14:textId="65A47448" w:rsidR="008C2818" w:rsidRDefault="008C2818">
      <w:pPr>
        <w:pStyle w:val="FootnoteText"/>
      </w:pPr>
      <w:r>
        <w:rPr>
          <w:rStyle w:val="FootnoteReference"/>
        </w:rPr>
        <w:footnoteRef/>
      </w:r>
      <w:r>
        <w:rPr>
          <w:rtl/>
        </w:rPr>
        <w:t xml:space="preserve"> </w:t>
      </w:r>
      <w:r w:rsidRPr="008C2818">
        <w:rPr>
          <w:rtl/>
        </w:rPr>
        <w:t>توحيد المفضل / 103 / الفيل و مشفره .....  ص : 103</w:t>
      </w:r>
    </w:p>
  </w:footnote>
  <w:footnote w:id="13">
    <w:p w14:paraId="11CC4B37" w14:textId="3E9EE8BF" w:rsidR="008C2818" w:rsidRDefault="008C2818">
      <w:pPr>
        <w:pStyle w:val="FootnoteText"/>
      </w:pPr>
      <w:r>
        <w:rPr>
          <w:rStyle w:val="FootnoteReference"/>
        </w:rPr>
        <w:footnoteRef/>
      </w:r>
      <w:r>
        <w:rPr>
          <w:rtl/>
        </w:rPr>
        <w:t xml:space="preserve"> </w:t>
      </w:r>
      <w:r w:rsidRPr="000D58AE">
        <w:rPr>
          <w:rtl/>
        </w:rPr>
        <w:t>کتاب مباحث الألفاظ ج۲، بحث الأوامر، ص ۵</w:t>
      </w:r>
    </w:p>
  </w:footnote>
  <w:footnote w:id="14">
    <w:p w14:paraId="2477C682" w14:textId="3F2353EE" w:rsidR="008716E1" w:rsidRPr="008716E1" w:rsidRDefault="008716E1">
      <w:pPr>
        <w:pStyle w:val="FootnoteText"/>
        <w:rPr>
          <w:rFonts w:asciiTheme="minorHAnsi" w:hAnsiTheme="minorHAnsi"/>
          <w:rtl/>
        </w:rPr>
      </w:pPr>
      <w:r>
        <w:rPr>
          <w:rStyle w:val="FootnoteReference"/>
        </w:rPr>
        <w:footnoteRef/>
      </w:r>
      <w:r>
        <w:rPr>
          <w:rtl/>
        </w:rPr>
        <w:t xml:space="preserve"> </w:t>
      </w:r>
      <w:r w:rsidRPr="008716E1">
        <w:rPr>
          <w:rtl/>
        </w:rPr>
        <w:t>بحوث في علم الأصول، ج‏4، ص: 1</w:t>
      </w:r>
      <w:r>
        <w:rPr>
          <w:rFonts w:hint="cs"/>
          <w:rtl/>
        </w:rPr>
        <w:t>2</w:t>
      </w:r>
    </w:p>
  </w:footnote>
  <w:footnote w:id="15">
    <w:p w14:paraId="7716FB33" w14:textId="33B695DE" w:rsidR="008716E1" w:rsidRPr="008716E1" w:rsidRDefault="008716E1">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این مطلب در مباحث یافت نشد.</w:t>
      </w:r>
    </w:p>
  </w:footnote>
  <w:footnote w:id="16">
    <w:p w14:paraId="545CC502" w14:textId="57981894" w:rsidR="002373FF" w:rsidRPr="002373FF" w:rsidRDefault="002373FF">
      <w:pPr>
        <w:pStyle w:val="FootnoteText"/>
        <w:rPr>
          <w:rFonts w:asciiTheme="minorHAnsi" w:hAnsiTheme="minorHAnsi"/>
        </w:rPr>
      </w:pPr>
      <w:r>
        <w:rPr>
          <w:rStyle w:val="FootnoteReference"/>
        </w:rPr>
        <w:footnoteRef/>
      </w:r>
      <w:r>
        <w:rPr>
          <w:rtl/>
        </w:rPr>
        <w:t xml:space="preserve"> </w:t>
      </w:r>
      <w:r>
        <w:rPr>
          <w:rFonts w:hint="cs"/>
          <w:rtl/>
        </w:rPr>
        <w:t>همان</w:t>
      </w:r>
    </w:p>
  </w:footnote>
  <w:footnote w:id="17">
    <w:p w14:paraId="42669FD7" w14:textId="26CAE537" w:rsidR="002373FF" w:rsidRDefault="002373FF">
      <w:pPr>
        <w:pStyle w:val="FootnoteText"/>
      </w:pPr>
      <w:r>
        <w:rPr>
          <w:rStyle w:val="FootnoteReference"/>
        </w:rPr>
        <w:footnoteRef/>
      </w:r>
      <w:r>
        <w:rPr>
          <w:rtl/>
        </w:rPr>
        <w:t xml:space="preserve"> </w:t>
      </w:r>
      <w:r w:rsidRPr="000D58AE">
        <w:rPr>
          <w:rtl/>
        </w:rPr>
        <w:t>کتاب مباحث الألفاظ ج۲، بحث الأوامر، ص ۵</w:t>
      </w:r>
    </w:p>
  </w:footnote>
  <w:footnote w:id="18">
    <w:p w14:paraId="6D562640" w14:textId="4B8AE934" w:rsidR="00C2151C" w:rsidRDefault="00C2151C">
      <w:pPr>
        <w:pStyle w:val="FootnoteText"/>
      </w:pPr>
      <w:r>
        <w:rPr>
          <w:rStyle w:val="FootnoteReference"/>
        </w:rPr>
        <w:footnoteRef/>
      </w:r>
      <w:r>
        <w:rPr>
          <w:rtl/>
        </w:rPr>
        <w:t xml:space="preserve"> </w:t>
      </w:r>
      <w:r w:rsidRPr="00C2151C">
        <w:rPr>
          <w:rtl/>
        </w:rPr>
        <w:t>کتاب مباحث الألفاظ ج۲، بحث الأوامر، ص ۷</w:t>
      </w:r>
    </w:p>
  </w:footnote>
  <w:footnote w:id="19">
    <w:p w14:paraId="584032AE" w14:textId="4D78E44D" w:rsidR="00900CBC" w:rsidRDefault="00900CBC">
      <w:pPr>
        <w:pStyle w:val="FootnoteText"/>
      </w:pPr>
      <w:r>
        <w:rPr>
          <w:rStyle w:val="FootnoteReference"/>
        </w:rPr>
        <w:footnoteRef/>
      </w:r>
      <w:r>
        <w:rPr>
          <w:rtl/>
        </w:rPr>
        <w:t xml:space="preserve"> </w:t>
      </w:r>
      <w:r w:rsidRPr="00E07067">
        <w:rPr>
          <w:rtl/>
        </w:rPr>
        <w:t>نهاية الدراية في شرح الكفاية، ج‏1، ص: 252</w:t>
      </w:r>
    </w:p>
  </w:footnote>
  <w:footnote w:id="20">
    <w:p w14:paraId="3E69F6B2" w14:textId="7AA16E28" w:rsidR="00C2151C" w:rsidRDefault="00C2151C">
      <w:pPr>
        <w:pStyle w:val="FootnoteText"/>
      </w:pPr>
      <w:r>
        <w:rPr>
          <w:rStyle w:val="FootnoteReference"/>
        </w:rPr>
        <w:footnoteRef/>
      </w:r>
      <w:r>
        <w:rPr>
          <w:rtl/>
        </w:rPr>
        <w:t xml:space="preserve"> </w:t>
      </w:r>
      <w:r w:rsidRPr="00C2151C">
        <w:rPr>
          <w:rtl/>
        </w:rPr>
        <w:t xml:space="preserve">کتاب مباحث الألفاظ ج۲، بحث الأوامر، ص </w:t>
      </w:r>
      <w:r>
        <w:rPr>
          <w:rFonts w:hint="cs"/>
          <w:rtl/>
        </w:rPr>
        <w:t>6</w:t>
      </w:r>
    </w:p>
  </w:footnote>
  <w:footnote w:id="21">
    <w:p w14:paraId="57A9EED8" w14:textId="1DC79C51" w:rsidR="0052666E" w:rsidRDefault="0052666E">
      <w:pPr>
        <w:pStyle w:val="FootnoteText"/>
      </w:pPr>
      <w:r>
        <w:rPr>
          <w:rStyle w:val="FootnoteReference"/>
        </w:rPr>
        <w:footnoteRef/>
      </w:r>
      <w:r>
        <w:rPr>
          <w:rFonts w:hint="cs"/>
          <w:rtl/>
        </w:rPr>
        <w:t xml:space="preserve"> ر.ک:</w:t>
      </w:r>
      <w:r>
        <w:rPr>
          <w:rtl/>
        </w:rPr>
        <w:t xml:space="preserve"> </w:t>
      </w:r>
      <w:r w:rsidRPr="00E72B38">
        <w:rPr>
          <w:rtl/>
        </w:rPr>
        <w:t>کتاب مباحث الألفاظ ج۲، بحث الأوامر، ص ۱۰</w:t>
      </w:r>
    </w:p>
  </w:footnote>
  <w:footnote w:id="22">
    <w:p w14:paraId="6D6E4C8A" w14:textId="0C20DA11" w:rsidR="0052666E" w:rsidRDefault="0052666E">
      <w:pPr>
        <w:pStyle w:val="FootnoteText"/>
      </w:pPr>
      <w:r>
        <w:rPr>
          <w:rStyle w:val="FootnoteReference"/>
        </w:rPr>
        <w:footnoteRef/>
      </w:r>
      <w:r>
        <w:rPr>
          <w:rtl/>
        </w:rPr>
        <w:t xml:space="preserve"> </w:t>
      </w:r>
      <w:r>
        <w:rPr>
          <w:rFonts w:hint="cs"/>
          <w:rtl/>
        </w:rPr>
        <w:t>همان</w:t>
      </w:r>
    </w:p>
  </w:footnote>
  <w:footnote w:id="23">
    <w:p w14:paraId="37647012" w14:textId="74DAF14E" w:rsidR="007D31A8" w:rsidRDefault="007D31A8">
      <w:pPr>
        <w:pStyle w:val="FootnoteText"/>
      </w:pPr>
      <w:r>
        <w:rPr>
          <w:rStyle w:val="FootnoteReference"/>
        </w:rPr>
        <w:footnoteRef/>
      </w:r>
      <w:r w:rsidRPr="007D31A8">
        <w:rPr>
          <w:rtl/>
        </w:rPr>
        <w:t xml:space="preserve"> المصباح المنير فى غريب الشرح الكبير للرافعى، ج‏1، ص: 21</w:t>
      </w:r>
    </w:p>
  </w:footnote>
  <w:footnote w:id="24">
    <w:p w14:paraId="0C0DA086" w14:textId="5BD41882" w:rsidR="007D31A8" w:rsidRDefault="007D31A8">
      <w:pPr>
        <w:pStyle w:val="FootnoteText"/>
      </w:pPr>
      <w:r>
        <w:rPr>
          <w:rStyle w:val="FootnoteReference"/>
        </w:rPr>
        <w:footnoteRef/>
      </w:r>
      <w:r>
        <w:rPr>
          <w:rtl/>
        </w:rPr>
        <w:t xml:space="preserve"> </w:t>
      </w:r>
      <w:r w:rsidRPr="007D31A8">
        <w:rPr>
          <w:rtl/>
        </w:rPr>
        <w:t>الصحيفة السجادية / 64 / (12)(و كان من دعائه عليه السلام في الاعتراف و طلب التوبة إلى الله تعالى:)</w:t>
      </w:r>
    </w:p>
  </w:footnote>
  <w:footnote w:id="25">
    <w:p w14:paraId="25A755F3" w14:textId="77777777" w:rsidR="001B08A3" w:rsidRPr="00B0481E" w:rsidRDefault="001B08A3" w:rsidP="001B08A3">
      <w:pPr>
        <w:pStyle w:val="FootnoteText"/>
        <w:rPr>
          <w:rFonts w:asciiTheme="minorHAnsi" w:hAnsiTheme="minorHAnsi"/>
        </w:rPr>
      </w:pPr>
      <w:r>
        <w:rPr>
          <w:rStyle w:val="FootnoteReference"/>
        </w:rPr>
        <w:footnoteRef/>
      </w:r>
      <w:r>
        <w:rPr>
          <w:rtl/>
        </w:rPr>
        <w:t xml:space="preserve"> </w:t>
      </w:r>
      <w:r w:rsidRPr="00C65D59">
        <w:rPr>
          <w:rtl/>
        </w:rPr>
        <w:t>يس :  82</w:t>
      </w:r>
    </w:p>
  </w:footnote>
  <w:footnote w:id="26">
    <w:p w14:paraId="36A72301" w14:textId="272FC700" w:rsidR="00B0481E" w:rsidRPr="00B0481E" w:rsidRDefault="00B0481E">
      <w:pPr>
        <w:pStyle w:val="FootnoteText"/>
        <w:rPr>
          <w:rFonts w:asciiTheme="minorHAnsi" w:hAnsiTheme="minorHAnsi"/>
          <w:rtl/>
        </w:rPr>
      </w:pPr>
      <w:r>
        <w:rPr>
          <w:rStyle w:val="FootnoteReference"/>
        </w:rPr>
        <w:footnoteRef/>
      </w:r>
      <w:r>
        <w:rPr>
          <w:rtl/>
        </w:rPr>
        <w:t xml:space="preserve"> </w:t>
      </w:r>
      <w:r w:rsidRPr="00B0481E">
        <w:rPr>
          <w:rtl/>
        </w:rPr>
        <w:t>الميزان في تفسير القرآن، ج‏12، ص: 206</w:t>
      </w:r>
    </w:p>
  </w:footnote>
  <w:footnote w:id="27">
    <w:p w14:paraId="3217F2A2" w14:textId="2728E252" w:rsidR="00B0481E" w:rsidRDefault="00B0481E">
      <w:pPr>
        <w:pStyle w:val="FootnoteText"/>
      </w:pPr>
      <w:r>
        <w:rPr>
          <w:rStyle w:val="FootnoteReference"/>
        </w:rPr>
        <w:footnoteRef/>
      </w:r>
      <w:r>
        <w:rPr>
          <w:rtl/>
        </w:rPr>
        <w:t xml:space="preserve"> </w:t>
      </w:r>
      <w:r w:rsidRPr="00B0481E">
        <w:rPr>
          <w:rtl/>
        </w:rPr>
        <w:t>الإسراء :  85</w:t>
      </w:r>
    </w:p>
  </w:footnote>
  <w:footnote w:id="28">
    <w:p w14:paraId="43A24C74" w14:textId="735E9102" w:rsidR="00B0481E" w:rsidRPr="00B0481E" w:rsidRDefault="00B0481E">
      <w:pPr>
        <w:pStyle w:val="FootnoteText"/>
        <w:rPr>
          <w:rFonts w:asciiTheme="minorHAnsi" w:hAnsiTheme="minorHAnsi"/>
        </w:rPr>
      </w:pPr>
      <w:r>
        <w:rPr>
          <w:rStyle w:val="FootnoteReference"/>
        </w:rPr>
        <w:footnoteRef/>
      </w:r>
      <w:r>
        <w:rPr>
          <w:rtl/>
        </w:rPr>
        <w:t xml:space="preserve"> </w:t>
      </w:r>
      <w:r w:rsidR="00C65D59" w:rsidRPr="00C65D59">
        <w:rPr>
          <w:rtl/>
        </w:rPr>
        <w:t>يس :  82</w:t>
      </w:r>
    </w:p>
  </w:footnote>
  <w:footnote w:id="29">
    <w:p w14:paraId="4369D312" w14:textId="6671B77D" w:rsidR="00E6345B" w:rsidRPr="00E6345B" w:rsidRDefault="00E6345B">
      <w:pPr>
        <w:pStyle w:val="FootnoteText"/>
        <w:rPr>
          <w:rFonts w:asciiTheme="minorHAnsi" w:hAnsiTheme="minorHAnsi"/>
        </w:rPr>
      </w:pPr>
      <w:r>
        <w:rPr>
          <w:rStyle w:val="FootnoteReference"/>
        </w:rPr>
        <w:footnoteRef/>
      </w:r>
      <w:r>
        <w:rPr>
          <w:rtl/>
        </w:rPr>
        <w:t xml:space="preserve"> </w:t>
      </w:r>
      <w:r w:rsidRPr="00E6345B">
        <w:rPr>
          <w:rtl/>
        </w:rPr>
        <w:t>البقرة :  117</w:t>
      </w:r>
    </w:p>
  </w:footnote>
  <w:footnote w:id="30">
    <w:p w14:paraId="2ABA82AC" w14:textId="77777777" w:rsidR="00974EDF" w:rsidRDefault="00974EDF" w:rsidP="00974EDF">
      <w:pPr>
        <w:pStyle w:val="FootnoteText"/>
      </w:pPr>
      <w:r>
        <w:rPr>
          <w:rStyle w:val="FootnoteReference"/>
        </w:rPr>
        <w:footnoteRef/>
      </w:r>
      <w:r>
        <w:rPr>
          <w:rFonts w:hint="cs"/>
          <w:rtl/>
        </w:rPr>
        <w:t xml:space="preserve"> </w:t>
      </w:r>
      <w:r w:rsidRPr="0076746A">
        <w:rPr>
          <w:rtl/>
        </w:rPr>
        <w:t>نهاية الأفكار، ج‏1، ص: 156</w:t>
      </w:r>
    </w:p>
  </w:footnote>
  <w:footnote w:id="31">
    <w:p w14:paraId="064E86FA" w14:textId="7F4696B1" w:rsidR="009C0562" w:rsidRDefault="009C0562">
      <w:pPr>
        <w:pStyle w:val="FootnoteText"/>
      </w:pPr>
      <w:r>
        <w:rPr>
          <w:rStyle w:val="FootnoteReference"/>
        </w:rPr>
        <w:footnoteRef/>
      </w:r>
      <w:r>
        <w:rPr>
          <w:rtl/>
        </w:rPr>
        <w:t xml:space="preserve"> </w:t>
      </w:r>
      <w:r>
        <w:rPr>
          <w:rFonts w:hint="cs"/>
          <w:rtl/>
        </w:rPr>
        <w:t>البحوث الاصولیة ج2 ص9</w:t>
      </w:r>
    </w:p>
  </w:footnote>
  <w:footnote w:id="32">
    <w:p w14:paraId="0611B9B3" w14:textId="401236F3" w:rsidR="0076746A" w:rsidRDefault="0076746A">
      <w:pPr>
        <w:pStyle w:val="FootnoteText"/>
      </w:pPr>
      <w:r>
        <w:rPr>
          <w:rStyle w:val="FootnoteReference"/>
        </w:rPr>
        <w:footnoteRef/>
      </w:r>
      <w:r>
        <w:rPr>
          <w:rtl/>
        </w:rPr>
        <w:t xml:space="preserve"> </w:t>
      </w:r>
      <w:r w:rsidRPr="0076746A">
        <w:rPr>
          <w:rtl/>
        </w:rPr>
        <w:t>كفاية الأصول ( طبع آل البيت )، ص: 6</w:t>
      </w:r>
      <w:r>
        <w:rPr>
          <w:rFonts w:hint="cs"/>
          <w:rtl/>
        </w:rPr>
        <w:t>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75F08"/>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041B"/>
    <w:rsid w:val="00101A04"/>
    <w:rsid w:val="00114A1D"/>
    <w:rsid w:val="00115101"/>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08A3"/>
    <w:rsid w:val="001B6799"/>
    <w:rsid w:val="001C1362"/>
    <w:rsid w:val="001C67C3"/>
    <w:rsid w:val="001D0E04"/>
    <w:rsid w:val="001D2E9A"/>
    <w:rsid w:val="001D597F"/>
    <w:rsid w:val="001E3FD4"/>
    <w:rsid w:val="0020241A"/>
    <w:rsid w:val="00203821"/>
    <w:rsid w:val="0021204F"/>
    <w:rsid w:val="0021630D"/>
    <w:rsid w:val="00220013"/>
    <w:rsid w:val="00234F8B"/>
    <w:rsid w:val="002373FF"/>
    <w:rsid w:val="00241691"/>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1411B"/>
    <w:rsid w:val="0032100F"/>
    <w:rsid w:val="0033402C"/>
    <w:rsid w:val="00340521"/>
    <w:rsid w:val="00344FB7"/>
    <w:rsid w:val="003455CB"/>
    <w:rsid w:val="00345C73"/>
    <w:rsid w:val="00350293"/>
    <w:rsid w:val="00354A99"/>
    <w:rsid w:val="00360311"/>
    <w:rsid w:val="00361922"/>
    <w:rsid w:val="003741A5"/>
    <w:rsid w:val="00382897"/>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021B"/>
    <w:rsid w:val="00440D8B"/>
    <w:rsid w:val="00441B6D"/>
    <w:rsid w:val="0044343F"/>
    <w:rsid w:val="0045191A"/>
    <w:rsid w:val="00453DFD"/>
    <w:rsid w:val="004556EF"/>
    <w:rsid w:val="00461569"/>
    <w:rsid w:val="00462B07"/>
    <w:rsid w:val="00465BD2"/>
    <w:rsid w:val="00473729"/>
    <w:rsid w:val="004871AA"/>
    <w:rsid w:val="004926E1"/>
    <w:rsid w:val="004949A0"/>
    <w:rsid w:val="00495F10"/>
    <w:rsid w:val="004A2FEA"/>
    <w:rsid w:val="004D75C5"/>
    <w:rsid w:val="004E2186"/>
    <w:rsid w:val="004E66FB"/>
    <w:rsid w:val="004F2F1D"/>
    <w:rsid w:val="004F470A"/>
    <w:rsid w:val="004F4C59"/>
    <w:rsid w:val="00500C8F"/>
    <w:rsid w:val="00501909"/>
    <w:rsid w:val="005128DF"/>
    <w:rsid w:val="00512AD3"/>
    <w:rsid w:val="00513E2F"/>
    <w:rsid w:val="00515335"/>
    <w:rsid w:val="005206FE"/>
    <w:rsid w:val="00523937"/>
    <w:rsid w:val="005257ED"/>
    <w:rsid w:val="0052666E"/>
    <w:rsid w:val="005306F8"/>
    <w:rsid w:val="00534147"/>
    <w:rsid w:val="0054023D"/>
    <w:rsid w:val="0056213C"/>
    <w:rsid w:val="00580C24"/>
    <w:rsid w:val="00594978"/>
    <w:rsid w:val="0059505B"/>
    <w:rsid w:val="005968EF"/>
    <w:rsid w:val="00596C1E"/>
    <w:rsid w:val="005A2E26"/>
    <w:rsid w:val="005B2964"/>
    <w:rsid w:val="005C0DAE"/>
    <w:rsid w:val="005C188E"/>
    <w:rsid w:val="005C492C"/>
    <w:rsid w:val="005D2349"/>
    <w:rsid w:val="005D3640"/>
    <w:rsid w:val="005E5507"/>
    <w:rsid w:val="005E607B"/>
    <w:rsid w:val="00601229"/>
    <w:rsid w:val="00603B67"/>
    <w:rsid w:val="00604F72"/>
    <w:rsid w:val="0060683F"/>
    <w:rsid w:val="006162A2"/>
    <w:rsid w:val="0063256E"/>
    <w:rsid w:val="00635219"/>
    <w:rsid w:val="00635EC0"/>
    <w:rsid w:val="00640B58"/>
    <w:rsid w:val="00650955"/>
    <w:rsid w:val="00651B02"/>
    <w:rsid w:val="00651B19"/>
    <w:rsid w:val="0065433B"/>
    <w:rsid w:val="00660A29"/>
    <w:rsid w:val="00663471"/>
    <w:rsid w:val="00687835"/>
    <w:rsid w:val="00695519"/>
    <w:rsid w:val="006A1C8D"/>
    <w:rsid w:val="006A4134"/>
    <w:rsid w:val="006A5DDA"/>
    <w:rsid w:val="006A6701"/>
    <w:rsid w:val="006B21F4"/>
    <w:rsid w:val="006B3753"/>
    <w:rsid w:val="006B7AD6"/>
    <w:rsid w:val="006C11E2"/>
    <w:rsid w:val="006C50FD"/>
    <w:rsid w:val="006D44C1"/>
    <w:rsid w:val="006E5651"/>
    <w:rsid w:val="006E5B85"/>
    <w:rsid w:val="006F24C2"/>
    <w:rsid w:val="0070265B"/>
    <w:rsid w:val="00704813"/>
    <w:rsid w:val="0072290D"/>
    <w:rsid w:val="00723D6D"/>
    <w:rsid w:val="00724537"/>
    <w:rsid w:val="00731724"/>
    <w:rsid w:val="0073323C"/>
    <w:rsid w:val="0073474B"/>
    <w:rsid w:val="00735511"/>
    <w:rsid w:val="00740D2D"/>
    <w:rsid w:val="007424AE"/>
    <w:rsid w:val="0074257D"/>
    <w:rsid w:val="00743EA1"/>
    <w:rsid w:val="00744DE6"/>
    <w:rsid w:val="00756A83"/>
    <w:rsid w:val="00762452"/>
    <w:rsid w:val="007639E0"/>
    <w:rsid w:val="0076746A"/>
    <w:rsid w:val="00775507"/>
    <w:rsid w:val="0078594B"/>
    <w:rsid w:val="007901B6"/>
    <w:rsid w:val="00795E02"/>
    <w:rsid w:val="007979D0"/>
    <w:rsid w:val="007A344D"/>
    <w:rsid w:val="007A4E18"/>
    <w:rsid w:val="007A7B8C"/>
    <w:rsid w:val="007C4346"/>
    <w:rsid w:val="007C6D9E"/>
    <w:rsid w:val="007D1C43"/>
    <w:rsid w:val="007D31A8"/>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716E1"/>
    <w:rsid w:val="00871916"/>
    <w:rsid w:val="00873337"/>
    <w:rsid w:val="00873E93"/>
    <w:rsid w:val="0088670E"/>
    <w:rsid w:val="008A510E"/>
    <w:rsid w:val="008A522A"/>
    <w:rsid w:val="008B4464"/>
    <w:rsid w:val="008B750B"/>
    <w:rsid w:val="008C2805"/>
    <w:rsid w:val="008C2818"/>
    <w:rsid w:val="008C3162"/>
    <w:rsid w:val="008D058A"/>
    <w:rsid w:val="008E3924"/>
    <w:rsid w:val="008F093C"/>
    <w:rsid w:val="008F13F7"/>
    <w:rsid w:val="008F5B4D"/>
    <w:rsid w:val="00900CBC"/>
    <w:rsid w:val="009031B0"/>
    <w:rsid w:val="00907425"/>
    <w:rsid w:val="009233B2"/>
    <w:rsid w:val="00923C34"/>
    <w:rsid w:val="00924152"/>
    <w:rsid w:val="0092513D"/>
    <w:rsid w:val="00927A9F"/>
    <w:rsid w:val="009335CC"/>
    <w:rsid w:val="00935A55"/>
    <w:rsid w:val="00941CEB"/>
    <w:rsid w:val="00953B28"/>
    <w:rsid w:val="00954322"/>
    <w:rsid w:val="009562DB"/>
    <w:rsid w:val="00957CAA"/>
    <w:rsid w:val="0096778A"/>
    <w:rsid w:val="009703F2"/>
    <w:rsid w:val="00974EDF"/>
    <w:rsid w:val="00977656"/>
    <w:rsid w:val="00985FCA"/>
    <w:rsid w:val="0098794D"/>
    <w:rsid w:val="0099497B"/>
    <w:rsid w:val="009B0D05"/>
    <w:rsid w:val="009B4CA6"/>
    <w:rsid w:val="009B79F8"/>
    <w:rsid w:val="009C0562"/>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AF6A98"/>
    <w:rsid w:val="00B011DA"/>
    <w:rsid w:val="00B0481E"/>
    <w:rsid w:val="00B2292F"/>
    <w:rsid w:val="00B27399"/>
    <w:rsid w:val="00B40C4A"/>
    <w:rsid w:val="00B43169"/>
    <w:rsid w:val="00B445D6"/>
    <w:rsid w:val="00B5298F"/>
    <w:rsid w:val="00B55AE4"/>
    <w:rsid w:val="00B739B0"/>
    <w:rsid w:val="00B814A3"/>
    <w:rsid w:val="00B900CE"/>
    <w:rsid w:val="00B96F38"/>
    <w:rsid w:val="00BD0E74"/>
    <w:rsid w:val="00BD5F8C"/>
    <w:rsid w:val="00BE0D9D"/>
    <w:rsid w:val="00BE29DD"/>
    <w:rsid w:val="00BF0B7D"/>
    <w:rsid w:val="00C00F50"/>
    <w:rsid w:val="00C066AF"/>
    <w:rsid w:val="00C10E06"/>
    <w:rsid w:val="00C145B8"/>
    <w:rsid w:val="00C2151C"/>
    <w:rsid w:val="00C2255B"/>
    <w:rsid w:val="00C2438F"/>
    <w:rsid w:val="00C2579C"/>
    <w:rsid w:val="00C31263"/>
    <w:rsid w:val="00C32A7E"/>
    <w:rsid w:val="00C34F28"/>
    <w:rsid w:val="00C368DF"/>
    <w:rsid w:val="00C57B5C"/>
    <w:rsid w:val="00C61049"/>
    <w:rsid w:val="00C63FFE"/>
    <w:rsid w:val="00C65D59"/>
    <w:rsid w:val="00C800C2"/>
    <w:rsid w:val="00C91EB6"/>
    <w:rsid w:val="00C92EA5"/>
    <w:rsid w:val="00C93033"/>
    <w:rsid w:val="00CA10B0"/>
    <w:rsid w:val="00CA2A58"/>
    <w:rsid w:val="00CA2F8E"/>
    <w:rsid w:val="00CA7FD5"/>
    <w:rsid w:val="00CB3287"/>
    <w:rsid w:val="00CB33E2"/>
    <w:rsid w:val="00CB4E68"/>
    <w:rsid w:val="00CC2733"/>
    <w:rsid w:val="00CD0050"/>
    <w:rsid w:val="00CD205A"/>
    <w:rsid w:val="00CE1572"/>
    <w:rsid w:val="00CE7481"/>
    <w:rsid w:val="00CF0A8F"/>
    <w:rsid w:val="00D048CE"/>
    <w:rsid w:val="00D10998"/>
    <w:rsid w:val="00D1622A"/>
    <w:rsid w:val="00D23391"/>
    <w:rsid w:val="00D31805"/>
    <w:rsid w:val="00D42915"/>
    <w:rsid w:val="00D5355D"/>
    <w:rsid w:val="00D552B9"/>
    <w:rsid w:val="00D6541C"/>
    <w:rsid w:val="00D74021"/>
    <w:rsid w:val="00D76D01"/>
    <w:rsid w:val="00D80FE5"/>
    <w:rsid w:val="00D922A9"/>
    <w:rsid w:val="00D9394A"/>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5219B"/>
    <w:rsid w:val="00E5518B"/>
    <w:rsid w:val="00E609FE"/>
    <w:rsid w:val="00E6345B"/>
    <w:rsid w:val="00E74DA8"/>
    <w:rsid w:val="00E75920"/>
    <w:rsid w:val="00E76248"/>
    <w:rsid w:val="00E80D96"/>
    <w:rsid w:val="00E871FA"/>
    <w:rsid w:val="00E936A4"/>
    <w:rsid w:val="00E9417D"/>
    <w:rsid w:val="00E954BB"/>
    <w:rsid w:val="00EA45E7"/>
    <w:rsid w:val="00EB162D"/>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A09"/>
    <w:rsid w:val="00FA5E8D"/>
    <w:rsid w:val="00FA5F3D"/>
    <w:rsid w:val="00FB399E"/>
    <w:rsid w:val="00FB5696"/>
    <w:rsid w:val="00FB7F50"/>
    <w:rsid w:val="00FC1686"/>
    <w:rsid w:val="00FC2A85"/>
    <w:rsid w:val="00FC2C40"/>
    <w:rsid w:val="00FC40AF"/>
    <w:rsid w:val="00FD0A16"/>
    <w:rsid w:val="00FE3D7D"/>
    <w:rsid w:val="00FE6DCF"/>
    <w:rsid w:val="00FF4B86"/>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1B5C1"/>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FE5"/>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paragraph" w:styleId="EndnoteText">
    <w:name w:val="endnote text"/>
    <w:basedOn w:val="Normal"/>
    <w:link w:val="EndnoteTextChar"/>
    <w:uiPriority w:val="99"/>
    <w:semiHidden/>
    <w:unhideWhenUsed/>
    <w:rsid w:val="007D31A8"/>
    <w:pPr>
      <w:spacing w:line="240" w:lineRule="auto"/>
    </w:pPr>
    <w:rPr>
      <w:sz w:val="20"/>
      <w:szCs w:val="20"/>
    </w:rPr>
  </w:style>
  <w:style w:type="character" w:customStyle="1" w:styleId="EndnoteTextChar">
    <w:name w:val="Endnote Text Char"/>
    <w:basedOn w:val="DefaultParagraphFont"/>
    <w:link w:val="EndnoteText"/>
    <w:uiPriority w:val="99"/>
    <w:semiHidden/>
    <w:rsid w:val="007D31A8"/>
    <w:rPr>
      <w:rFonts w:cs="IRLotus"/>
      <w:sz w:val="20"/>
      <w:szCs w:val="20"/>
    </w:rPr>
  </w:style>
  <w:style w:type="character" w:styleId="EndnoteReference">
    <w:name w:val="endnote reference"/>
    <w:basedOn w:val="DefaultParagraphFont"/>
    <w:uiPriority w:val="99"/>
    <w:semiHidden/>
    <w:unhideWhenUsed/>
    <w:rsid w:val="007D31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1135198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36020-D1F7-4965-814B-F88F5B125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1143</TotalTime>
  <Pages>9</Pages>
  <Words>3293</Words>
  <Characters>18776</Characters>
  <Application>Microsoft Office Word</Application>
  <DocSecurity>0</DocSecurity>
  <Lines>156</Lines>
  <Paragraphs>44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22025</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29</cp:revision>
  <cp:lastPrinted>2024-05-06T01:21:00Z</cp:lastPrinted>
  <dcterms:created xsi:type="dcterms:W3CDTF">2024-04-30T15:21:00Z</dcterms:created>
  <dcterms:modified xsi:type="dcterms:W3CDTF">2024-05-08T04:05:00Z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14030211</vt:lpwstr>
  </property>
  <property fmtid="{D5CDD505-2E9C-101B-9397-08002B2CF9AE}" pid="6" name="SpecialTopic">
    <vt:lpwstr>معانی ماده امر</vt:lpwstr>
  </property>
  <property fmtid="{D5CDD505-2E9C-101B-9397-08002B2CF9AE}" pid="7" name="PublicTopic">
    <vt:lpwstr>مادة الأمر</vt:lpwstr>
  </property>
  <property fmtid="{D5CDD505-2E9C-101B-9397-08002B2CF9AE}" pid="8" name="TotalTopic">
    <vt:lpwstr>الأوامر</vt:lpwstr>
  </property>
  <property fmtid="{D5CDD505-2E9C-101B-9397-08002B2CF9AE}" pid="9" name="taqrirNum">
    <vt:lpwstr>105</vt:lpwstr>
  </property>
  <property fmtid="{D5CDD505-2E9C-101B-9397-08002B2CF9AE}" pid="10" name="Day">
    <vt:lpwstr>سه شنبه</vt:lpwstr>
  </property>
</Properties>
</file>