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05730" w14:textId="77777777" w:rsidR="0060683F" w:rsidRDefault="0060683F" w:rsidP="005E2065">
      <w:pPr>
        <w:pStyle w:val="Heading10"/>
        <w:jc w:val="both"/>
        <w:rPr>
          <w:rStyle w:val="Emphasis"/>
          <w:rtl/>
        </w:rPr>
      </w:pPr>
    </w:p>
    <w:p w14:paraId="4B7D9AD0" w14:textId="1F2C848A" w:rsidR="007E736A" w:rsidRDefault="00C92EA5" w:rsidP="005E2065">
      <w:pPr>
        <w:jc w:val="center"/>
        <w:rPr>
          <w:rStyle w:val="Emphasis"/>
          <w:rtl/>
        </w:rPr>
      </w:pPr>
      <w:r>
        <w:rPr>
          <w:rStyle w:val="Emphasis"/>
          <w:noProof/>
          <w:lang w:bidi="ar-SA"/>
        </w:rPr>
        <w:drawing>
          <wp:inline distT="0" distB="0" distL="0" distR="0" wp14:anchorId="02CD396D" wp14:editId="1620B6F5">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CA8F741" w14:textId="77777777" w:rsidR="000D085B" w:rsidRDefault="000D085B" w:rsidP="005E2065">
      <w:pPr>
        <w:jc w:val="both"/>
        <w:rPr>
          <w:rStyle w:val="Emphasis"/>
          <w:rtl/>
        </w:rPr>
      </w:pPr>
    </w:p>
    <w:p w14:paraId="54E59A47" w14:textId="77777777" w:rsidR="0061628E" w:rsidRDefault="0061628E" w:rsidP="0061628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075C88BD" w14:textId="756F7491" w:rsidR="0061628E" w:rsidRDefault="0061628E" w:rsidP="0061628E">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w:t>
      </w:r>
      <w:r>
        <w:rPr>
          <w:rFonts w:ascii="IRANSans" w:hAnsi="IRANSans" w:cs="IRANSans" w:hint="cs"/>
          <w:b/>
          <w:bCs/>
          <w:color w:val="C00000"/>
          <w:shd w:val="clear" w:color="auto" w:fill="FFFFFF"/>
          <w:rtl/>
          <w:lang w:val="x-none"/>
        </w:rPr>
        <w:t>12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903BDD8" w14:textId="1DD55E72" w:rsidR="003E6542" w:rsidRPr="0061628E" w:rsidRDefault="0061628E" w:rsidP="0061628E">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CD1B18">
        <w:rPr>
          <w:rStyle w:val="Emphasis"/>
          <w:rFonts w:cs="Traditional Arabic"/>
          <w:b/>
          <w:bCs w:val="0"/>
          <w:color w:val="000000" w:themeColor="text1"/>
          <w:rtl/>
        </w:rPr>
        <w:fldChar w:fldCharType="begin"/>
      </w:r>
      <w:r w:rsidR="00CD1B18">
        <w:rPr>
          <w:rStyle w:val="Emphasis"/>
          <w:rFonts w:cs="Traditional Arabic"/>
          <w:b/>
          <w:bCs w:val="0"/>
          <w:color w:val="000000" w:themeColor="text1"/>
          <w:rtl/>
        </w:rPr>
        <w:instrText xml:space="preserve"> </w:instrText>
      </w:r>
      <w:r w:rsidR="00CD1B18">
        <w:rPr>
          <w:rStyle w:val="Emphasis"/>
          <w:rFonts w:cs="Traditional Arabic"/>
          <w:b/>
          <w:bCs w:val="0"/>
          <w:color w:val="000000" w:themeColor="text1"/>
        </w:rPr>
        <w:instrText>TOC</w:instrText>
      </w:r>
      <w:r w:rsidR="00CD1B18">
        <w:rPr>
          <w:rStyle w:val="Emphasis"/>
          <w:rFonts w:cs="Traditional Arabic"/>
          <w:b/>
          <w:bCs w:val="0"/>
          <w:color w:val="000000" w:themeColor="text1"/>
          <w:rtl/>
        </w:rPr>
        <w:instrText xml:space="preserve"> \</w:instrText>
      </w:r>
      <w:r w:rsidR="00CD1B18">
        <w:rPr>
          <w:rStyle w:val="Emphasis"/>
          <w:rFonts w:cs="Traditional Arabic"/>
          <w:b/>
          <w:bCs w:val="0"/>
          <w:color w:val="000000" w:themeColor="text1"/>
        </w:rPr>
        <w:instrText>o "1-5" \h \z \u</w:instrText>
      </w:r>
      <w:r w:rsidR="00CD1B18">
        <w:rPr>
          <w:rStyle w:val="Emphasis"/>
          <w:rFonts w:cs="Traditional Arabic"/>
          <w:b/>
          <w:bCs w:val="0"/>
          <w:color w:val="000000" w:themeColor="text1"/>
          <w:rtl/>
        </w:rPr>
        <w:instrText xml:space="preserve"> </w:instrText>
      </w:r>
      <w:r w:rsidR="00CD1B18">
        <w:rPr>
          <w:rStyle w:val="Emphasis"/>
          <w:rFonts w:cs="Traditional Arabic"/>
          <w:b/>
          <w:bCs w:val="0"/>
          <w:color w:val="000000" w:themeColor="text1"/>
          <w:rtl/>
        </w:rPr>
        <w:fldChar w:fldCharType="separate"/>
      </w:r>
      <w:r w:rsidR="00CD1B18">
        <w:rPr>
          <w:rStyle w:val="Emphasis"/>
          <w:rFonts w:cs="Traditional Arabic"/>
          <w:b/>
          <w:bCs w:val="0"/>
          <w:color w:val="000000" w:themeColor="text1"/>
          <w:rtl/>
        </w:rPr>
        <w:fldChar w:fldCharType="end"/>
      </w:r>
    </w:p>
    <w:p w14:paraId="617203F6" w14:textId="1717D99B" w:rsidR="00F343FB" w:rsidRDefault="00F842AD" w:rsidP="003E6542">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5075CF">
        <w:rPr>
          <w:rtl/>
        </w:rPr>
        <w:t>الأوامر</w:t>
      </w:r>
      <w:r w:rsidR="00724537">
        <w:rPr>
          <w:rFonts w:hint="cs"/>
          <w:rtl/>
        </w:rPr>
        <w:t>/</w:t>
      </w:r>
      <w:bookmarkStart w:id="2" w:name="BokSabj_d"/>
      <w:bookmarkEnd w:id="2"/>
      <w:r w:rsidR="005075CF">
        <w:rPr>
          <w:rtl/>
        </w:rPr>
        <w:t>مادة الأمر</w:t>
      </w:r>
      <w:r w:rsidR="00596C1E">
        <w:rPr>
          <w:rFonts w:hint="cs"/>
          <w:rtl/>
        </w:rPr>
        <w:t xml:space="preserve"> </w:t>
      </w:r>
      <w:r w:rsidR="00724537">
        <w:rPr>
          <w:rFonts w:hint="cs"/>
          <w:rtl/>
        </w:rPr>
        <w:t>/</w:t>
      </w:r>
      <w:bookmarkStart w:id="3" w:name="BokSabj2_d"/>
      <w:bookmarkEnd w:id="3"/>
      <w:r w:rsidR="005075CF">
        <w:rPr>
          <w:rtl/>
        </w:rPr>
        <w:t>معان</w:t>
      </w:r>
      <w:r w:rsidR="005075CF">
        <w:rPr>
          <w:rFonts w:hint="cs"/>
          <w:rtl/>
        </w:rPr>
        <w:t>ی</w:t>
      </w:r>
      <w:r w:rsidR="005075CF">
        <w:rPr>
          <w:rtl/>
        </w:rPr>
        <w:t xml:space="preserve"> ماده امر</w:t>
      </w:r>
      <w:r w:rsidR="007C6371">
        <w:rPr>
          <w:rFonts w:hint="cs"/>
          <w:rtl/>
        </w:rPr>
        <w:t>/ شناسایی ع</w:t>
      </w:r>
      <w:bookmarkStart w:id="4" w:name="_GoBack"/>
      <w:bookmarkEnd w:id="4"/>
      <w:r w:rsidR="007C6371">
        <w:rPr>
          <w:rFonts w:hint="cs"/>
          <w:rtl/>
        </w:rPr>
        <w:t>ناصر دخیل در صدق مادۀ امر</w:t>
      </w:r>
    </w:p>
    <w:p w14:paraId="63EE3C3A" w14:textId="64477CD3" w:rsidR="007C6371" w:rsidRDefault="007C6371" w:rsidP="005E2065">
      <w:pPr>
        <w:pStyle w:val="Heading1"/>
        <w:jc w:val="both"/>
        <w:rPr>
          <w:rtl/>
        </w:rPr>
      </w:pPr>
      <w:bookmarkStart w:id="5" w:name="_Toc165739158"/>
      <w:r>
        <w:rPr>
          <w:rFonts w:hint="cs"/>
          <w:rtl/>
        </w:rPr>
        <w:t>معانی مادۀ امر</w:t>
      </w:r>
      <w:bookmarkEnd w:id="5"/>
    </w:p>
    <w:p w14:paraId="1DF9C276" w14:textId="195BE0FA" w:rsidR="007C6371" w:rsidRPr="007C6371" w:rsidRDefault="007C6371" w:rsidP="005E2065">
      <w:pPr>
        <w:jc w:val="both"/>
        <w:rPr>
          <w:rtl/>
        </w:rPr>
      </w:pPr>
      <w:r>
        <w:rPr>
          <w:rFonts w:hint="cs"/>
          <w:rtl/>
        </w:rPr>
        <w:t>بحث پیرامون مادۀ امر بود. در جلسات سابق به اثبات رسید که مادۀ امر مشترک لفظی بین دو معنا است که یکی از این دو معنا، امر به معنای طلب است. اینک قصد داریم عناصر دخیل در صدق امر</w:t>
      </w:r>
      <w:r w:rsidR="003E6542">
        <w:rPr>
          <w:rFonts w:hint="cs"/>
          <w:rtl/>
        </w:rPr>
        <w:t xml:space="preserve"> به معنای طلب</w:t>
      </w:r>
      <w:r>
        <w:rPr>
          <w:rFonts w:hint="cs"/>
          <w:rtl/>
        </w:rPr>
        <w:t xml:space="preserve"> را شناسایی کنیم.</w:t>
      </w:r>
    </w:p>
    <w:p w14:paraId="121FBAA6" w14:textId="0D3026A2" w:rsidR="007C6371" w:rsidRDefault="007C6371" w:rsidP="005E2065">
      <w:pPr>
        <w:pStyle w:val="Heading2"/>
        <w:jc w:val="both"/>
        <w:rPr>
          <w:rtl/>
        </w:rPr>
      </w:pPr>
      <w:bookmarkStart w:id="6" w:name="_Toc165739159"/>
      <w:r>
        <w:rPr>
          <w:rFonts w:hint="cs"/>
          <w:rtl/>
        </w:rPr>
        <w:t>شناسایی عناصر دخیل در صدق مادۀ امر</w:t>
      </w:r>
      <w:bookmarkEnd w:id="6"/>
    </w:p>
    <w:p w14:paraId="017DD1BB" w14:textId="75F9FB04" w:rsidR="0071555C" w:rsidRPr="0043528F" w:rsidRDefault="0071555C" w:rsidP="005E2065">
      <w:pPr>
        <w:jc w:val="both"/>
        <w:rPr>
          <w:color w:val="000080"/>
          <w:rtl/>
        </w:rPr>
      </w:pPr>
      <w:r w:rsidRPr="0043528F">
        <w:rPr>
          <w:rFonts w:hint="cs"/>
          <w:color w:val="000080"/>
          <w:rtl/>
        </w:rPr>
        <w:t>«الجهة الثانية</w:t>
      </w:r>
      <w:r w:rsidR="0043528F">
        <w:rPr>
          <w:rFonts w:hint="cs"/>
          <w:color w:val="000080"/>
          <w:rtl/>
        </w:rPr>
        <w:t xml:space="preserve">: </w:t>
      </w:r>
      <w:r w:rsidRPr="0043528F">
        <w:rPr>
          <w:rFonts w:hint="cs"/>
          <w:color w:val="000080"/>
          <w:rtl/>
        </w:rPr>
        <w:t xml:space="preserve"> الظاهر اعتبار العلو في‏ معنى‏ الأمر</w:t>
      </w:r>
      <w:r w:rsidR="0043528F">
        <w:rPr>
          <w:rFonts w:hint="cs"/>
          <w:color w:val="000080"/>
          <w:rtl/>
        </w:rPr>
        <w:t xml:space="preserve"> </w:t>
      </w:r>
      <w:r w:rsidRPr="0043528F">
        <w:rPr>
          <w:rFonts w:hint="cs"/>
          <w:color w:val="000080"/>
          <w:rtl/>
        </w:rPr>
        <w:t>فلا يكون الطلب من السافل أو المساوي أمرا و لو أطلق عليه كان بنحو من العناية»</w:t>
      </w:r>
      <w:r w:rsidR="0043528F" w:rsidRPr="0043528F">
        <w:rPr>
          <w:rStyle w:val="FootnoteReference"/>
          <w:color w:val="000080"/>
          <w:rtl/>
        </w:rPr>
        <w:footnoteReference w:id="1"/>
      </w:r>
    </w:p>
    <w:p w14:paraId="4D1189DA" w14:textId="34E2483D" w:rsidR="009B0A8C" w:rsidRDefault="009B0A8C" w:rsidP="005E2065">
      <w:pPr>
        <w:jc w:val="both"/>
        <w:rPr>
          <w:rtl/>
        </w:rPr>
      </w:pPr>
      <w:r>
        <w:rPr>
          <w:rFonts w:hint="cs"/>
          <w:rtl/>
        </w:rPr>
        <w:t xml:space="preserve">محقق خراسانی به بحث اعتبار علو و استعلاء در صدق مادۀ امر اشاره نموده و می‌فرمایند ظاهر آن است که در صدق امر علوّ معتبر است و </w:t>
      </w:r>
      <w:r w:rsidR="0071555C">
        <w:rPr>
          <w:rFonts w:hint="cs"/>
          <w:rtl/>
        </w:rPr>
        <w:t>استعلاء را معتبر نمی‌دانند</w:t>
      </w:r>
      <w:r>
        <w:rPr>
          <w:rFonts w:hint="cs"/>
          <w:rtl/>
        </w:rPr>
        <w:t>.</w:t>
      </w:r>
    </w:p>
    <w:p w14:paraId="7ECBDDCD" w14:textId="50A37E70" w:rsidR="002615F3" w:rsidRDefault="002615F3" w:rsidP="005E2065">
      <w:pPr>
        <w:jc w:val="both"/>
        <w:rPr>
          <w:rtl/>
        </w:rPr>
      </w:pPr>
      <w:r>
        <w:rPr>
          <w:rFonts w:hint="cs"/>
          <w:rtl/>
        </w:rPr>
        <w:t>محقق خراسانی در مسأله به 4 وجه اشاره می‌کنند:</w:t>
      </w:r>
    </w:p>
    <w:p w14:paraId="618B7242" w14:textId="2EFF1992" w:rsidR="002615F3" w:rsidRDefault="002615F3" w:rsidP="005E2065">
      <w:pPr>
        <w:jc w:val="both"/>
        <w:rPr>
          <w:rtl/>
        </w:rPr>
      </w:pPr>
      <w:r>
        <w:rPr>
          <w:rFonts w:hint="cs"/>
          <w:rtl/>
        </w:rPr>
        <w:t>1.اعتبار علوّ: مختار خود محقق خراسانی.</w:t>
      </w:r>
    </w:p>
    <w:p w14:paraId="7C9B90C9" w14:textId="31A928BE" w:rsidR="002615F3" w:rsidRDefault="002615F3" w:rsidP="005E2065">
      <w:pPr>
        <w:jc w:val="both"/>
        <w:rPr>
          <w:rtl/>
        </w:rPr>
      </w:pPr>
      <w:r>
        <w:rPr>
          <w:rFonts w:hint="cs"/>
          <w:rtl/>
        </w:rPr>
        <w:t>2.اعتبار استعلاء.</w:t>
      </w:r>
    </w:p>
    <w:p w14:paraId="4EBFF5FD" w14:textId="16A06A3F" w:rsidR="002615F3" w:rsidRDefault="002615F3" w:rsidP="005E2065">
      <w:pPr>
        <w:jc w:val="both"/>
        <w:rPr>
          <w:rtl/>
        </w:rPr>
      </w:pPr>
      <w:r>
        <w:rPr>
          <w:rFonts w:hint="cs"/>
          <w:rtl/>
        </w:rPr>
        <w:t>3.اعتبار کلا الامرین.</w:t>
      </w:r>
    </w:p>
    <w:p w14:paraId="05AFD892" w14:textId="6745D450" w:rsidR="002615F3" w:rsidRDefault="002615F3" w:rsidP="005E2065">
      <w:pPr>
        <w:jc w:val="both"/>
        <w:rPr>
          <w:rtl/>
        </w:rPr>
      </w:pPr>
      <w:r>
        <w:rPr>
          <w:rFonts w:hint="cs"/>
          <w:rtl/>
        </w:rPr>
        <w:t>4.اعتبار احد الامرین.</w:t>
      </w:r>
    </w:p>
    <w:p w14:paraId="29254B6B" w14:textId="77777777" w:rsidR="009B0A8C" w:rsidRDefault="009B0A8C" w:rsidP="005E2065">
      <w:pPr>
        <w:jc w:val="both"/>
        <w:rPr>
          <w:rtl/>
        </w:rPr>
      </w:pPr>
      <w:r>
        <w:rPr>
          <w:rFonts w:hint="cs"/>
          <w:rtl/>
        </w:rPr>
        <w:t>آقای شهیدی</w:t>
      </w:r>
      <w:r>
        <w:rPr>
          <w:rStyle w:val="FootnoteReference"/>
          <w:rtl/>
        </w:rPr>
        <w:footnoteReference w:id="2"/>
      </w:r>
      <w:r w:rsidR="0071555C">
        <w:rPr>
          <w:rFonts w:hint="cs"/>
          <w:rtl/>
        </w:rPr>
        <w:t xml:space="preserve"> </w:t>
      </w:r>
      <w:r>
        <w:rPr>
          <w:rFonts w:hint="cs"/>
          <w:rtl/>
        </w:rPr>
        <w:t>نیز بدین بحث پرداخته و به 5 وجه در مسأله اشاره می‌کنند:</w:t>
      </w:r>
    </w:p>
    <w:p w14:paraId="0C7141BE" w14:textId="77777777" w:rsidR="009B0A8C" w:rsidRDefault="009B0A8C" w:rsidP="005E2065">
      <w:pPr>
        <w:jc w:val="both"/>
        <w:rPr>
          <w:rtl/>
        </w:rPr>
      </w:pPr>
      <w:r>
        <w:rPr>
          <w:rFonts w:hint="cs"/>
          <w:rtl/>
        </w:rPr>
        <w:t>1.اعتبار علوّ.</w:t>
      </w:r>
    </w:p>
    <w:p w14:paraId="1DDEC3CC" w14:textId="77777777" w:rsidR="009B0A8C" w:rsidRDefault="009B0A8C" w:rsidP="005E2065">
      <w:pPr>
        <w:jc w:val="both"/>
        <w:rPr>
          <w:rtl/>
        </w:rPr>
      </w:pPr>
      <w:r>
        <w:rPr>
          <w:rFonts w:hint="cs"/>
          <w:rtl/>
        </w:rPr>
        <w:t>2.اعتبار استعلاء.</w:t>
      </w:r>
    </w:p>
    <w:p w14:paraId="418B5E4A" w14:textId="77777777" w:rsidR="009B0A8C" w:rsidRDefault="009B0A8C" w:rsidP="005E2065">
      <w:pPr>
        <w:jc w:val="both"/>
        <w:rPr>
          <w:rtl/>
        </w:rPr>
      </w:pPr>
      <w:r>
        <w:rPr>
          <w:rFonts w:hint="cs"/>
          <w:rtl/>
        </w:rPr>
        <w:t>3.اعتبار کلا الامرین.</w:t>
      </w:r>
    </w:p>
    <w:p w14:paraId="0EDCBCEC" w14:textId="06E452FF" w:rsidR="009B0A8C" w:rsidRDefault="009B0A8C" w:rsidP="005E2065">
      <w:pPr>
        <w:jc w:val="both"/>
        <w:rPr>
          <w:rtl/>
        </w:rPr>
      </w:pPr>
      <w:r>
        <w:rPr>
          <w:rFonts w:hint="cs"/>
          <w:rtl/>
        </w:rPr>
        <w:t>4.اعتبار احد الأمرین.</w:t>
      </w:r>
    </w:p>
    <w:p w14:paraId="310501AF" w14:textId="77777777" w:rsidR="009B0A8C" w:rsidRDefault="009B0A8C" w:rsidP="005E2065">
      <w:pPr>
        <w:jc w:val="both"/>
        <w:rPr>
          <w:rtl/>
        </w:rPr>
      </w:pPr>
      <w:r>
        <w:rPr>
          <w:rFonts w:hint="cs"/>
          <w:rtl/>
        </w:rPr>
        <w:t>5.عدم اعتبار علو و استعلاء.</w:t>
      </w:r>
    </w:p>
    <w:p w14:paraId="5CEEC67B" w14:textId="70D79721" w:rsidR="009B0A8C" w:rsidRDefault="002615F3" w:rsidP="005E2065">
      <w:pPr>
        <w:jc w:val="both"/>
        <w:rPr>
          <w:rtl/>
        </w:rPr>
      </w:pPr>
      <w:r>
        <w:rPr>
          <w:rFonts w:hint="cs"/>
          <w:rtl/>
        </w:rPr>
        <w:lastRenderedPageBreak/>
        <w:t xml:space="preserve">وجه پنجم در کلام محقق خراسانی اصلاً مطرح نشده است. در سوی دیگر </w:t>
      </w:r>
      <w:r w:rsidR="009B0A8C">
        <w:rPr>
          <w:rFonts w:hint="cs"/>
          <w:rtl/>
        </w:rPr>
        <w:t>آیت ال</w:t>
      </w:r>
      <w:r w:rsidR="003E6542">
        <w:rPr>
          <w:rFonts w:hint="cs"/>
          <w:rtl/>
        </w:rPr>
        <w:t>ل</w:t>
      </w:r>
      <w:r w:rsidR="009B0A8C">
        <w:rPr>
          <w:rFonts w:hint="cs"/>
          <w:rtl/>
        </w:rPr>
        <w:t>ه والد</w:t>
      </w:r>
      <w:r w:rsidR="0071555C">
        <w:rPr>
          <w:rFonts w:hint="cs"/>
          <w:rtl/>
        </w:rPr>
        <w:t xml:space="preserve"> قول ششمی را </w:t>
      </w:r>
      <w:r w:rsidR="009B0A8C">
        <w:rPr>
          <w:rFonts w:hint="cs"/>
          <w:rtl/>
        </w:rPr>
        <w:t>برگزیده‌اند مبنی بر آن که</w:t>
      </w:r>
      <w:r>
        <w:rPr>
          <w:rFonts w:hint="cs"/>
          <w:rtl/>
        </w:rPr>
        <w:t xml:space="preserve"> </w:t>
      </w:r>
      <w:r w:rsidR="009B0A8C">
        <w:rPr>
          <w:rFonts w:hint="cs"/>
          <w:rtl/>
        </w:rPr>
        <w:t>در صدق امر،</w:t>
      </w:r>
      <w:r w:rsidR="0071555C">
        <w:rPr>
          <w:rFonts w:hint="cs"/>
          <w:rtl/>
        </w:rPr>
        <w:t xml:space="preserve"> نه علو معتبر است </w:t>
      </w:r>
      <w:r w:rsidR="009B0A8C">
        <w:rPr>
          <w:rFonts w:hint="cs"/>
          <w:rtl/>
        </w:rPr>
        <w:t xml:space="preserve">و </w:t>
      </w:r>
      <w:r w:rsidR="0071555C">
        <w:rPr>
          <w:rFonts w:hint="cs"/>
          <w:rtl/>
        </w:rPr>
        <w:t>نه استعلاء</w:t>
      </w:r>
      <w:r w:rsidR="009B0A8C">
        <w:rPr>
          <w:rFonts w:hint="cs"/>
          <w:rtl/>
        </w:rPr>
        <w:t>؛ برای صدق مادۀ امر</w:t>
      </w:r>
      <w:r w:rsidR="0071555C">
        <w:rPr>
          <w:rFonts w:hint="cs"/>
          <w:rtl/>
        </w:rPr>
        <w:t xml:space="preserve"> </w:t>
      </w:r>
      <w:r w:rsidR="009B0A8C">
        <w:rPr>
          <w:rFonts w:hint="cs"/>
          <w:rtl/>
        </w:rPr>
        <w:t xml:space="preserve">عنصر </w:t>
      </w:r>
      <w:r w:rsidR="0071555C">
        <w:rPr>
          <w:rFonts w:hint="cs"/>
          <w:rtl/>
        </w:rPr>
        <w:t>الزام معتبر است</w:t>
      </w:r>
      <w:r w:rsidR="009B0A8C">
        <w:rPr>
          <w:rFonts w:hint="cs"/>
          <w:rtl/>
        </w:rPr>
        <w:t>.</w:t>
      </w:r>
      <w:r w:rsidR="0071555C">
        <w:rPr>
          <w:rFonts w:hint="cs"/>
          <w:rtl/>
        </w:rPr>
        <w:t xml:space="preserve"> </w:t>
      </w:r>
      <w:r w:rsidR="009B0A8C">
        <w:rPr>
          <w:rFonts w:hint="cs"/>
          <w:rtl/>
        </w:rPr>
        <w:t>این که در قول پنجم گفته شد هیچ یک از علو و استعلاء معتبر نیستند، حقیقت مسأله را</w:t>
      </w:r>
      <w:r w:rsidR="0071555C">
        <w:rPr>
          <w:rFonts w:hint="cs"/>
          <w:rtl/>
        </w:rPr>
        <w:t xml:space="preserve"> روشن نمی‌کند</w:t>
      </w:r>
      <w:r w:rsidR="009B0A8C">
        <w:rPr>
          <w:rFonts w:hint="cs"/>
          <w:rtl/>
        </w:rPr>
        <w:t>. در ادامه به توضیح بیشتر فرمایش آیت الله والد خواهیم پرداخت.</w:t>
      </w:r>
    </w:p>
    <w:p w14:paraId="52E3A19D" w14:textId="269E079D" w:rsidR="0071555C" w:rsidRDefault="002615F3" w:rsidP="005E2065">
      <w:pPr>
        <w:jc w:val="both"/>
        <w:rPr>
          <w:rtl/>
        </w:rPr>
      </w:pPr>
      <w:r>
        <w:rPr>
          <w:rFonts w:hint="cs"/>
          <w:rtl/>
        </w:rPr>
        <w:t>محقق خراسانی م</w:t>
      </w:r>
      <w:r w:rsidR="0071555C">
        <w:rPr>
          <w:rFonts w:hint="cs"/>
          <w:rtl/>
        </w:rPr>
        <w:t>ی‌فرمایند طلبی که از سافل یا مساوی صادر بشود</w:t>
      </w:r>
      <w:r>
        <w:rPr>
          <w:rFonts w:hint="cs"/>
          <w:rtl/>
        </w:rPr>
        <w:t xml:space="preserve">، </w:t>
      </w:r>
      <w:r w:rsidR="0071555C">
        <w:rPr>
          <w:rFonts w:hint="cs"/>
          <w:rtl/>
        </w:rPr>
        <w:t>امر نیست</w:t>
      </w:r>
      <w:r>
        <w:rPr>
          <w:rFonts w:hint="cs"/>
          <w:rtl/>
        </w:rPr>
        <w:t>.</w:t>
      </w:r>
      <w:r w:rsidR="0071555C">
        <w:rPr>
          <w:rFonts w:hint="cs"/>
          <w:rtl/>
        </w:rPr>
        <w:t xml:space="preserve"> طلبی که از سافل باشد دعاء است </w:t>
      </w:r>
      <w:r>
        <w:rPr>
          <w:rFonts w:hint="cs"/>
          <w:rtl/>
        </w:rPr>
        <w:t>و طلبی که از</w:t>
      </w:r>
      <w:r w:rsidR="0071555C">
        <w:rPr>
          <w:rFonts w:hint="cs"/>
          <w:rtl/>
        </w:rPr>
        <w:t xml:space="preserve"> مساوی باشد التماس است.</w:t>
      </w:r>
    </w:p>
    <w:p w14:paraId="01BBE419" w14:textId="087BFD4B" w:rsidR="0071555C" w:rsidRPr="002615F3" w:rsidRDefault="0071555C" w:rsidP="005E2065">
      <w:pPr>
        <w:jc w:val="both"/>
        <w:rPr>
          <w:color w:val="000080"/>
          <w:rtl/>
        </w:rPr>
      </w:pPr>
      <w:r w:rsidRPr="002615F3">
        <w:rPr>
          <w:rFonts w:hint="cs"/>
          <w:color w:val="000080"/>
          <w:rtl/>
        </w:rPr>
        <w:t xml:space="preserve">«و لو أطلق عليه كان بنحو من العناية» </w:t>
      </w:r>
      <w:r w:rsidR="002615F3">
        <w:rPr>
          <w:rFonts w:hint="cs"/>
          <w:color w:val="000000"/>
          <w:rtl/>
        </w:rPr>
        <w:t xml:space="preserve"> سپس</w:t>
      </w:r>
      <w:r w:rsidRPr="002615F3">
        <w:rPr>
          <w:rFonts w:hint="cs"/>
          <w:color w:val="000000"/>
          <w:rtl/>
        </w:rPr>
        <w:t xml:space="preserve"> می‌فرماید:</w:t>
      </w:r>
      <w:r w:rsidRPr="002615F3">
        <w:rPr>
          <w:rFonts w:hint="cs"/>
          <w:color w:val="000080"/>
          <w:rtl/>
        </w:rPr>
        <w:t xml:space="preserve"> «كما أن الظاهر عدم اعتبار الاستعلاء فيكون الطلب من العالي أمرا و لو كان مستخفضا لجناحه.»</w:t>
      </w:r>
      <w:r w:rsidR="002615F3">
        <w:rPr>
          <w:rStyle w:val="FootnoteReference"/>
          <w:color w:val="000080"/>
          <w:rtl/>
        </w:rPr>
        <w:footnoteReference w:id="3"/>
      </w:r>
    </w:p>
    <w:p w14:paraId="5B11511B" w14:textId="77777777" w:rsidR="00854A75" w:rsidRDefault="0071555C" w:rsidP="005E2065">
      <w:pPr>
        <w:jc w:val="both"/>
        <w:rPr>
          <w:rtl/>
        </w:rPr>
      </w:pPr>
      <w:r>
        <w:rPr>
          <w:rFonts w:hint="cs"/>
          <w:rtl/>
        </w:rPr>
        <w:t>اگر عالی مستخفض جناح باشد</w:t>
      </w:r>
      <w:r w:rsidR="002615F3">
        <w:rPr>
          <w:rFonts w:hint="cs"/>
          <w:rtl/>
        </w:rPr>
        <w:t xml:space="preserve"> یعنی</w:t>
      </w:r>
      <w:r>
        <w:rPr>
          <w:rFonts w:hint="cs"/>
          <w:rtl/>
        </w:rPr>
        <w:t xml:space="preserve"> خودش را عالی در نظر نگیرد و خفض جناح کند</w:t>
      </w:r>
      <w:r w:rsidR="002615F3">
        <w:rPr>
          <w:rFonts w:hint="cs"/>
          <w:rtl/>
        </w:rPr>
        <w:t>،</w:t>
      </w:r>
      <w:r>
        <w:rPr>
          <w:rFonts w:hint="cs"/>
          <w:rtl/>
        </w:rPr>
        <w:t xml:space="preserve"> باز هم طلبش امر است.</w:t>
      </w:r>
      <w:r w:rsidR="002615F3">
        <w:rPr>
          <w:rFonts w:hint="cs"/>
          <w:rtl/>
        </w:rPr>
        <w:t xml:space="preserve"> این مطلب بدان معنا است که ایشان علو را شرط می‌داند ولو همراه با استعلاء نباشد.</w:t>
      </w:r>
      <w:r>
        <w:rPr>
          <w:rFonts w:hint="cs"/>
          <w:rtl/>
        </w:rPr>
        <w:t xml:space="preserve"> </w:t>
      </w:r>
      <w:r w:rsidR="002615F3">
        <w:rPr>
          <w:rFonts w:hint="cs"/>
          <w:rtl/>
        </w:rPr>
        <w:t>ایشان می‌فرماید این قول که برای صدق امر،</w:t>
      </w:r>
      <w:r>
        <w:rPr>
          <w:rFonts w:hint="cs"/>
          <w:rtl/>
        </w:rPr>
        <w:t xml:space="preserve"> احدهما معتبر </w:t>
      </w:r>
      <w:r w:rsidR="002615F3">
        <w:rPr>
          <w:rFonts w:hint="cs"/>
          <w:rtl/>
        </w:rPr>
        <w:t>است، قول ضعیفی است. بدین مناسبت به ذکر یک مثال می‌پردازند که به عنوان استدلال بر نفی اعتبار علو مطرح شده است و پیرامون صحت و سقم آن بحث می‌کنند. اگر این استدلال صحیح باشد دلیل بر نفی اعتبار علو خواهد بود اعم از این که استعلاء معتبر باشد یا نباشد.</w:t>
      </w:r>
    </w:p>
    <w:p w14:paraId="202A4CC7" w14:textId="72E1D375" w:rsidR="002615F3" w:rsidRDefault="002615F3" w:rsidP="005E2065">
      <w:pPr>
        <w:jc w:val="both"/>
      </w:pPr>
      <w:r>
        <w:rPr>
          <w:rFonts w:hint="cs"/>
          <w:rtl/>
        </w:rPr>
        <w:t xml:space="preserve">برای نفی اعتبار علو چنین استدلال شده است که </w:t>
      </w:r>
      <w:r w:rsidR="00854A75">
        <w:rPr>
          <w:rFonts w:hint="cs"/>
          <w:rtl/>
        </w:rPr>
        <w:t>اگر شخص سافل از عالی طلب کند و طلبش همراه با استعلاء باشد، امر صادق است. این استدلال بر فرض صحت، نشان می‌دهد برای صدق امر، علو معتبر نیست حال یا استعلاء معتبر و کافی است، یا احدهما معتبر است یعنی یا باید علوّ باشد و یا استعلاء.</w:t>
      </w:r>
    </w:p>
    <w:p w14:paraId="34BFBE85" w14:textId="4BBA7D50" w:rsidR="00854A75" w:rsidRDefault="00854A75" w:rsidP="005E2065">
      <w:pPr>
        <w:jc w:val="both"/>
        <w:rPr>
          <w:rtl/>
        </w:rPr>
      </w:pPr>
      <w:r>
        <w:rPr>
          <w:rFonts w:hint="cs"/>
          <w:rtl/>
        </w:rPr>
        <w:t xml:space="preserve">استدلال چنین است که اگر </w:t>
      </w:r>
      <w:r w:rsidR="003E6542">
        <w:rPr>
          <w:rFonts w:hint="cs"/>
          <w:rtl/>
        </w:rPr>
        <w:t xml:space="preserve">سافل از عالی طلب نموده و </w:t>
      </w:r>
      <w:r>
        <w:rPr>
          <w:rFonts w:hint="cs"/>
          <w:rtl/>
        </w:rPr>
        <w:t>در مقابل عال</w:t>
      </w:r>
      <w:r w:rsidR="0071555C">
        <w:rPr>
          <w:rFonts w:hint="cs"/>
          <w:rtl/>
        </w:rPr>
        <w:t xml:space="preserve">ی </w:t>
      </w:r>
      <w:r>
        <w:rPr>
          <w:rFonts w:hint="cs"/>
          <w:rtl/>
        </w:rPr>
        <w:t xml:space="preserve">خود </w:t>
      </w:r>
      <w:r w:rsidR="0071555C">
        <w:rPr>
          <w:rFonts w:hint="cs"/>
          <w:rtl/>
        </w:rPr>
        <w:t xml:space="preserve">را </w:t>
      </w:r>
      <w:r w:rsidR="003E6542">
        <w:rPr>
          <w:rFonts w:hint="cs"/>
          <w:rtl/>
        </w:rPr>
        <w:t>بزرگی نموده</w:t>
      </w:r>
      <w:r w:rsidR="0071555C">
        <w:rPr>
          <w:rFonts w:hint="cs"/>
          <w:rtl/>
        </w:rPr>
        <w:t xml:space="preserve"> و استعلاء </w:t>
      </w:r>
      <w:r w:rsidR="005E2065">
        <w:rPr>
          <w:rFonts w:hint="cs"/>
          <w:rtl/>
        </w:rPr>
        <w:t>ورزد</w:t>
      </w:r>
      <w:r w:rsidR="0071555C">
        <w:rPr>
          <w:rFonts w:hint="cs"/>
          <w:rtl/>
        </w:rPr>
        <w:t>،</w:t>
      </w:r>
      <w:r>
        <w:rPr>
          <w:rFonts w:hint="cs"/>
          <w:rtl/>
        </w:rPr>
        <w:t xml:space="preserve"> می‌توان وی را مخاطب قرار داد و گفت</w:t>
      </w:r>
      <w:r w:rsidR="0071555C">
        <w:rPr>
          <w:rFonts w:hint="cs"/>
          <w:rtl/>
        </w:rPr>
        <w:t xml:space="preserve"> </w:t>
      </w:r>
      <w:r>
        <w:rPr>
          <w:rFonts w:hint="cs"/>
          <w:rtl/>
        </w:rPr>
        <w:t>«</w:t>
      </w:r>
      <w:r w:rsidR="0071555C">
        <w:rPr>
          <w:rFonts w:hint="cs"/>
          <w:rtl/>
        </w:rPr>
        <w:t>چرا امر می‌کنی؟</w:t>
      </w:r>
      <w:r>
        <w:rPr>
          <w:rFonts w:hint="cs"/>
          <w:rtl/>
        </w:rPr>
        <w:t>»؛ برای مثال</w:t>
      </w:r>
      <w:r w:rsidR="0071555C">
        <w:rPr>
          <w:rFonts w:hint="cs"/>
          <w:rtl/>
        </w:rPr>
        <w:t xml:space="preserve"> </w:t>
      </w:r>
      <w:r>
        <w:rPr>
          <w:rFonts w:hint="cs"/>
          <w:rtl/>
        </w:rPr>
        <w:t xml:space="preserve">اگر </w:t>
      </w:r>
      <w:r w:rsidR="0071555C">
        <w:rPr>
          <w:rFonts w:hint="cs"/>
          <w:rtl/>
        </w:rPr>
        <w:t>پسر</w:t>
      </w:r>
      <w:r>
        <w:rPr>
          <w:rFonts w:hint="cs"/>
          <w:rtl/>
        </w:rPr>
        <w:t>ی</w:t>
      </w:r>
      <w:r w:rsidR="0071555C">
        <w:rPr>
          <w:rFonts w:hint="cs"/>
          <w:rtl/>
        </w:rPr>
        <w:t xml:space="preserve"> </w:t>
      </w:r>
      <w:r w:rsidR="003E6542">
        <w:rPr>
          <w:rFonts w:hint="cs"/>
          <w:rtl/>
        </w:rPr>
        <w:t>در مقابل پدرش بزرگی نموده</w:t>
      </w:r>
      <w:r>
        <w:rPr>
          <w:rFonts w:hint="cs"/>
          <w:rtl/>
        </w:rPr>
        <w:t xml:space="preserve"> و با حالت استعلاء از وی طلب کند، می‌توان او را مذمت نموده و گفت: «چرا به پدرت امر می‌کنی؟».</w:t>
      </w:r>
    </w:p>
    <w:p w14:paraId="77ABEE15" w14:textId="189C8B49" w:rsidR="00854A75" w:rsidRDefault="00854A75" w:rsidP="005E2065">
      <w:pPr>
        <w:jc w:val="both"/>
        <w:rPr>
          <w:rtl/>
        </w:rPr>
      </w:pPr>
      <w:r>
        <w:rPr>
          <w:rFonts w:hint="cs"/>
          <w:rtl/>
        </w:rPr>
        <w:t>محقق خراسانی در صدد پاسخ به استدلال مزبور</w:t>
      </w:r>
      <w:r w:rsidR="0071555C">
        <w:rPr>
          <w:rFonts w:hint="cs"/>
          <w:rtl/>
        </w:rPr>
        <w:t xml:space="preserve"> </w:t>
      </w:r>
      <w:r w:rsidR="00732EB1">
        <w:rPr>
          <w:rFonts w:hint="cs"/>
          <w:rtl/>
        </w:rPr>
        <w:t xml:space="preserve">بر آمده، </w:t>
      </w:r>
      <w:r w:rsidR="0071555C">
        <w:rPr>
          <w:rFonts w:hint="cs"/>
          <w:rtl/>
        </w:rPr>
        <w:t>می‌فرمایند</w:t>
      </w:r>
      <w:r w:rsidR="00732EB1">
        <w:rPr>
          <w:rFonts w:hint="cs"/>
          <w:rtl/>
        </w:rPr>
        <w:t>:</w:t>
      </w:r>
      <w:r>
        <w:rPr>
          <w:rFonts w:hint="cs"/>
          <w:rtl/>
        </w:rPr>
        <w:t xml:space="preserve"> علّت این که فرزند را توبیخ می‌کنند آن است که </w:t>
      </w:r>
      <w:r w:rsidR="0071555C">
        <w:rPr>
          <w:rFonts w:hint="cs"/>
          <w:rtl/>
        </w:rPr>
        <w:t>خود</w:t>
      </w:r>
      <w:r>
        <w:rPr>
          <w:rFonts w:hint="cs"/>
          <w:rtl/>
        </w:rPr>
        <w:t>ش</w:t>
      </w:r>
      <w:r w:rsidR="0071555C">
        <w:rPr>
          <w:rFonts w:hint="cs"/>
          <w:rtl/>
        </w:rPr>
        <w:t xml:space="preserve"> را در مقام استعلاء قرار داد</w:t>
      </w:r>
      <w:r>
        <w:rPr>
          <w:rFonts w:hint="cs"/>
          <w:rtl/>
        </w:rPr>
        <w:t>ه است</w:t>
      </w:r>
      <w:r w:rsidR="00732EB1">
        <w:rPr>
          <w:rFonts w:hint="cs"/>
          <w:rtl/>
        </w:rPr>
        <w:t>؛</w:t>
      </w:r>
      <w:r>
        <w:rPr>
          <w:rFonts w:hint="cs"/>
          <w:rtl/>
        </w:rPr>
        <w:t xml:space="preserve"> </w:t>
      </w:r>
      <w:r w:rsidR="00732EB1">
        <w:rPr>
          <w:rFonts w:hint="cs"/>
          <w:rtl/>
        </w:rPr>
        <w:t>پس</w:t>
      </w:r>
      <w:r>
        <w:rPr>
          <w:rFonts w:hint="cs"/>
          <w:rtl/>
        </w:rPr>
        <w:t xml:space="preserve"> </w:t>
      </w:r>
      <w:r w:rsidR="0071555C">
        <w:rPr>
          <w:rFonts w:hint="cs"/>
          <w:rtl/>
        </w:rPr>
        <w:t xml:space="preserve">نفس استعلاء قبیح </w:t>
      </w:r>
      <w:r>
        <w:rPr>
          <w:rFonts w:hint="cs"/>
          <w:rtl/>
        </w:rPr>
        <w:t>ا</w:t>
      </w:r>
      <w:r w:rsidR="0071555C">
        <w:rPr>
          <w:rFonts w:hint="cs"/>
          <w:rtl/>
        </w:rPr>
        <w:t xml:space="preserve">ست و </w:t>
      </w:r>
      <w:r>
        <w:rPr>
          <w:rFonts w:hint="cs"/>
          <w:rtl/>
        </w:rPr>
        <w:t xml:space="preserve">استحقاق مذمّت را به همراه دارد و الا چنین نیست که </w:t>
      </w:r>
      <w:r w:rsidR="0071555C">
        <w:rPr>
          <w:rFonts w:hint="cs"/>
          <w:rtl/>
        </w:rPr>
        <w:t xml:space="preserve">حقیقتا امر صدق </w:t>
      </w:r>
      <w:r>
        <w:rPr>
          <w:rFonts w:hint="cs"/>
          <w:rtl/>
        </w:rPr>
        <w:t>کند</w:t>
      </w:r>
      <w:r w:rsidR="0071555C">
        <w:rPr>
          <w:rFonts w:hint="cs"/>
          <w:rtl/>
        </w:rPr>
        <w:t>.</w:t>
      </w:r>
    </w:p>
    <w:p w14:paraId="347CD4BB" w14:textId="4EE7D8DE" w:rsidR="00962CC9" w:rsidRDefault="00854A75" w:rsidP="005E2065">
      <w:pPr>
        <w:jc w:val="both"/>
        <w:rPr>
          <w:rtl/>
        </w:rPr>
      </w:pPr>
      <w:r>
        <w:rPr>
          <w:rFonts w:hint="cs"/>
          <w:rtl/>
        </w:rPr>
        <w:t xml:space="preserve">ایشان در ادامه به منظور اثبات مدعای خویش مبنی بر اعتبار علو، می‌فرماید: </w:t>
      </w:r>
      <w:r w:rsidR="00962CC9">
        <w:rPr>
          <w:rFonts w:hint="cs"/>
          <w:rtl/>
        </w:rPr>
        <w:t xml:space="preserve">نام‌گذاری امر سافل </w:t>
      </w:r>
      <w:r w:rsidR="00732EB1">
        <w:rPr>
          <w:rFonts w:hint="cs"/>
          <w:rtl/>
        </w:rPr>
        <w:t>به</w:t>
      </w:r>
      <w:r w:rsidR="00962CC9">
        <w:rPr>
          <w:rFonts w:hint="cs"/>
          <w:rtl/>
        </w:rPr>
        <w:t xml:space="preserve"> عالی</w:t>
      </w:r>
      <w:r w:rsidR="00732EB1">
        <w:rPr>
          <w:rFonts w:hint="cs"/>
          <w:rtl/>
        </w:rPr>
        <w:t>،</w:t>
      </w:r>
      <w:r w:rsidR="00962CC9">
        <w:rPr>
          <w:rFonts w:hint="cs"/>
          <w:rtl/>
        </w:rPr>
        <w:t xml:space="preserve"> صحت سلب دارد چون </w:t>
      </w:r>
      <w:r w:rsidR="0071555C">
        <w:rPr>
          <w:rFonts w:hint="cs"/>
          <w:rtl/>
        </w:rPr>
        <w:t>یکی از قرائن حقیقت نبودن</w:t>
      </w:r>
      <w:r w:rsidR="00962CC9">
        <w:rPr>
          <w:rFonts w:hint="cs"/>
          <w:rtl/>
        </w:rPr>
        <w:t>،</w:t>
      </w:r>
      <w:r w:rsidR="0071555C">
        <w:rPr>
          <w:rFonts w:hint="cs"/>
          <w:rtl/>
        </w:rPr>
        <w:t xml:space="preserve"> صحت سلب </w:t>
      </w:r>
      <w:r w:rsidR="00962CC9">
        <w:rPr>
          <w:rFonts w:hint="cs"/>
          <w:rtl/>
        </w:rPr>
        <w:t>ا</w:t>
      </w:r>
      <w:r w:rsidR="0071555C">
        <w:rPr>
          <w:rFonts w:hint="cs"/>
          <w:rtl/>
        </w:rPr>
        <w:t>ست.</w:t>
      </w:r>
    </w:p>
    <w:p w14:paraId="6448F50F" w14:textId="1D5BC50A" w:rsidR="007C6371" w:rsidRDefault="007C6371" w:rsidP="005E2065">
      <w:pPr>
        <w:pStyle w:val="Heading3"/>
        <w:jc w:val="both"/>
        <w:rPr>
          <w:rtl/>
        </w:rPr>
      </w:pPr>
      <w:bookmarkStart w:id="7" w:name="_Toc165739160"/>
      <w:r>
        <w:rPr>
          <w:rFonts w:hint="cs"/>
          <w:rtl/>
        </w:rPr>
        <w:t>مقصود از علوّ</w:t>
      </w:r>
      <w:bookmarkEnd w:id="7"/>
    </w:p>
    <w:p w14:paraId="5876A317" w14:textId="08091E02" w:rsidR="007C6371" w:rsidRDefault="007C6371" w:rsidP="005E2065">
      <w:pPr>
        <w:jc w:val="both"/>
        <w:rPr>
          <w:rtl/>
        </w:rPr>
      </w:pPr>
      <w:r>
        <w:rPr>
          <w:rFonts w:hint="cs"/>
          <w:rtl/>
        </w:rPr>
        <w:t>در گام نخست قصد داریم به این نکته بپردازیم که مقصود از علوّی که محقق خراسانی آن را برای صدق مادۀ امر معتبر می‌دانند چیست؟ محقق</w:t>
      </w:r>
      <w:r w:rsidR="0071555C">
        <w:rPr>
          <w:rFonts w:hint="cs"/>
          <w:rtl/>
        </w:rPr>
        <w:t xml:space="preserve"> ایروانی</w:t>
      </w:r>
      <w:r>
        <w:rPr>
          <w:rStyle w:val="FootnoteReference"/>
          <w:rtl/>
        </w:rPr>
        <w:footnoteReference w:id="4"/>
      </w:r>
      <w:r w:rsidR="0071555C">
        <w:rPr>
          <w:rFonts w:hint="cs"/>
          <w:rtl/>
        </w:rPr>
        <w:t xml:space="preserve"> علو را به معنای علو حقیقی و مولای حقیقی بودن می‌داند.</w:t>
      </w:r>
      <w:r>
        <w:rPr>
          <w:rFonts w:hint="cs"/>
          <w:rtl/>
        </w:rPr>
        <w:t xml:space="preserve"> این در حالی است که برای صدق امر روشن است که علو حقیقی معتبر نیست. ادعای محقق ایروانی مایۀ تعجب است. </w:t>
      </w:r>
      <w:r w:rsidR="0071555C">
        <w:rPr>
          <w:rFonts w:hint="cs"/>
          <w:rtl/>
        </w:rPr>
        <w:t xml:space="preserve">اوامری که </w:t>
      </w:r>
      <w:r>
        <w:rPr>
          <w:rFonts w:hint="cs"/>
          <w:rtl/>
        </w:rPr>
        <w:t>سلاطین</w:t>
      </w:r>
      <w:r w:rsidR="0071555C">
        <w:rPr>
          <w:rFonts w:hint="cs"/>
          <w:rtl/>
        </w:rPr>
        <w:t xml:space="preserve"> به </w:t>
      </w:r>
      <w:r>
        <w:rPr>
          <w:rFonts w:hint="cs"/>
          <w:rtl/>
        </w:rPr>
        <w:t>زیردستانشان</w:t>
      </w:r>
      <w:r w:rsidR="0071555C">
        <w:rPr>
          <w:rFonts w:hint="cs"/>
          <w:rtl/>
        </w:rPr>
        <w:t xml:space="preserve"> می‌</w:t>
      </w:r>
      <w:r w:rsidR="00732EB1">
        <w:rPr>
          <w:rFonts w:hint="cs"/>
          <w:rtl/>
        </w:rPr>
        <w:t>کن</w:t>
      </w:r>
      <w:r w:rsidR="0071555C">
        <w:rPr>
          <w:rFonts w:hint="cs"/>
          <w:rtl/>
        </w:rPr>
        <w:t xml:space="preserve">ند </w:t>
      </w:r>
      <w:r>
        <w:rPr>
          <w:rFonts w:hint="cs"/>
          <w:rtl/>
        </w:rPr>
        <w:t>مصداق روشن امر است گرچه آن سلطان، مولویت و علوّ حقیقی نداشته باشد.</w:t>
      </w:r>
      <w:r w:rsidR="00A72AEA">
        <w:rPr>
          <w:rFonts w:hint="cs"/>
          <w:rtl/>
        </w:rPr>
        <w:t xml:space="preserve"> بنابراین همانطور که آقای شهیدی</w:t>
      </w:r>
      <w:r w:rsidR="004A3DE8">
        <w:rPr>
          <w:rStyle w:val="FootnoteReference"/>
          <w:rtl/>
        </w:rPr>
        <w:footnoteReference w:id="5"/>
      </w:r>
      <w:r w:rsidR="00A72AEA">
        <w:rPr>
          <w:rFonts w:hint="cs"/>
          <w:rtl/>
        </w:rPr>
        <w:t xml:space="preserve"> گوشزد نموده‌اند آنچه محتمل است در صدق امر </w:t>
      </w:r>
      <w:r w:rsidR="00A72AEA">
        <w:rPr>
          <w:rFonts w:hint="cs"/>
          <w:rtl/>
        </w:rPr>
        <w:lastRenderedPageBreak/>
        <w:t>معتبر باشد، علوّ عرفی است نه علوّ حقیقی.</w:t>
      </w:r>
      <w:r w:rsidR="001E44E7">
        <w:rPr>
          <w:rFonts w:hint="cs"/>
          <w:rtl/>
        </w:rPr>
        <w:t xml:space="preserve"> </w:t>
      </w:r>
      <w:r w:rsidR="00953ED5">
        <w:rPr>
          <w:rFonts w:hint="cs"/>
          <w:rtl/>
        </w:rPr>
        <w:t>مرحوم آقای ایروانی</w:t>
      </w:r>
      <w:r w:rsidR="001E44E7">
        <w:rPr>
          <w:rFonts w:hint="cs"/>
          <w:rtl/>
        </w:rPr>
        <w:t xml:space="preserve"> هم در الاصول فی علم الاصول و هم در نهایة النهایة فی شرح الکفایة این مطلب </w:t>
      </w:r>
      <w:r w:rsidR="00953ED5">
        <w:rPr>
          <w:rFonts w:hint="cs"/>
          <w:rtl/>
        </w:rPr>
        <w:t xml:space="preserve">عجیب </w:t>
      </w:r>
      <w:r w:rsidR="001E44E7">
        <w:rPr>
          <w:rFonts w:hint="cs"/>
          <w:rtl/>
        </w:rPr>
        <w:t>را ذکر نموده است.</w:t>
      </w:r>
    </w:p>
    <w:p w14:paraId="05C097BA" w14:textId="7428787F" w:rsidR="007C7043" w:rsidRDefault="007C7043" w:rsidP="00953ED5">
      <w:pPr>
        <w:jc w:val="both"/>
        <w:rPr>
          <w:rtl/>
        </w:rPr>
      </w:pPr>
      <w:r>
        <w:rPr>
          <w:rFonts w:hint="cs"/>
          <w:rtl/>
        </w:rPr>
        <w:t xml:space="preserve">اساساً برای تشخیص این که چه عناصری در صدق امر دخیل هستند، باید به تبادر و ادراکات وجدانی مراجعه کنیم. پیش‌تر نیز گفتیم که مقصود از تبادر، تبادر در ضمن استعمال است. به بیان دیگر، آنچه علامت حقیقی بودن معنا به شمار می‌رود، استعمال بدون تعوّل و عنایت است. بر همین اساس باید برای تشخیص </w:t>
      </w:r>
      <w:r w:rsidR="00953ED5">
        <w:rPr>
          <w:rFonts w:hint="cs"/>
          <w:rtl/>
        </w:rPr>
        <w:t xml:space="preserve">حقیقی و مجازی </w:t>
      </w:r>
      <w:r>
        <w:rPr>
          <w:rFonts w:hint="cs"/>
          <w:rtl/>
        </w:rPr>
        <w:t>بودن بسیاری از این معانی باید دید آیا احساس تعوّل در آن وجود دارد یا چنین نیست.</w:t>
      </w:r>
    </w:p>
    <w:p w14:paraId="774A6848" w14:textId="1223897A" w:rsidR="001E44E7" w:rsidRDefault="0071555C" w:rsidP="005E2065">
      <w:pPr>
        <w:jc w:val="both"/>
        <w:rPr>
          <w:rtl/>
        </w:rPr>
      </w:pPr>
      <w:r>
        <w:rPr>
          <w:rFonts w:hint="cs"/>
          <w:rtl/>
        </w:rPr>
        <w:t xml:space="preserve">به نظر می‌رسد بعضی از ادراکاتی که </w:t>
      </w:r>
      <w:r w:rsidR="00953ED5">
        <w:rPr>
          <w:rFonts w:hint="cs"/>
          <w:rtl/>
        </w:rPr>
        <w:t>در</w:t>
      </w:r>
      <w:r>
        <w:rPr>
          <w:rFonts w:hint="cs"/>
          <w:rtl/>
        </w:rPr>
        <w:t xml:space="preserve"> کلمات </w:t>
      </w:r>
      <w:r w:rsidR="00953ED5">
        <w:rPr>
          <w:rFonts w:hint="cs"/>
          <w:rtl/>
        </w:rPr>
        <w:t>وجود دارد</w:t>
      </w:r>
      <w:r w:rsidR="007C7043">
        <w:rPr>
          <w:rFonts w:hint="cs"/>
          <w:rtl/>
        </w:rPr>
        <w:t xml:space="preserve">، </w:t>
      </w:r>
      <w:r>
        <w:rPr>
          <w:rFonts w:hint="cs"/>
          <w:rtl/>
        </w:rPr>
        <w:t>متفاوت هست</w:t>
      </w:r>
      <w:r w:rsidR="007C7043">
        <w:rPr>
          <w:rFonts w:hint="cs"/>
          <w:rtl/>
        </w:rPr>
        <w:t>ند. این تفاوت‌ها به نحوۀ ادراک شخص از یک واژه بازگشت می‌کند. مثلاً محقق خراسانی فرمودند سافلی که خودش را عالی گرفته و با حالت استعلاء از پدرش طلب می‌کند، چنین طلبی امر نامیده نمی‌شود و این که چنین شخصی را مذمت نموده و می‌گویند «لِمَ تأمر أباک» در حقیقت نوعی تجوّز است. مرحوم</w:t>
      </w:r>
      <w:r>
        <w:rPr>
          <w:rFonts w:hint="cs"/>
          <w:rtl/>
        </w:rPr>
        <w:t xml:space="preserve"> آقای روحانی در منتقی الاصول</w:t>
      </w:r>
      <w:r w:rsidR="001E44E7">
        <w:rPr>
          <w:rStyle w:val="FootnoteReference"/>
          <w:rtl/>
        </w:rPr>
        <w:footnoteReference w:id="6"/>
      </w:r>
      <w:r>
        <w:rPr>
          <w:rFonts w:hint="cs"/>
          <w:rtl/>
        </w:rPr>
        <w:t xml:space="preserve"> </w:t>
      </w:r>
      <w:r w:rsidR="007C7043">
        <w:rPr>
          <w:rFonts w:hint="cs"/>
          <w:rtl/>
        </w:rPr>
        <w:t>بدین مثال اشاره نموده است که وقتی ما شخصی را که خود را اعلم می‌داند مورد خطاب داده و می‌گوییم «ای آقای اعلم، مسألۀ ما را حلّ کن»، مقصودمان آن است که «ای کسی که در نظر خودت اعلم هستی، مسألۀ ما را حل کن»</w:t>
      </w:r>
      <w:r w:rsidR="001E44E7">
        <w:rPr>
          <w:rFonts w:hint="cs"/>
          <w:rtl/>
        </w:rPr>
        <w:t xml:space="preserve">. در ما نحن فیه نیز در حقیقت می‌خواهیم بگوییم «ای کسی که در نظر خودت عالی هستی، چرا امر می‌کنی؟» این نوعی مجازگویی به شمار می‌رود؛ خواه مجاز در حذف یا مجاز در استعاره؛ البته به نظر می‌رسد مجاز در حذف </w:t>
      </w:r>
      <w:r w:rsidR="00953ED5">
        <w:rPr>
          <w:rFonts w:hint="cs"/>
          <w:rtl/>
        </w:rPr>
        <w:t xml:space="preserve">روشن‌تر </w:t>
      </w:r>
      <w:r w:rsidR="001E44E7">
        <w:rPr>
          <w:rFonts w:hint="cs"/>
          <w:rtl/>
        </w:rPr>
        <w:t>است یعنی «أیها الاعلم بزعمک، بادعائک، ...»؛ یا وقتی به فرزند می‌گوییم «لا تأمر اباک» مقصودمان آن است که «لا تأمر اباک بزعمک». به بیان دیگر آنچه منهی‌عنه است، واقعیت امر نیست، بلکه آن چیزی است که آن فرزند آن را امر می‌داند.</w:t>
      </w:r>
    </w:p>
    <w:p w14:paraId="7DA2F213" w14:textId="3E447498" w:rsidR="0071555C" w:rsidRDefault="001E44E7" w:rsidP="005E2065">
      <w:pPr>
        <w:jc w:val="both"/>
        <w:rPr>
          <w:rtl/>
        </w:rPr>
      </w:pPr>
      <w:r>
        <w:rPr>
          <w:rFonts w:hint="cs"/>
          <w:rtl/>
        </w:rPr>
        <w:t xml:space="preserve">ولی چنین توجیهاتی بر خلاف درک وجدانی ما است. </w:t>
      </w:r>
      <w:r w:rsidR="0071555C">
        <w:rPr>
          <w:rFonts w:hint="cs"/>
          <w:rtl/>
        </w:rPr>
        <w:t xml:space="preserve">به نظر می‌رسد </w:t>
      </w:r>
      <w:r w:rsidR="00B56B44">
        <w:rPr>
          <w:rFonts w:hint="cs"/>
          <w:rtl/>
        </w:rPr>
        <w:t>امری</w:t>
      </w:r>
      <w:r>
        <w:rPr>
          <w:rFonts w:hint="cs"/>
          <w:rtl/>
        </w:rPr>
        <w:t xml:space="preserve"> که</w:t>
      </w:r>
      <w:r w:rsidR="0071555C">
        <w:rPr>
          <w:rFonts w:hint="cs"/>
          <w:rtl/>
        </w:rPr>
        <w:t xml:space="preserve"> از سافل به عالی </w:t>
      </w:r>
      <w:r>
        <w:rPr>
          <w:rFonts w:hint="cs"/>
          <w:rtl/>
        </w:rPr>
        <w:t>صادر شود نیز حقیقتاً</w:t>
      </w:r>
      <w:r w:rsidR="0071555C">
        <w:rPr>
          <w:rFonts w:hint="cs"/>
          <w:rtl/>
        </w:rPr>
        <w:t xml:space="preserve"> امر است </w:t>
      </w:r>
      <w:r>
        <w:rPr>
          <w:rFonts w:hint="cs"/>
          <w:rtl/>
        </w:rPr>
        <w:t>خواه به جهت این که</w:t>
      </w:r>
      <w:r w:rsidR="0071555C">
        <w:rPr>
          <w:rFonts w:hint="cs"/>
          <w:rtl/>
        </w:rPr>
        <w:t xml:space="preserve"> </w:t>
      </w:r>
      <w:r>
        <w:rPr>
          <w:rFonts w:hint="cs"/>
          <w:rtl/>
        </w:rPr>
        <w:t>استعلاء</w:t>
      </w:r>
      <w:r w:rsidR="0071555C">
        <w:rPr>
          <w:rFonts w:hint="cs"/>
          <w:rtl/>
        </w:rPr>
        <w:t xml:space="preserve"> معتبر </w:t>
      </w:r>
      <w:r>
        <w:rPr>
          <w:rFonts w:hint="cs"/>
          <w:rtl/>
        </w:rPr>
        <w:t>است و به تنهایی برای صدق امر کفایت می‌کند و خواه به جهت این که نه علوّ شرط است و نه استعلاء</w:t>
      </w:r>
      <w:r w:rsidR="00B56B44">
        <w:rPr>
          <w:rFonts w:hint="cs"/>
          <w:rtl/>
        </w:rPr>
        <w:t xml:space="preserve"> بلکه مثلاً نکتۀ دیگری شرط باشد</w:t>
      </w:r>
      <w:r w:rsidR="007B18BF">
        <w:rPr>
          <w:rFonts w:hint="cs"/>
          <w:rtl/>
        </w:rPr>
        <w:t>. در ادامه در این خصوص بیشتر بحث خواهیم کرد.</w:t>
      </w:r>
    </w:p>
    <w:p w14:paraId="6F2DCD84" w14:textId="492D174E" w:rsidR="0071555C" w:rsidRDefault="0071555C" w:rsidP="005E2065">
      <w:pPr>
        <w:jc w:val="both"/>
        <w:rPr>
          <w:rtl/>
        </w:rPr>
      </w:pPr>
      <w:r>
        <w:rPr>
          <w:rFonts w:hint="cs"/>
          <w:rtl/>
        </w:rPr>
        <w:t>آقای شهیدی</w:t>
      </w:r>
      <w:r w:rsidR="007B18BF">
        <w:rPr>
          <w:rStyle w:val="FootnoteReference"/>
          <w:rtl/>
        </w:rPr>
        <w:footnoteReference w:id="7"/>
      </w:r>
      <w:r>
        <w:rPr>
          <w:rFonts w:hint="cs"/>
          <w:rtl/>
        </w:rPr>
        <w:t xml:space="preserve"> </w:t>
      </w:r>
      <w:r w:rsidR="007B18BF">
        <w:rPr>
          <w:rFonts w:hint="cs"/>
          <w:rtl/>
        </w:rPr>
        <w:t xml:space="preserve">در اینجا به تبیین برخی از اصطلاحات بحث پرداخته‌اند. ایشان می‌فرماید: </w:t>
      </w:r>
      <w:r>
        <w:rPr>
          <w:rFonts w:hint="cs"/>
          <w:rtl/>
        </w:rPr>
        <w:t xml:space="preserve">عُلُوی که </w:t>
      </w:r>
      <w:r w:rsidR="007B18BF">
        <w:rPr>
          <w:rFonts w:hint="cs"/>
          <w:rtl/>
        </w:rPr>
        <w:t>احتمال</w:t>
      </w:r>
      <w:r>
        <w:rPr>
          <w:rFonts w:hint="cs"/>
          <w:rtl/>
        </w:rPr>
        <w:t xml:space="preserve"> دخالت</w:t>
      </w:r>
      <w:r w:rsidR="007B18BF">
        <w:rPr>
          <w:rFonts w:hint="cs"/>
          <w:rtl/>
        </w:rPr>
        <w:t xml:space="preserve"> آن در صدق امر مطرح است، علو عرفی است. ایشان نمونه‌هایی از استعمالات موجود در کتب تاریخی را ذکر نموده است. امر‌هایی که توسط امیر و پادشاه صادر می‌شود بدون هیچ عنایت و تعوّل مصداق امر هستند. به نظر می‌رسد مطلب واضح است و نیاز چندانی به بحث ندارد.</w:t>
      </w:r>
    </w:p>
    <w:p w14:paraId="0599EC10" w14:textId="46FF0502" w:rsidR="007B18BF" w:rsidRDefault="007B18BF" w:rsidP="005E2065">
      <w:pPr>
        <w:pStyle w:val="Heading3"/>
        <w:jc w:val="both"/>
        <w:rPr>
          <w:rtl/>
        </w:rPr>
      </w:pPr>
      <w:bookmarkStart w:id="8" w:name="_Toc165739161"/>
      <w:r>
        <w:rPr>
          <w:rFonts w:hint="cs"/>
          <w:rtl/>
        </w:rPr>
        <w:t>مقصود از استعلاء</w:t>
      </w:r>
      <w:bookmarkEnd w:id="8"/>
    </w:p>
    <w:p w14:paraId="333779EB" w14:textId="5F436B46" w:rsidR="007B18BF" w:rsidRDefault="007B18BF" w:rsidP="005E2065">
      <w:pPr>
        <w:jc w:val="both"/>
        <w:rPr>
          <w:rtl/>
        </w:rPr>
      </w:pPr>
      <w:r>
        <w:rPr>
          <w:rFonts w:hint="cs"/>
          <w:rtl/>
        </w:rPr>
        <w:t>عنصر دیگری که احتمال دخالت</w:t>
      </w:r>
      <w:r w:rsidR="00953ED5">
        <w:rPr>
          <w:rFonts w:hint="cs"/>
          <w:rtl/>
        </w:rPr>
        <w:t xml:space="preserve"> آن</w:t>
      </w:r>
      <w:r>
        <w:rPr>
          <w:rFonts w:hint="cs"/>
          <w:rtl/>
        </w:rPr>
        <w:t xml:space="preserve"> در صدق مادۀ امر مطرح است، استعلاء است. اینک عبارت آقای شهیدی را قرائت می‌کنیم:</w:t>
      </w:r>
    </w:p>
    <w:p w14:paraId="4BD19CEF" w14:textId="77777777" w:rsidR="00CA19DD" w:rsidRPr="00CA19DD" w:rsidRDefault="007B18BF" w:rsidP="005E2065">
      <w:pPr>
        <w:jc w:val="both"/>
        <w:rPr>
          <w:color w:val="000080"/>
          <w:rtl/>
        </w:rPr>
      </w:pPr>
      <w:r w:rsidRPr="00CA19DD">
        <w:rPr>
          <w:rFonts w:hint="cs"/>
          <w:color w:val="000080"/>
          <w:rtl/>
        </w:rPr>
        <w:t>«</w:t>
      </w:r>
      <w:r w:rsidR="00CA19DD" w:rsidRPr="00CA19DD">
        <w:rPr>
          <w:color w:val="000080"/>
          <w:rtl/>
        </w:rPr>
        <w:t xml:space="preserve">واما الاستعلاء فقد </w:t>
      </w:r>
      <w:r w:rsidR="00CA19DD" w:rsidRPr="00CA19DD">
        <w:rPr>
          <w:rFonts w:hint="cs"/>
          <w:color w:val="000080"/>
          <w:rtl/>
        </w:rPr>
        <w:t>ی</w:t>
      </w:r>
      <w:r w:rsidR="00CA19DD" w:rsidRPr="00CA19DD">
        <w:rPr>
          <w:rFonts w:hint="eastAsia"/>
          <w:color w:val="000080"/>
          <w:rtl/>
        </w:rPr>
        <w:t>راد</w:t>
      </w:r>
      <w:r w:rsidR="00CA19DD" w:rsidRPr="00CA19DD">
        <w:rPr>
          <w:color w:val="000080"/>
          <w:rtl/>
        </w:rPr>
        <w:t xml:space="preserve"> به اظهار العلوّ وعدم خفض الجناح کما ذکره صاحب الکفا</w:t>
      </w:r>
      <w:r w:rsidR="00CA19DD" w:rsidRPr="00CA19DD">
        <w:rPr>
          <w:rFonts w:hint="cs"/>
          <w:color w:val="000080"/>
          <w:rtl/>
        </w:rPr>
        <w:t>ی</w:t>
      </w:r>
      <w:r w:rsidR="00CA19DD" w:rsidRPr="00CA19DD">
        <w:rPr>
          <w:rFonts w:hint="eastAsia"/>
          <w:color w:val="000080"/>
          <w:rtl/>
        </w:rPr>
        <w:t>ة،</w:t>
      </w:r>
      <w:r w:rsidR="00CA19DD" w:rsidRPr="00CA19DD">
        <w:rPr>
          <w:color w:val="000080"/>
          <w:rtl/>
        </w:rPr>
        <w:t xml:space="preserve"> وقد </w:t>
      </w:r>
      <w:r w:rsidR="00CA19DD" w:rsidRPr="00CA19DD">
        <w:rPr>
          <w:rFonts w:hint="cs"/>
          <w:color w:val="000080"/>
          <w:rtl/>
        </w:rPr>
        <w:t>ی</w:t>
      </w:r>
      <w:r w:rsidR="00CA19DD" w:rsidRPr="00CA19DD">
        <w:rPr>
          <w:rFonts w:hint="eastAsia"/>
          <w:color w:val="000080"/>
          <w:rtl/>
        </w:rPr>
        <w:t>راد</w:t>
      </w:r>
      <w:r w:rsidR="00CA19DD" w:rsidRPr="00CA19DD">
        <w:rPr>
          <w:color w:val="000080"/>
          <w:rtl/>
        </w:rPr>
        <w:t xml:space="preserve"> به إعمال المولو</w:t>
      </w:r>
      <w:r w:rsidR="00CA19DD" w:rsidRPr="00CA19DD">
        <w:rPr>
          <w:rFonts w:hint="cs"/>
          <w:color w:val="000080"/>
          <w:rtl/>
        </w:rPr>
        <w:t>ی</w:t>
      </w:r>
      <w:r w:rsidR="00CA19DD" w:rsidRPr="00CA19DD">
        <w:rPr>
          <w:rFonts w:hint="eastAsia"/>
          <w:color w:val="000080"/>
          <w:rtl/>
        </w:rPr>
        <w:t>ة</w:t>
      </w:r>
      <w:r w:rsidR="00CA19DD" w:rsidRPr="00CA19DD">
        <w:rPr>
          <w:color w:val="000080"/>
          <w:rtl/>
        </w:rPr>
        <w:t xml:space="preserve"> وصدور الأمر عن المول</w:t>
      </w:r>
      <w:r w:rsidR="00CA19DD" w:rsidRPr="00CA19DD">
        <w:rPr>
          <w:rFonts w:hint="cs"/>
          <w:color w:val="000080"/>
          <w:rtl/>
        </w:rPr>
        <w:t>ی</w:t>
      </w:r>
      <w:r w:rsidR="00CA19DD" w:rsidRPr="00CA19DD">
        <w:rPr>
          <w:color w:val="000080"/>
          <w:rtl/>
        </w:rPr>
        <w:t xml:space="preserve"> بما هو مول</w:t>
      </w:r>
      <w:r w:rsidR="00CA19DD" w:rsidRPr="00CA19DD">
        <w:rPr>
          <w:rFonts w:hint="cs"/>
          <w:color w:val="000080"/>
          <w:rtl/>
        </w:rPr>
        <w:t>ی</w:t>
      </w:r>
      <w:r w:rsidR="00CA19DD" w:rsidRPr="00CA19DD">
        <w:rPr>
          <w:color w:val="000080"/>
          <w:rtl/>
        </w:rPr>
        <w:t xml:space="preserve"> لابما هو مرشد او طب</w:t>
      </w:r>
      <w:r w:rsidR="00CA19DD" w:rsidRPr="00CA19DD">
        <w:rPr>
          <w:rFonts w:hint="cs"/>
          <w:color w:val="000080"/>
          <w:rtl/>
        </w:rPr>
        <w:t>ی</w:t>
      </w:r>
      <w:r w:rsidR="00CA19DD" w:rsidRPr="00CA19DD">
        <w:rPr>
          <w:rFonts w:hint="eastAsia"/>
          <w:color w:val="000080"/>
          <w:rtl/>
        </w:rPr>
        <w:t>ب،</w:t>
      </w:r>
      <w:r w:rsidR="00CA19DD" w:rsidRPr="00CA19DD">
        <w:rPr>
          <w:color w:val="000080"/>
          <w:rtl/>
        </w:rPr>
        <w:t xml:space="preserve"> کما لو قال المول</w:t>
      </w:r>
      <w:r w:rsidR="00CA19DD" w:rsidRPr="00CA19DD">
        <w:rPr>
          <w:rFonts w:hint="cs"/>
          <w:color w:val="000080"/>
          <w:rtl/>
        </w:rPr>
        <w:t>ی</w:t>
      </w:r>
      <w:r w:rsidR="00CA19DD" w:rsidRPr="00CA19DD">
        <w:rPr>
          <w:color w:val="000080"/>
          <w:rtl/>
        </w:rPr>
        <w:t xml:space="preserve"> لعبده المر</w:t>
      </w:r>
      <w:r w:rsidR="00CA19DD" w:rsidRPr="00CA19DD">
        <w:rPr>
          <w:rFonts w:hint="cs"/>
          <w:color w:val="000080"/>
          <w:rtl/>
        </w:rPr>
        <w:t>ی</w:t>
      </w:r>
      <w:r w:rsidR="00CA19DD" w:rsidRPr="00CA19DD">
        <w:rPr>
          <w:rFonts w:hint="eastAsia"/>
          <w:color w:val="000080"/>
          <w:rtl/>
        </w:rPr>
        <w:t>ض</w:t>
      </w:r>
      <w:r w:rsidR="00CA19DD" w:rsidRPr="00CA19DD">
        <w:rPr>
          <w:color w:val="000080"/>
          <w:rtl/>
        </w:rPr>
        <w:t xml:space="preserve"> اشرب هذا الدواء وکان غرضه الطبابة لااعمال المولو</w:t>
      </w:r>
      <w:r w:rsidR="00CA19DD" w:rsidRPr="00CA19DD">
        <w:rPr>
          <w:rFonts w:hint="cs"/>
          <w:color w:val="000080"/>
          <w:rtl/>
        </w:rPr>
        <w:t>ی</w:t>
      </w:r>
      <w:r w:rsidR="00CA19DD" w:rsidRPr="00CA19DD">
        <w:rPr>
          <w:rFonts w:hint="eastAsia"/>
          <w:color w:val="000080"/>
          <w:rtl/>
        </w:rPr>
        <w:t>ة،</w:t>
      </w:r>
      <w:r w:rsidR="00CA19DD" w:rsidRPr="00CA19DD">
        <w:rPr>
          <w:color w:val="000080"/>
          <w:rtl/>
        </w:rPr>
        <w:t xml:space="preserve"> والمراد من اعمال المولو</w:t>
      </w:r>
      <w:r w:rsidR="00CA19DD" w:rsidRPr="00CA19DD">
        <w:rPr>
          <w:rFonts w:hint="cs"/>
          <w:color w:val="000080"/>
          <w:rtl/>
        </w:rPr>
        <w:t>ی</w:t>
      </w:r>
      <w:r w:rsidR="00CA19DD" w:rsidRPr="00CA19DD">
        <w:rPr>
          <w:rFonts w:hint="eastAsia"/>
          <w:color w:val="000080"/>
          <w:rtl/>
        </w:rPr>
        <w:t>ة</w:t>
      </w:r>
      <w:r w:rsidR="00CA19DD" w:rsidRPr="00CA19DD">
        <w:rPr>
          <w:color w:val="000080"/>
          <w:rtl/>
        </w:rPr>
        <w:t xml:space="preserve"> ل</w:t>
      </w:r>
      <w:r w:rsidR="00CA19DD" w:rsidRPr="00CA19DD">
        <w:rPr>
          <w:rFonts w:hint="cs"/>
          <w:color w:val="000080"/>
          <w:rtl/>
        </w:rPr>
        <w:t>ی</w:t>
      </w:r>
      <w:r w:rsidR="00CA19DD" w:rsidRPr="00CA19DD">
        <w:rPr>
          <w:rFonts w:hint="eastAsia"/>
          <w:color w:val="000080"/>
          <w:rtl/>
        </w:rPr>
        <w:t>س</w:t>
      </w:r>
      <w:r w:rsidR="00CA19DD" w:rsidRPr="00CA19DD">
        <w:rPr>
          <w:color w:val="000080"/>
          <w:rtl/>
        </w:rPr>
        <w:t xml:space="preserve"> الا عدم کون طلبه بداع</w:t>
      </w:r>
      <w:r w:rsidR="00CA19DD" w:rsidRPr="00CA19DD">
        <w:rPr>
          <w:rFonts w:hint="cs"/>
          <w:color w:val="000080"/>
          <w:rtl/>
        </w:rPr>
        <w:t>ی</w:t>
      </w:r>
      <w:r w:rsidR="00CA19DD" w:rsidRPr="00CA19DD">
        <w:rPr>
          <w:color w:val="000080"/>
          <w:rtl/>
        </w:rPr>
        <w:t xml:space="preserve"> الإرشاد ال</w:t>
      </w:r>
      <w:r w:rsidR="00CA19DD" w:rsidRPr="00CA19DD">
        <w:rPr>
          <w:rFonts w:hint="cs"/>
          <w:color w:val="000080"/>
          <w:rtl/>
        </w:rPr>
        <w:t>ی</w:t>
      </w:r>
      <w:r w:rsidR="00CA19DD" w:rsidRPr="00CA19DD">
        <w:rPr>
          <w:color w:val="000080"/>
          <w:rtl/>
        </w:rPr>
        <w:t xml:space="preserve"> ما ف</w:t>
      </w:r>
      <w:r w:rsidR="00CA19DD" w:rsidRPr="00CA19DD">
        <w:rPr>
          <w:rFonts w:hint="cs"/>
          <w:color w:val="000080"/>
          <w:rtl/>
        </w:rPr>
        <w:t>ی</w:t>
      </w:r>
      <w:r w:rsidR="00CA19DD" w:rsidRPr="00CA19DD">
        <w:rPr>
          <w:rFonts w:hint="eastAsia"/>
          <w:color w:val="000080"/>
          <w:rtl/>
        </w:rPr>
        <w:t>ه</w:t>
      </w:r>
      <w:r w:rsidR="00CA19DD" w:rsidRPr="00CA19DD">
        <w:rPr>
          <w:color w:val="000080"/>
          <w:rtl/>
        </w:rPr>
        <w:t xml:space="preserve"> مجرد رغبة المتکلم او مصلحة المخاطب کما هو الظاهر من </w:t>
      </w:r>
      <w:r w:rsidR="00CA19DD" w:rsidRPr="00CA19DD">
        <w:rPr>
          <w:color w:val="000080"/>
          <w:rtl/>
        </w:rPr>
        <w:lastRenderedPageBreak/>
        <w:t>حد</w:t>
      </w:r>
      <w:r w:rsidR="00CA19DD" w:rsidRPr="00CA19DD">
        <w:rPr>
          <w:rFonts w:hint="cs"/>
          <w:color w:val="000080"/>
          <w:rtl/>
        </w:rPr>
        <w:t>ی</w:t>
      </w:r>
      <w:r w:rsidR="00CA19DD" w:rsidRPr="00CA19DD">
        <w:rPr>
          <w:rFonts w:hint="eastAsia"/>
          <w:color w:val="000080"/>
          <w:rtl/>
        </w:rPr>
        <w:t>ث</w:t>
      </w:r>
      <w:r w:rsidR="00CA19DD" w:rsidRPr="00CA19DD">
        <w:rPr>
          <w:color w:val="000080"/>
          <w:rtl/>
        </w:rPr>
        <w:t xml:space="preserve"> بر</w:t>
      </w:r>
      <w:r w:rsidR="00CA19DD" w:rsidRPr="00CA19DD">
        <w:rPr>
          <w:rFonts w:hint="cs"/>
          <w:color w:val="000080"/>
          <w:rtl/>
        </w:rPr>
        <w:t>ی</w:t>
      </w:r>
      <w:r w:rsidR="00CA19DD" w:rsidRPr="00CA19DD">
        <w:rPr>
          <w:rFonts w:hint="eastAsia"/>
          <w:color w:val="000080"/>
          <w:rtl/>
        </w:rPr>
        <w:t>رة</w:t>
      </w:r>
      <w:r w:rsidR="00CA19DD" w:rsidRPr="00CA19DD">
        <w:rPr>
          <w:color w:val="000080"/>
          <w:rtl/>
        </w:rPr>
        <w:t xml:space="preserve"> ح</w:t>
      </w:r>
      <w:r w:rsidR="00CA19DD" w:rsidRPr="00CA19DD">
        <w:rPr>
          <w:rFonts w:hint="cs"/>
          <w:color w:val="000080"/>
          <w:rtl/>
        </w:rPr>
        <w:t>ی</w:t>
      </w:r>
      <w:r w:rsidR="00CA19DD" w:rsidRPr="00CA19DD">
        <w:rPr>
          <w:rFonts w:hint="eastAsia"/>
          <w:color w:val="000080"/>
          <w:rtl/>
        </w:rPr>
        <w:t>ث</w:t>
      </w:r>
      <w:r w:rsidR="00CA19DD" w:rsidRPr="00CA19DD">
        <w:rPr>
          <w:color w:val="000080"/>
          <w:rtl/>
        </w:rPr>
        <w:t xml:space="preserve"> قال له النب</w:t>
      </w:r>
      <w:r w:rsidR="00CA19DD" w:rsidRPr="00CA19DD">
        <w:rPr>
          <w:rFonts w:hint="cs"/>
          <w:color w:val="000080"/>
          <w:rtl/>
        </w:rPr>
        <w:t>ی</w:t>
      </w:r>
      <w:r w:rsidR="00CA19DD" w:rsidRPr="00CA19DD">
        <w:rPr>
          <w:color w:val="000080"/>
          <w:rtl/>
        </w:rPr>
        <w:t xml:space="preserve"> صل</w:t>
      </w:r>
      <w:r w:rsidR="00CA19DD" w:rsidRPr="00CA19DD">
        <w:rPr>
          <w:rFonts w:hint="cs"/>
          <w:color w:val="000080"/>
          <w:rtl/>
        </w:rPr>
        <w:t>ی‌</w:t>
      </w:r>
      <w:r w:rsidR="00CA19DD" w:rsidRPr="00CA19DD">
        <w:rPr>
          <w:rFonts w:hint="eastAsia"/>
          <w:color w:val="000080"/>
          <w:rtl/>
        </w:rPr>
        <w:t>الله‌عل</w:t>
      </w:r>
      <w:r w:rsidR="00CA19DD" w:rsidRPr="00CA19DD">
        <w:rPr>
          <w:rFonts w:hint="cs"/>
          <w:color w:val="000080"/>
          <w:rtl/>
        </w:rPr>
        <w:t>ی</w:t>
      </w:r>
      <w:r w:rsidR="00CA19DD" w:rsidRPr="00CA19DD">
        <w:rPr>
          <w:rFonts w:hint="eastAsia"/>
          <w:color w:val="000080"/>
          <w:rtl/>
        </w:rPr>
        <w:t>ه‌وآله</w:t>
      </w:r>
      <w:r w:rsidR="00CA19DD" w:rsidRPr="00CA19DD">
        <w:rPr>
          <w:color w:val="000080"/>
          <w:rtl/>
        </w:rPr>
        <w:t>: تصالح</w:t>
      </w:r>
      <w:r w:rsidR="00CA19DD" w:rsidRPr="00CA19DD">
        <w:rPr>
          <w:rFonts w:hint="cs"/>
          <w:color w:val="000080"/>
          <w:rtl/>
        </w:rPr>
        <w:t>ی</w:t>
      </w:r>
      <w:r w:rsidR="00CA19DD" w:rsidRPr="00CA19DD">
        <w:rPr>
          <w:color w:val="000080"/>
          <w:rtl/>
        </w:rPr>
        <w:t xml:space="preserve"> زوجک وارجع</w:t>
      </w:r>
      <w:r w:rsidR="00CA19DD" w:rsidRPr="00CA19DD">
        <w:rPr>
          <w:rFonts w:hint="cs"/>
          <w:color w:val="000080"/>
          <w:rtl/>
        </w:rPr>
        <w:t>ی</w:t>
      </w:r>
      <w:r w:rsidR="00CA19DD" w:rsidRPr="00CA19DD">
        <w:rPr>
          <w:color w:val="000080"/>
          <w:rtl/>
        </w:rPr>
        <w:t xml:space="preserve"> إل</w:t>
      </w:r>
      <w:r w:rsidR="00CA19DD" w:rsidRPr="00CA19DD">
        <w:rPr>
          <w:rFonts w:hint="cs"/>
          <w:color w:val="000080"/>
          <w:rtl/>
        </w:rPr>
        <w:t>ی</w:t>
      </w:r>
      <w:r w:rsidR="00CA19DD" w:rsidRPr="00CA19DD">
        <w:rPr>
          <w:rFonts w:hint="eastAsia"/>
          <w:color w:val="000080"/>
          <w:rtl/>
        </w:rPr>
        <w:t>ه،</w:t>
      </w:r>
      <w:r w:rsidR="00CA19DD" w:rsidRPr="00CA19DD">
        <w:rPr>
          <w:color w:val="000080"/>
          <w:rtl/>
        </w:rPr>
        <w:t xml:space="preserve"> فقالت له: أتأمرن</w:t>
      </w:r>
      <w:r w:rsidR="00CA19DD" w:rsidRPr="00CA19DD">
        <w:rPr>
          <w:rFonts w:hint="cs"/>
          <w:color w:val="000080"/>
          <w:rtl/>
        </w:rPr>
        <w:t>ی</w:t>
      </w:r>
      <w:r w:rsidR="00CA19DD" w:rsidRPr="00CA19DD">
        <w:rPr>
          <w:color w:val="000080"/>
          <w:rtl/>
        </w:rPr>
        <w:t xml:space="preserve"> </w:t>
      </w:r>
      <w:r w:rsidR="00CA19DD" w:rsidRPr="00CA19DD">
        <w:rPr>
          <w:rFonts w:hint="cs"/>
          <w:color w:val="000080"/>
          <w:rtl/>
        </w:rPr>
        <w:t>ی</w:t>
      </w:r>
      <w:r w:rsidR="00CA19DD" w:rsidRPr="00CA19DD">
        <w:rPr>
          <w:rFonts w:hint="eastAsia"/>
          <w:color w:val="000080"/>
          <w:rtl/>
        </w:rPr>
        <w:t>ا</w:t>
      </w:r>
      <w:r w:rsidR="00CA19DD" w:rsidRPr="00CA19DD">
        <w:rPr>
          <w:color w:val="000080"/>
          <w:rtl/>
        </w:rPr>
        <w:t xml:space="preserve"> رسول الله، فقال: لا وإنما أنا شافع().</w:t>
      </w:r>
    </w:p>
    <w:p w14:paraId="72D3BE5F" w14:textId="736AEF4D" w:rsidR="00CA19DD" w:rsidRPr="00CA19DD" w:rsidRDefault="00CA19DD" w:rsidP="005E2065">
      <w:pPr>
        <w:jc w:val="both"/>
        <w:rPr>
          <w:color w:val="000080"/>
          <w:rtl/>
        </w:rPr>
      </w:pPr>
      <w:r w:rsidRPr="00CA19DD">
        <w:rPr>
          <w:rFonts w:hint="eastAsia"/>
          <w:color w:val="000080"/>
          <w:rtl/>
        </w:rPr>
        <w:t>والظاهر</w:t>
      </w:r>
      <w:r w:rsidRPr="00CA19DD">
        <w:rPr>
          <w:color w:val="000080"/>
          <w:rtl/>
        </w:rPr>
        <w:t xml:space="preserve"> ان الاستعلاء الذ</w:t>
      </w:r>
      <w:r w:rsidRPr="00CA19DD">
        <w:rPr>
          <w:rFonts w:hint="cs"/>
          <w:color w:val="000080"/>
          <w:rtl/>
        </w:rPr>
        <w:t>ی</w:t>
      </w:r>
      <w:r w:rsidRPr="00CA19DD">
        <w:rPr>
          <w:color w:val="000080"/>
          <w:rtl/>
        </w:rPr>
        <w:t xml:space="preserve"> </w:t>
      </w:r>
      <w:r w:rsidRPr="00CA19DD">
        <w:rPr>
          <w:rFonts w:hint="cs"/>
          <w:color w:val="000080"/>
          <w:rtl/>
        </w:rPr>
        <w:t>ی</w:t>
      </w:r>
      <w:r w:rsidRPr="00CA19DD">
        <w:rPr>
          <w:rFonts w:hint="eastAsia"/>
          <w:color w:val="000080"/>
          <w:rtl/>
        </w:rPr>
        <w:t>حتمل</w:t>
      </w:r>
      <w:r w:rsidRPr="00CA19DD">
        <w:rPr>
          <w:color w:val="000080"/>
          <w:rtl/>
        </w:rPr>
        <w:t xml:space="preserve"> دخله ف</w:t>
      </w:r>
      <w:r w:rsidRPr="00CA19DD">
        <w:rPr>
          <w:rFonts w:hint="cs"/>
          <w:color w:val="000080"/>
          <w:rtl/>
        </w:rPr>
        <w:t>ی</w:t>
      </w:r>
      <w:r w:rsidRPr="00CA19DD">
        <w:rPr>
          <w:color w:val="000080"/>
          <w:rtl/>
        </w:rPr>
        <w:t xml:space="preserve"> صدق الأمر هو اعمال المولو</w:t>
      </w:r>
      <w:r w:rsidRPr="00CA19DD">
        <w:rPr>
          <w:rFonts w:hint="cs"/>
          <w:color w:val="000080"/>
          <w:rtl/>
        </w:rPr>
        <w:t>ی</w:t>
      </w:r>
      <w:r w:rsidRPr="00CA19DD">
        <w:rPr>
          <w:rFonts w:hint="eastAsia"/>
          <w:color w:val="000080"/>
          <w:rtl/>
        </w:rPr>
        <w:t>ة</w:t>
      </w:r>
      <w:r w:rsidRPr="00CA19DD">
        <w:rPr>
          <w:color w:val="000080"/>
          <w:rtl/>
        </w:rPr>
        <w:t xml:space="preserve"> دون اظهار العلو وعدم خفض الجناح، لعدم اعتباره ف</w:t>
      </w:r>
      <w:r w:rsidRPr="00CA19DD">
        <w:rPr>
          <w:rFonts w:hint="cs"/>
          <w:color w:val="000080"/>
          <w:rtl/>
        </w:rPr>
        <w:t>ی</w:t>
      </w:r>
      <w:r w:rsidRPr="00CA19DD">
        <w:rPr>
          <w:color w:val="000080"/>
          <w:rtl/>
        </w:rPr>
        <w:t xml:space="preserve"> صدق الأمر جزما.</w:t>
      </w:r>
      <w:r w:rsidRPr="00CA19DD">
        <w:rPr>
          <w:rFonts w:hint="cs"/>
          <w:color w:val="000080"/>
          <w:rtl/>
        </w:rPr>
        <w:t>»</w:t>
      </w:r>
      <w:r w:rsidRPr="00CA19DD">
        <w:rPr>
          <w:rStyle w:val="FootnoteReference"/>
          <w:color w:val="000080"/>
          <w:rtl/>
        </w:rPr>
        <w:footnoteReference w:id="8"/>
      </w:r>
    </w:p>
    <w:p w14:paraId="6233EAB1" w14:textId="56DB3A2D" w:rsidR="0071555C" w:rsidRDefault="00CA19DD" w:rsidP="005E2065">
      <w:pPr>
        <w:jc w:val="both"/>
        <w:rPr>
          <w:rtl/>
        </w:rPr>
      </w:pPr>
      <w:r>
        <w:rPr>
          <w:rFonts w:hint="cs"/>
          <w:rtl/>
        </w:rPr>
        <w:t xml:space="preserve">به فرمودۀ آقای شهیدی تفسیر محقق خراسانی از استعلاء، ناصحیح است؛ تفسیر صحیح از استعلاء، اعمال المولویۀ است؛ </w:t>
      </w:r>
      <w:r w:rsidR="00B56B44">
        <w:rPr>
          <w:rFonts w:hint="cs"/>
          <w:rtl/>
        </w:rPr>
        <w:t>قبل از آن نیز استعلاء را چنین تفسیر نموده است:</w:t>
      </w:r>
      <w:r>
        <w:rPr>
          <w:rFonts w:hint="cs"/>
          <w:rtl/>
        </w:rPr>
        <w:t xml:space="preserve"> صدور الأمر عن </w:t>
      </w:r>
      <w:r w:rsidR="0071555C">
        <w:rPr>
          <w:rFonts w:hint="cs"/>
          <w:rtl/>
        </w:rPr>
        <w:t>المولیٰ بما هو مولیٰ.</w:t>
      </w:r>
    </w:p>
    <w:p w14:paraId="65F618DC" w14:textId="6680DF1A" w:rsidR="007F09C1" w:rsidRDefault="0071555C" w:rsidP="005E2065">
      <w:pPr>
        <w:jc w:val="both"/>
        <w:rPr>
          <w:rtl/>
        </w:rPr>
      </w:pPr>
      <w:r>
        <w:rPr>
          <w:rFonts w:hint="cs"/>
          <w:rtl/>
        </w:rPr>
        <w:t>به نظر می‌رسد</w:t>
      </w:r>
      <w:r w:rsidR="00CA19DD">
        <w:rPr>
          <w:rFonts w:hint="cs"/>
          <w:rtl/>
        </w:rPr>
        <w:t xml:space="preserve"> فرمایش آقای شهیدی نااستوار است. به طور جزمی می‌توان ادعا نمود مقصود آقایان از استعلاء، معنایی نیست که آقای شهیدی فرموده است</w:t>
      </w:r>
      <w:r w:rsidR="00953ED5">
        <w:rPr>
          <w:rFonts w:hint="cs"/>
          <w:rtl/>
        </w:rPr>
        <w:t xml:space="preserve">؛ یعنی </w:t>
      </w:r>
      <w:r w:rsidR="00CA19DD">
        <w:rPr>
          <w:rFonts w:hint="cs"/>
          <w:rtl/>
        </w:rPr>
        <w:t>با صرف نظر از این که آیا استعلاء معتبر است یا معتبر نیست، آنچه از اعتبار و عدم اعتبارش بحث شده، اعمال المولوِیة و صدور الأمر عن المولی بما هو مولی نیست</w:t>
      </w:r>
      <w:r w:rsidR="00C36548">
        <w:rPr>
          <w:rFonts w:hint="cs"/>
          <w:rtl/>
        </w:rPr>
        <w:t xml:space="preserve"> چون بر اساس ظاهر فرمایش ایشان، برای صدق امر، آمر هم باید مولی باشد و هم</w:t>
      </w:r>
      <w:r>
        <w:rPr>
          <w:rFonts w:hint="cs"/>
          <w:rtl/>
        </w:rPr>
        <w:t xml:space="preserve"> </w:t>
      </w:r>
      <w:r w:rsidR="00C36548">
        <w:rPr>
          <w:rFonts w:hint="cs"/>
          <w:rtl/>
        </w:rPr>
        <w:t xml:space="preserve">اعمال مولویت کند. وقتی گفته می‌شود </w:t>
      </w:r>
      <w:r>
        <w:rPr>
          <w:rFonts w:hint="cs"/>
          <w:rtl/>
        </w:rPr>
        <w:t xml:space="preserve">امر از مولیٰ بما انه مولیٰ صادر شده باشد معنایش این است که </w:t>
      </w:r>
      <w:r w:rsidR="00C36548">
        <w:rPr>
          <w:rFonts w:hint="cs"/>
          <w:rtl/>
        </w:rPr>
        <w:t xml:space="preserve">در رتبۀ قبل از </w:t>
      </w:r>
      <w:r>
        <w:rPr>
          <w:rFonts w:hint="cs"/>
          <w:rtl/>
        </w:rPr>
        <w:t>استعلاء</w:t>
      </w:r>
      <w:r w:rsidR="00C36548">
        <w:rPr>
          <w:rFonts w:hint="cs"/>
          <w:rtl/>
        </w:rPr>
        <w:t xml:space="preserve">، </w:t>
      </w:r>
      <w:r>
        <w:rPr>
          <w:rFonts w:hint="cs"/>
          <w:rtl/>
        </w:rPr>
        <w:t xml:space="preserve">عالی بودن </w:t>
      </w:r>
      <w:r w:rsidR="00C36548">
        <w:rPr>
          <w:rFonts w:hint="cs"/>
          <w:rtl/>
        </w:rPr>
        <w:t>نیز نهفته است. ولی چنانکه پیدا است آنان که برای صدق امر هم علوّ و هم استعلاء را شرط می‌دانند، علّو را غیر از استعلاء می‌دانند. اگر مقصود ایشان از اعمال مولویت آن است که شخص مستعلی خود را مولی فرض کند، همان اظهار علوی خواهد شد که محقق خراسانی فرموده است.</w:t>
      </w:r>
      <w:r w:rsidR="007F09C1">
        <w:rPr>
          <w:rFonts w:hint="cs"/>
          <w:rtl/>
        </w:rPr>
        <w:t xml:space="preserve"> ولی اگر مقصود ایشان از اعمال مولویت، صرف اظهار علوّ نیست بلکه </w:t>
      </w:r>
      <w:r w:rsidR="00953ED5">
        <w:rPr>
          <w:rFonts w:hint="cs"/>
          <w:rtl/>
        </w:rPr>
        <w:t>واقعیّت علوّ باشد</w:t>
      </w:r>
      <w:r w:rsidR="007F09C1">
        <w:rPr>
          <w:rFonts w:hint="cs"/>
          <w:rtl/>
        </w:rPr>
        <w:t>، چنین چیزی قطعاً در صدق امر معتبر نیست. یعنی آنان که استعلاء را تنها عنصر دخیل در صدق امر دانسته‌اند قطعاً مقصودشان چنین استعلائی نبوده است.</w:t>
      </w:r>
    </w:p>
    <w:p w14:paraId="50F4BEC4" w14:textId="78FBE247" w:rsidR="00AB5CFC" w:rsidRDefault="007F09C1" w:rsidP="005E2065">
      <w:pPr>
        <w:jc w:val="both"/>
        <w:rPr>
          <w:rtl/>
        </w:rPr>
      </w:pPr>
      <w:r>
        <w:rPr>
          <w:rFonts w:hint="cs"/>
          <w:rtl/>
        </w:rPr>
        <w:t>محقق خراسانی فرمودند طلب عالی از سافل هر چند متسخفض جناح باشد، امر نامیده می‌شود. آقای شهیدی</w:t>
      </w:r>
      <w:r w:rsidR="00953ED5">
        <w:rPr>
          <w:rStyle w:val="FootnoteReference"/>
          <w:rtl/>
        </w:rPr>
        <w:footnoteReference w:id="9"/>
      </w:r>
      <w:r>
        <w:rPr>
          <w:rFonts w:hint="cs"/>
          <w:rtl/>
        </w:rPr>
        <w:t xml:space="preserve"> به محقق خراسانی چنی</w:t>
      </w:r>
      <w:r w:rsidR="00A44F3D">
        <w:rPr>
          <w:rFonts w:hint="cs"/>
          <w:rtl/>
        </w:rPr>
        <w:t>ن</w:t>
      </w:r>
      <w:r>
        <w:rPr>
          <w:rFonts w:hint="cs"/>
          <w:rtl/>
        </w:rPr>
        <w:t xml:space="preserve"> نسبت داده است که محقق خراسانی استعلاء را در مقابل خفض جناح می‌داند</w:t>
      </w:r>
      <w:r w:rsidR="00AB5CFC">
        <w:rPr>
          <w:rFonts w:hint="cs"/>
          <w:rtl/>
        </w:rPr>
        <w:t xml:space="preserve"> ولی این نسبت نادرست است چون از کلام محقق چنین مطلبی خراسانی استفاده نمی‌شود.</w:t>
      </w:r>
    </w:p>
    <w:p w14:paraId="0F901D81" w14:textId="17745A83" w:rsidR="00A44F3D" w:rsidRDefault="00A44F3D" w:rsidP="005E2065">
      <w:pPr>
        <w:jc w:val="both"/>
        <w:rPr>
          <w:rtl/>
        </w:rPr>
      </w:pPr>
      <w:r>
        <w:rPr>
          <w:rFonts w:hint="cs"/>
          <w:rtl/>
        </w:rPr>
        <w:t xml:space="preserve">یک بار استعلاء در کنار علوّ ملاحظه می‌شود و یک بار به صورت مستقل. استعلائی که در کنار علوّ مطرح است، به عنوان جزء دیگر مفهوم است؛ یعنی آنان که هم علو و هم استعلاء را معتبر می‌دانند استعلاء را به دو شکل ممکن است معنا کنند. </w:t>
      </w:r>
      <w:r w:rsidRPr="00447BE5">
        <w:rPr>
          <w:rFonts w:hint="cs"/>
          <w:color w:val="FF0000"/>
          <w:rtl/>
        </w:rPr>
        <w:t>یک معنا</w:t>
      </w:r>
      <w:r>
        <w:rPr>
          <w:rFonts w:hint="cs"/>
          <w:rtl/>
        </w:rPr>
        <w:t xml:space="preserve"> این است که عالی باید از حیث عالی بودن</w:t>
      </w:r>
      <w:r w:rsidR="00DF09BB">
        <w:rPr>
          <w:rFonts w:hint="cs"/>
          <w:rtl/>
        </w:rPr>
        <w:t xml:space="preserve"> طلب کند</w:t>
      </w:r>
      <w:r>
        <w:rPr>
          <w:rFonts w:hint="cs"/>
          <w:rtl/>
        </w:rPr>
        <w:t xml:space="preserve"> </w:t>
      </w:r>
      <w:r w:rsidR="00447BE5">
        <w:rPr>
          <w:rFonts w:hint="cs"/>
          <w:rtl/>
        </w:rPr>
        <w:t>و به</w:t>
      </w:r>
      <w:r>
        <w:rPr>
          <w:rFonts w:hint="cs"/>
          <w:rtl/>
        </w:rPr>
        <w:t xml:space="preserve"> تعبیر دیگر، اعمال مولویت کند</w:t>
      </w:r>
      <w:r w:rsidR="00447BE5">
        <w:rPr>
          <w:rFonts w:hint="cs"/>
          <w:rtl/>
        </w:rPr>
        <w:t xml:space="preserve"> تا امر صدق کند</w:t>
      </w:r>
      <w:r>
        <w:rPr>
          <w:rFonts w:hint="cs"/>
          <w:rtl/>
        </w:rPr>
        <w:t xml:space="preserve">. </w:t>
      </w:r>
      <w:r w:rsidRPr="00447BE5">
        <w:rPr>
          <w:rFonts w:hint="cs"/>
          <w:color w:val="FF0000"/>
          <w:rtl/>
        </w:rPr>
        <w:t xml:space="preserve">معنای دیگر </w:t>
      </w:r>
      <w:r>
        <w:rPr>
          <w:rFonts w:hint="cs"/>
          <w:rtl/>
        </w:rPr>
        <w:t xml:space="preserve">آن است که استعلایی که در کنار علو است، به حیث عالی بودن ارتباط ندارد بلکه بدان معنا است که </w:t>
      </w:r>
      <w:r w:rsidR="0071555C">
        <w:rPr>
          <w:rFonts w:hint="cs"/>
          <w:rtl/>
        </w:rPr>
        <w:t>آیا خفض جناح می‌کند یا خفض جناح نمی‌کند.</w:t>
      </w:r>
    </w:p>
    <w:p w14:paraId="62686EA5" w14:textId="77777777" w:rsidR="00447BE5" w:rsidRDefault="00A44F3D" w:rsidP="005E2065">
      <w:pPr>
        <w:jc w:val="both"/>
        <w:rPr>
          <w:rtl/>
        </w:rPr>
      </w:pPr>
      <w:r>
        <w:rPr>
          <w:rFonts w:hint="cs"/>
          <w:rtl/>
        </w:rPr>
        <w:t>این دو</w:t>
      </w:r>
      <w:r w:rsidR="0071555C">
        <w:rPr>
          <w:rFonts w:hint="cs"/>
          <w:rtl/>
        </w:rPr>
        <w:t xml:space="preserve"> تفسیر در مورد کسانی که هم علو را معتبر می‌دانند هم استعلاء را معتبر می‌دانند کاملا طبیعی است</w:t>
      </w:r>
      <w:r>
        <w:rPr>
          <w:rFonts w:hint="cs"/>
          <w:rtl/>
        </w:rPr>
        <w:t>؛ ولی</w:t>
      </w:r>
      <w:r w:rsidR="0071555C">
        <w:rPr>
          <w:rFonts w:hint="cs"/>
          <w:rtl/>
        </w:rPr>
        <w:t xml:space="preserve"> کسی که فقط استعلاء را معتبر می‌داند، تفسیر </w:t>
      </w:r>
      <w:r>
        <w:rPr>
          <w:rFonts w:hint="cs"/>
          <w:rtl/>
        </w:rPr>
        <w:t xml:space="preserve">استعلاء به اعمال مولویت که </w:t>
      </w:r>
      <w:r w:rsidR="0071555C">
        <w:rPr>
          <w:rFonts w:hint="cs"/>
          <w:rtl/>
        </w:rPr>
        <w:t>آقای شهیدی</w:t>
      </w:r>
      <w:r>
        <w:rPr>
          <w:rFonts w:hint="cs"/>
          <w:rtl/>
        </w:rPr>
        <w:t xml:space="preserve"> بیان نمودند</w:t>
      </w:r>
      <w:r w:rsidR="0071555C">
        <w:rPr>
          <w:rFonts w:hint="cs"/>
          <w:rtl/>
        </w:rPr>
        <w:t xml:space="preserve"> قطعا</w:t>
      </w:r>
      <w:r>
        <w:rPr>
          <w:rFonts w:hint="cs"/>
          <w:rtl/>
        </w:rPr>
        <w:t>ً</w:t>
      </w:r>
      <w:r w:rsidR="0071555C">
        <w:rPr>
          <w:rFonts w:hint="cs"/>
          <w:rtl/>
        </w:rPr>
        <w:t xml:space="preserve"> در موردش </w:t>
      </w:r>
      <w:r>
        <w:rPr>
          <w:rFonts w:hint="cs"/>
          <w:rtl/>
        </w:rPr>
        <w:t>صحیح</w:t>
      </w:r>
      <w:r w:rsidR="0071555C">
        <w:rPr>
          <w:rFonts w:hint="cs"/>
          <w:rtl/>
        </w:rPr>
        <w:t xml:space="preserve"> نیست</w:t>
      </w:r>
      <w:r>
        <w:rPr>
          <w:rFonts w:hint="cs"/>
          <w:rtl/>
        </w:rPr>
        <w:t xml:space="preserve">. </w:t>
      </w:r>
      <w:r w:rsidR="0071555C">
        <w:rPr>
          <w:rFonts w:hint="cs"/>
          <w:rtl/>
        </w:rPr>
        <w:t xml:space="preserve"> </w:t>
      </w:r>
      <w:r>
        <w:rPr>
          <w:rFonts w:hint="cs"/>
          <w:rtl/>
        </w:rPr>
        <w:t xml:space="preserve">ایشان تعبیر کردند استعلاء یعنی </w:t>
      </w:r>
      <w:r w:rsidR="0071555C">
        <w:rPr>
          <w:rFonts w:hint="cs"/>
          <w:rtl/>
        </w:rPr>
        <w:t xml:space="preserve">صدور الامر عن المولی بما هو مولیٰ. </w:t>
      </w:r>
      <w:r>
        <w:rPr>
          <w:rFonts w:hint="cs"/>
          <w:rtl/>
        </w:rPr>
        <w:t xml:space="preserve">کسی که </w:t>
      </w:r>
      <w:r w:rsidR="0071555C">
        <w:rPr>
          <w:rFonts w:hint="cs"/>
          <w:rtl/>
        </w:rPr>
        <w:t xml:space="preserve">فقط استعلاء را معتبر می‌داند نمی‌تواند استعلاء را </w:t>
      </w:r>
      <w:r>
        <w:rPr>
          <w:rFonts w:hint="cs"/>
          <w:rtl/>
        </w:rPr>
        <w:t>اینچنین</w:t>
      </w:r>
      <w:r w:rsidR="0071555C">
        <w:rPr>
          <w:rFonts w:hint="cs"/>
          <w:rtl/>
        </w:rPr>
        <w:t xml:space="preserve"> معنا بکند. بله آن کسی که استعلاء را در کنار علو معتبر می‌داند این تفسیر در موردش اشکالی ندارد.</w:t>
      </w:r>
    </w:p>
    <w:p w14:paraId="6A0E9225" w14:textId="65C11560" w:rsidR="00A44F3D" w:rsidRDefault="0071555C" w:rsidP="005E2065">
      <w:pPr>
        <w:jc w:val="both"/>
        <w:rPr>
          <w:rtl/>
        </w:rPr>
      </w:pPr>
      <w:r>
        <w:rPr>
          <w:rFonts w:hint="cs"/>
          <w:rtl/>
        </w:rPr>
        <w:t xml:space="preserve">من تصور می‌کنم </w:t>
      </w:r>
      <w:r w:rsidR="00A44F3D">
        <w:rPr>
          <w:rFonts w:hint="cs"/>
          <w:rtl/>
        </w:rPr>
        <w:t>به طور طبیعی</w:t>
      </w:r>
      <w:r>
        <w:rPr>
          <w:rFonts w:hint="cs"/>
          <w:rtl/>
        </w:rPr>
        <w:t xml:space="preserve"> علو به آن معنا قطعا معتبر نیست،</w:t>
      </w:r>
      <w:r w:rsidR="00A44F3D">
        <w:rPr>
          <w:rFonts w:hint="cs"/>
          <w:rtl/>
        </w:rPr>
        <w:t xml:space="preserve"> زیرا</w:t>
      </w:r>
      <w:r>
        <w:rPr>
          <w:rFonts w:hint="cs"/>
          <w:rtl/>
        </w:rPr>
        <w:t xml:space="preserve"> </w:t>
      </w:r>
      <w:r w:rsidR="00A44F3D">
        <w:rPr>
          <w:rFonts w:hint="cs"/>
          <w:rtl/>
        </w:rPr>
        <w:t xml:space="preserve">همانطور که گفتیم وقتی </w:t>
      </w:r>
      <w:r>
        <w:rPr>
          <w:rFonts w:hint="cs"/>
          <w:rtl/>
        </w:rPr>
        <w:t>سافل نسبت به عالی دستور می‌دهد قطعا</w:t>
      </w:r>
      <w:r w:rsidR="00447BE5">
        <w:rPr>
          <w:rFonts w:hint="cs"/>
          <w:rtl/>
        </w:rPr>
        <w:t>ً</w:t>
      </w:r>
      <w:r>
        <w:rPr>
          <w:rFonts w:hint="cs"/>
          <w:rtl/>
        </w:rPr>
        <w:t xml:space="preserve"> امر </w:t>
      </w:r>
      <w:r w:rsidR="00A44F3D">
        <w:rPr>
          <w:rFonts w:hint="cs"/>
          <w:rtl/>
        </w:rPr>
        <w:t xml:space="preserve">صدق </w:t>
      </w:r>
      <w:r>
        <w:rPr>
          <w:rFonts w:hint="cs"/>
          <w:rtl/>
        </w:rPr>
        <w:t>می‌کند</w:t>
      </w:r>
      <w:r w:rsidR="00A44F3D">
        <w:rPr>
          <w:rFonts w:hint="cs"/>
          <w:rtl/>
        </w:rPr>
        <w:t xml:space="preserve">؛ </w:t>
      </w:r>
      <w:r>
        <w:rPr>
          <w:rFonts w:hint="cs"/>
          <w:rtl/>
        </w:rPr>
        <w:t xml:space="preserve">می‌گوییم </w:t>
      </w:r>
      <w:r w:rsidR="00A44F3D">
        <w:rPr>
          <w:rFonts w:hint="cs"/>
          <w:rtl/>
        </w:rPr>
        <w:t>«</w:t>
      </w:r>
      <w:r>
        <w:rPr>
          <w:rFonts w:hint="cs"/>
          <w:rtl/>
        </w:rPr>
        <w:t>ل</w:t>
      </w:r>
      <w:r w:rsidR="00A44F3D">
        <w:rPr>
          <w:rFonts w:hint="cs"/>
          <w:rtl/>
        </w:rPr>
        <w:t>ِ</w:t>
      </w:r>
      <w:r>
        <w:rPr>
          <w:rFonts w:hint="cs"/>
          <w:rtl/>
        </w:rPr>
        <w:t>م</w:t>
      </w:r>
      <w:r w:rsidR="00A44F3D">
        <w:rPr>
          <w:rFonts w:hint="cs"/>
          <w:rtl/>
        </w:rPr>
        <w:t>َ</w:t>
      </w:r>
      <w:r>
        <w:rPr>
          <w:rFonts w:hint="cs"/>
          <w:rtl/>
        </w:rPr>
        <w:t xml:space="preserve"> تأمر اباک</w:t>
      </w:r>
      <w:r w:rsidR="00A44F3D">
        <w:rPr>
          <w:rFonts w:hint="cs"/>
          <w:rtl/>
        </w:rPr>
        <w:t xml:space="preserve">» بدون این که هیچ تعوّلی احساس شود. البته محقق خراسانی این مثال را توجیه نمودند و </w:t>
      </w:r>
      <w:r w:rsidR="00A44F3D">
        <w:rPr>
          <w:rFonts w:hint="cs"/>
          <w:rtl/>
        </w:rPr>
        <w:lastRenderedPageBreak/>
        <w:t>فرمودند تقبیح فرزند به جهت استعلائی است که داشته است ولی این توجیه مستلزم وجود تعوّل و مجازگویی در کلام است در حالی که ما چنین تعوّل و عنایتی را احساس نمی‌کنیم. به باور ما، مثال امر فرزند به پدر، مثال درستی است و در آن امر حقیقتاً صادق است نه مجازاً؛ حال نکته‌اش استعلاء است یا یک چیزی که ملازم استعلاء است، بحث دیگری است که در ادامه بدان خواهیم پرداخت.</w:t>
      </w:r>
    </w:p>
    <w:p w14:paraId="3A523618" w14:textId="7E110E0C" w:rsidR="00530D1C" w:rsidRDefault="008A4F07" w:rsidP="005E2065">
      <w:pPr>
        <w:pStyle w:val="Heading2"/>
        <w:jc w:val="both"/>
        <w:rPr>
          <w:rtl/>
        </w:rPr>
      </w:pPr>
      <w:bookmarkStart w:id="9" w:name="_Toc165739162"/>
      <w:r>
        <w:rPr>
          <w:rFonts w:hint="cs"/>
          <w:rtl/>
        </w:rPr>
        <w:t>مشکل فارسی‌سازی مفاهیم عربی</w:t>
      </w:r>
      <w:bookmarkEnd w:id="9"/>
    </w:p>
    <w:p w14:paraId="57932C9A" w14:textId="356A7DA9" w:rsidR="008A4F07" w:rsidRDefault="008A4F07" w:rsidP="005E2065">
      <w:pPr>
        <w:jc w:val="both"/>
        <w:rPr>
          <w:rtl/>
        </w:rPr>
      </w:pPr>
      <w:r>
        <w:rPr>
          <w:rFonts w:hint="cs"/>
          <w:rtl/>
        </w:rPr>
        <w:t>ناگفته نماند، یکی از مشکلاتی که ما در فهم واژگان عربی با آن روبرو هستیم آن است که مجبوریم نخست این واژگان را به فارسی تبدیل کنیم</w:t>
      </w:r>
      <w:r w:rsidR="00DF09BB">
        <w:rPr>
          <w:rFonts w:hint="cs"/>
          <w:rtl/>
        </w:rPr>
        <w:t xml:space="preserve"> و</w:t>
      </w:r>
      <w:r>
        <w:rPr>
          <w:rFonts w:hint="cs"/>
          <w:rtl/>
        </w:rPr>
        <w:t xml:space="preserve"> </w:t>
      </w:r>
      <w:r w:rsidR="0071555C">
        <w:rPr>
          <w:rFonts w:hint="cs"/>
          <w:rtl/>
        </w:rPr>
        <w:t>درک فارسی‌مان را ملاک قرار بدهیم</w:t>
      </w:r>
      <w:r>
        <w:rPr>
          <w:rFonts w:hint="cs"/>
          <w:rtl/>
        </w:rPr>
        <w:t xml:space="preserve"> و</w:t>
      </w:r>
      <w:r w:rsidR="0071555C">
        <w:rPr>
          <w:rFonts w:hint="cs"/>
          <w:rtl/>
        </w:rPr>
        <w:t xml:space="preserve"> </w:t>
      </w:r>
      <w:r>
        <w:rPr>
          <w:rFonts w:hint="cs"/>
          <w:rtl/>
        </w:rPr>
        <w:t>سپس آن را به زبان عربی بازگردانیم. آقای شهیدی</w:t>
      </w:r>
      <w:r>
        <w:rPr>
          <w:rStyle w:val="FootnoteReference"/>
          <w:rtl/>
        </w:rPr>
        <w:footnoteReference w:id="10"/>
      </w:r>
      <w:r>
        <w:rPr>
          <w:rFonts w:hint="cs"/>
          <w:rtl/>
        </w:rPr>
        <w:t xml:space="preserve"> نیز برای تحلیل بحث، به‌ناچار چند واژۀ فارسی را ذکر نموده و به بررسی این نکته پرداخته است که امر در عربی، معادل کدام واژه در فارسی است.</w:t>
      </w:r>
    </w:p>
    <w:p w14:paraId="0400A20E" w14:textId="05B9F2F6" w:rsidR="00B37F94" w:rsidRDefault="008A4F07" w:rsidP="005E2065">
      <w:pPr>
        <w:jc w:val="both"/>
        <w:rPr>
          <w:rtl/>
        </w:rPr>
      </w:pPr>
      <w:r>
        <w:rPr>
          <w:rFonts w:hint="cs"/>
          <w:rtl/>
        </w:rPr>
        <w:t>ایشان سه واژۀ «فرمان دادن</w:t>
      </w:r>
      <w:r w:rsidR="00447BE5">
        <w:rPr>
          <w:rFonts w:hint="cs"/>
          <w:rtl/>
        </w:rPr>
        <w:t>»</w:t>
      </w:r>
      <w:r>
        <w:rPr>
          <w:rFonts w:hint="cs"/>
          <w:rtl/>
        </w:rPr>
        <w:t xml:space="preserve">، </w:t>
      </w:r>
      <w:r w:rsidR="00447BE5">
        <w:rPr>
          <w:rFonts w:hint="cs"/>
          <w:rtl/>
        </w:rPr>
        <w:t>«</w:t>
      </w:r>
      <w:r>
        <w:rPr>
          <w:rFonts w:hint="cs"/>
          <w:rtl/>
        </w:rPr>
        <w:t>دستور دادن</w:t>
      </w:r>
      <w:r w:rsidR="00447BE5">
        <w:rPr>
          <w:rFonts w:hint="cs"/>
          <w:rtl/>
        </w:rPr>
        <w:t>» و</w:t>
      </w:r>
      <w:r>
        <w:rPr>
          <w:rFonts w:hint="cs"/>
          <w:rtl/>
        </w:rPr>
        <w:t xml:space="preserve"> </w:t>
      </w:r>
      <w:r w:rsidR="00447BE5">
        <w:rPr>
          <w:rFonts w:hint="cs"/>
          <w:rtl/>
        </w:rPr>
        <w:t>«</w:t>
      </w:r>
      <w:r>
        <w:rPr>
          <w:rFonts w:hint="cs"/>
          <w:rtl/>
        </w:rPr>
        <w:t xml:space="preserve">خواستن» را مطرح نموده و فرموده است </w:t>
      </w:r>
      <w:r w:rsidR="0071555C">
        <w:rPr>
          <w:rFonts w:hint="cs"/>
          <w:rtl/>
        </w:rPr>
        <w:t xml:space="preserve">بین فرمان و دستور </w:t>
      </w:r>
      <w:r>
        <w:rPr>
          <w:rFonts w:hint="cs"/>
          <w:rtl/>
        </w:rPr>
        <w:t>این فرق وجود دارد که</w:t>
      </w:r>
      <w:r w:rsidR="0071555C">
        <w:rPr>
          <w:rFonts w:hint="cs"/>
          <w:rtl/>
        </w:rPr>
        <w:t xml:space="preserve"> فرمان باید</w:t>
      </w:r>
      <w:r>
        <w:rPr>
          <w:rFonts w:hint="cs"/>
          <w:rtl/>
        </w:rPr>
        <w:t xml:space="preserve"> از</w:t>
      </w:r>
      <w:r w:rsidR="0071555C">
        <w:rPr>
          <w:rFonts w:hint="cs"/>
          <w:rtl/>
        </w:rPr>
        <w:t xml:space="preserve"> طرف عالی باشد تا </w:t>
      </w:r>
      <w:r>
        <w:rPr>
          <w:rFonts w:hint="cs"/>
          <w:rtl/>
        </w:rPr>
        <w:t>حقیقتاً</w:t>
      </w:r>
      <w:r w:rsidR="0071555C">
        <w:rPr>
          <w:rFonts w:hint="cs"/>
          <w:rtl/>
        </w:rPr>
        <w:t xml:space="preserve"> صدق کند ولی اگر کسی عالی نباشد </w:t>
      </w:r>
      <w:r>
        <w:rPr>
          <w:rFonts w:hint="cs"/>
          <w:rtl/>
        </w:rPr>
        <w:t xml:space="preserve">_یا </w:t>
      </w:r>
      <w:r w:rsidR="0071555C">
        <w:rPr>
          <w:rFonts w:hint="cs"/>
          <w:rtl/>
        </w:rPr>
        <w:t>به جهت عالی بودنش مطلبی نگوید</w:t>
      </w:r>
      <w:r>
        <w:rPr>
          <w:rFonts w:hint="cs"/>
          <w:rtl/>
        </w:rPr>
        <w:t>_</w:t>
      </w:r>
      <w:r w:rsidR="0071555C">
        <w:rPr>
          <w:rFonts w:hint="cs"/>
          <w:rtl/>
        </w:rPr>
        <w:t xml:space="preserve"> دستور صدق می‌کند ولی فرمان صدق نمی‌کند</w:t>
      </w:r>
      <w:r>
        <w:rPr>
          <w:rFonts w:hint="cs"/>
          <w:rtl/>
        </w:rPr>
        <w:t>.</w:t>
      </w:r>
      <w:r w:rsidR="0071555C">
        <w:rPr>
          <w:rFonts w:hint="cs"/>
          <w:rtl/>
        </w:rPr>
        <w:t xml:space="preserve"> مثلا می‌گوییم </w:t>
      </w:r>
      <w:r>
        <w:rPr>
          <w:rFonts w:hint="cs"/>
          <w:rtl/>
        </w:rPr>
        <w:t>«</w:t>
      </w:r>
      <w:r w:rsidR="0071555C">
        <w:rPr>
          <w:rFonts w:hint="cs"/>
          <w:rtl/>
        </w:rPr>
        <w:t>پزشک دستور داد به من که فلان دارو را بخورم</w:t>
      </w:r>
      <w:r>
        <w:rPr>
          <w:rFonts w:hint="cs"/>
          <w:rtl/>
        </w:rPr>
        <w:t>»</w:t>
      </w:r>
      <w:r w:rsidR="0071555C">
        <w:rPr>
          <w:rFonts w:hint="cs"/>
          <w:rtl/>
        </w:rPr>
        <w:t xml:space="preserve"> ولی نمی‌گوییم </w:t>
      </w:r>
      <w:r>
        <w:rPr>
          <w:rFonts w:hint="cs"/>
          <w:rtl/>
        </w:rPr>
        <w:t>«</w:t>
      </w:r>
      <w:r w:rsidR="0071555C">
        <w:rPr>
          <w:rFonts w:hint="cs"/>
          <w:rtl/>
        </w:rPr>
        <w:t>پزشک فرمان داد</w:t>
      </w:r>
      <w:r>
        <w:rPr>
          <w:rFonts w:hint="cs"/>
          <w:rtl/>
        </w:rPr>
        <w:t xml:space="preserve">». در مفهوم فرمان یک </w:t>
      </w:r>
      <w:r w:rsidR="0071555C">
        <w:rPr>
          <w:rFonts w:hint="cs"/>
          <w:rtl/>
        </w:rPr>
        <w:t xml:space="preserve">نوع استعلاء </w:t>
      </w:r>
      <w:r>
        <w:rPr>
          <w:rFonts w:hint="cs"/>
          <w:rtl/>
        </w:rPr>
        <w:t>یا</w:t>
      </w:r>
      <w:r w:rsidR="0071555C">
        <w:rPr>
          <w:rFonts w:hint="cs"/>
          <w:rtl/>
        </w:rPr>
        <w:t xml:space="preserve"> علو </w:t>
      </w:r>
      <w:r>
        <w:rPr>
          <w:rFonts w:hint="cs"/>
          <w:rtl/>
        </w:rPr>
        <w:t>یا مفاهیمی از این دست نهفته است. سپس</w:t>
      </w:r>
      <w:r w:rsidR="0071555C">
        <w:rPr>
          <w:rFonts w:hint="cs"/>
          <w:rtl/>
        </w:rPr>
        <w:t xml:space="preserve"> </w:t>
      </w:r>
      <w:r w:rsidR="00B37F94">
        <w:rPr>
          <w:rFonts w:hint="cs"/>
          <w:rtl/>
        </w:rPr>
        <w:t>چنین نتیجه گرفته است که چنانچه امر در عربی، معادل فرمان دادن باشد، عنصر علو در آن معتبر است ولی اگر به معنای دستور دادن باشد، علوّ معتبر نیست.</w:t>
      </w:r>
    </w:p>
    <w:p w14:paraId="09E91185" w14:textId="2E7BC98D" w:rsidR="00B37F94" w:rsidRDefault="00B37F94" w:rsidP="005E2065">
      <w:pPr>
        <w:jc w:val="both"/>
        <w:rPr>
          <w:rtl/>
        </w:rPr>
      </w:pPr>
      <w:r>
        <w:rPr>
          <w:rFonts w:hint="cs"/>
          <w:rtl/>
        </w:rPr>
        <w:t>در ادامه اما، این نکته را گوشزد نموده است که ممکن است بگوییم امر در اصل لغت، نه به معنای فرمان دادن است و نه به معنای دستور دادن</w:t>
      </w:r>
      <w:r w:rsidR="00DF09BB">
        <w:rPr>
          <w:rFonts w:hint="cs"/>
          <w:rtl/>
        </w:rPr>
        <w:t xml:space="preserve"> بلکه یه معنای خواستن است</w:t>
      </w:r>
      <w:r>
        <w:rPr>
          <w:rFonts w:hint="cs"/>
          <w:rtl/>
        </w:rPr>
        <w:t>.</w:t>
      </w:r>
    </w:p>
    <w:p w14:paraId="0B107D8C" w14:textId="4ED761D1" w:rsidR="0031593B" w:rsidRDefault="0031593B" w:rsidP="005E2065">
      <w:pPr>
        <w:pStyle w:val="Heading3"/>
        <w:jc w:val="both"/>
        <w:rPr>
          <w:rtl/>
        </w:rPr>
      </w:pPr>
      <w:bookmarkStart w:id="10" w:name="_Toc165739163"/>
      <w:r>
        <w:rPr>
          <w:rFonts w:hint="cs"/>
          <w:rtl/>
        </w:rPr>
        <w:t>معادل فارسی واژۀ امر</w:t>
      </w:r>
      <w:bookmarkEnd w:id="10"/>
    </w:p>
    <w:p w14:paraId="6DC3F062" w14:textId="513D2D62" w:rsidR="00B37F94" w:rsidRDefault="00B37F94" w:rsidP="005E2065">
      <w:pPr>
        <w:jc w:val="both"/>
        <w:rPr>
          <w:rtl/>
        </w:rPr>
      </w:pPr>
      <w:r>
        <w:rPr>
          <w:rFonts w:hint="cs"/>
          <w:rtl/>
        </w:rPr>
        <w:t>تعبیر ایشان که فرمودند «</w:t>
      </w:r>
      <w:r w:rsidR="0071555C">
        <w:rPr>
          <w:rFonts w:hint="cs"/>
          <w:rtl/>
        </w:rPr>
        <w:t>در اصل لغت</w:t>
      </w:r>
      <w:r>
        <w:rPr>
          <w:rFonts w:hint="cs"/>
          <w:rtl/>
        </w:rPr>
        <w:t>»</w:t>
      </w:r>
      <w:r w:rsidR="0071555C">
        <w:rPr>
          <w:rFonts w:hint="cs"/>
          <w:rtl/>
        </w:rPr>
        <w:t xml:space="preserve"> تعبیر دقیقی است</w:t>
      </w:r>
      <w:r>
        <w:rPr>
          <w:rFonts w:hint="cs"/>
          <w:rtl/>
        </w:rPr>
        <w:t>؛</w:t>
      </w:r>
      <w:r w:rsidR="0071555C">
        <w:rPr>
          <w:rFonts w:hint="cs"/>
          <w:rtl/>
        </w:rPr>
        <w:t xml:space="preserve"> من تصور می‌کنم که </w:t>
      </w:r>
      <w:r>
        <w:rPr>
          <w:rFonts w:hint="cs"/>
          <w:rtl/>
        </w:rPr>
        <w:t xml:space="preserve">مفهوم کنونی </w:t>
      </w:r>
      <w:r w:rsidR="0071555C">
        <w:rPr>
          <w:rFonts w:hint="cs"/>
          <w:rtl/>
        </w:rPr>
        <w:t>کلمۀ امر</w:t>
      </w:r>
      <w:r>
        <w:rPr>
          <w:rFonts w:hint="cs"/>
          <w:rtl/>
        </w:rPr>
        <w:t xml:space="preserve"> با مفهوم آن در</w:t>
      </w:r>
      <w:r w:rsidR="0071555C">
        <w:rPr>
          <w:rFonts w:hint="cs"/>
          <w:rtl/>
        </w:rPr>
        <w:t xml:space="preserve"> دورۀ صدور روایات و قرون اوّلی</w:t>
      </w:r>
      <w:r w:rsidR="00447BE5">
        <w:rPr>
          <w:rFonts w:hint="cs"/>
          <w:rtl/>
        </w:rPr>
        <w:t>ه</w:t>
      </w:r>
      <w:r>
        <w:rPr>
          <w:rFonts w:hint="cs"/>
          <w:rtl/>
        </w:rPr>
        <w:t xml:space="preserve">، متفاوت است و دستخوش تغییر شده است. هم‌اینک </w:t>
      </w:r>
      <w:r w:rsidR="0071555C">
        <w:rPr>
          <w:rFonts w:hint="cs"/>
          <w:rtl/>
        </w:rPr>
        <w:t>امر به معنای فرمان دادن است و در فرمان دادن بر خلاف فرمایش آقای شهیدی استعلاء معتبر است نه علو،</w:t>
      </w:r>
      <w:r>
        <w:rPr>
          <w:rFonts w:hint="cs"/>
          <w:rtl/>
        </w:rPr>
        <w:t xml:space="preserve"> لذا اگر بچه‌ای با حالت استعلاء از پدرش طلب کند، می‌گوییم </w:t>
      </w:r>
      <w:r w:rsidR="00DF09BB">
        <w:rPr>
          <w:rFonts w:hint="cs"/>
          <w:rtl/>
        </w:rPr>
        <w:t>«</w:t>
      </w:r>
      <w:r>
        <w:rPr>
          <w:rFonts w:hint="cs"/>
          <w:rtl/>
        </w:rPr>
        <w:t>چرا به پدرت فرمان می‌دهی؟!</w:t>
      </w:r>
      <w:r w:rsidR="00DF09BB">
        <w:rPr>
          <w:rFonts w:hint="cs"/>
          <w:rtl/>
        </w:rPr>
        <w:t>»</w:t>
      </w:r>
      <w:r>
        <w:rPr>
          <w:rFonts w:hint="cs"/>
          <w:rtl/>
        </w:rPr>
        <w:t xml:space="preserve"> یعنی بدون احساس هیچ گونه مجاز و تعوّلی می‌گوییم</w:t>
      </w:r>
      <w:r w:rsidR="0071555C">
        <w:rPr>
          <w:rFonts w:hint="cs"/>
          <w:rtl/>
        </w:rPr>
        <w:t xml:space="preserve"> </w:t>
      </w:r>
      <w:r>
        <w:rPr>
          <w:rFonts w:hint="cs"/>
          <w:rtl/>
        </w:rPr>
        <w:t>«</w:t>
      </w:r>
      <w:r w:rsidR="0071555C">
        <w:rPr>
          <w:rFonts w:hint="cs"/>
          <w:rtl/>
        </w:rPr>
        <w:t>امر الابن اباه قبیح</w:t>
      </w:r>
      <w:r>
        <w:rPr>
          <w:rFonts w:hint="cs"/>
          <w:rtl/>
        </w:rPr>
        <w:t>ٌ» نه این که «</w:t>
      </w:r>
      <w:r w:rsidR="0071555C">
        <w:rPr>
          <w:rFonts w:hint="cs"/>
          <w:rtl/>
        </w:rPr>
        <w:t>الفعل الذی یعتقد انه امرٌ،</w:t>
      </w:r>
      <w:r>
        <w:rPr>
          <w:rFonts w:hint="cs"/>
          <w:rtl/>
        </w:rPr>
        <w:t xml:space="preserve"> قبیحٌ». ممکن است خود آمر نیز چنین اعتقادی نداشته باشد بلکه</w:t>
      </w:r>
      <w:r w:rsidR="0071555C">
        <w:rPr>
          <w:rFonts w:hint="cs"/>
          <w:rtl/>
        </w:rPr>
        <w:t xml:space="preserve"> دیگری دارد این را به کار می‌برد</w:t>
      </w:r>
      <w:r w:rsidR="00DF09BB">
        <w:rPr>
          <w:rFonts w:hint="cs"/>
          <w:rtl/>
        </w:rPr>
        <w:t xml:space="preserve">. </w:t>
      </w:r>
      <w:r>
        <w:rPr>
          <w:rFonts w:hint="cs"/>
          <w:rtl/>
        </w:rPr>
        <w:t>بنابراین در زمان کنونی، معادل امر، فرمان دادن است.</w:t>
      </w:r>
    </w:p>
    <w:p w14:paraId="3B4AEF25" w14:textId="53D1AA65" w:rsidR="00B37F94" w:rsidRDefault="00B37F94" w:rsidP="005E2065">
      <w:pPr>
        <w:jc w:val="both"/>
        <w:rPr>
          <w:rtl/>
        </w:rPr>
      </w:pPr>
      <w:r>
        <w:rPr>
          <w:rFonts w:hint="cs"/>
          <w:rtl/>
        </w:rPr>
        <w:t>شاهد این سخن، مطلبی است که زمخشری در مقدمة الأدب ذکر نموده است. این کتاب، فرهنگ عربی فارسی است و کتاب مهمّی است</w:t>
      </w:r>
      <w:r w:rsidR="00447BE5">
        <w:rPr>
          <w:rFonts w:hint="cs"/>
          <w:rtl/>
        </w:rPr>
        <w:t>؛</w:t>
      </w:r>
      <w:r>
        <w:rPr>
          <w:rFonts w:hint="cs"/>
          <w:rtl/>
        </w:rPr>
        <w:t xml:space="preserve"> نمی‌دانم آیا فرهنگ عربی فارسی</w:t>
      </w:r>
      <w:r w:rsidR="0071555C">
        <w:rPr>
          <w:rFonts w:hint="cs"/>
          <w:rtl/>
        </w:rPr>
        <w:t xml:space="preserve"> قدیمی‌تر از مقدمة الادب </w:t>
      </w:r>
      <w:r>
        <w:rPr>
          <w:rFonts w:hint="cs"/>
          <w:rtl/>
        </w:rPr>
        <w:t xml:space="preserve">وجود دارد یا نه. زمخشری در مقدمة الأدب صفحۀ 271 در ترجمۀ فارسی امر، از مفهوم فرمان استفاده کرده است. وی می‌گوید: </w:t>
      </w:r>
      <w:r w:rsidRPr="004202AC">
        <w:rPr>
          <w:rFonts w:hint="cs"/>
          <w:color w:val="000080"/>
          <w:rtl/>
        </w:rPr>
        <w:t>«</w:t>
      </w:r>
      <w:r w:rsidR="0071555C" w:rsidRPr="004202AC">
        <w:rPr>
          <w:rFonts w:hint="cs"/>
          <w:color w:val="000080"/>
          <w:rtl/>
        </w:rPr>
        <w:t>اَمَرَ بکذا</w:t>
      </w:r>
      <w:r w:rsidR="00DF09BB">
        <w:rPr>
          <w:rFonts w:hint="cs"/>
          <w:color w:val="000080"/>
          <w:rtl/>
        </w:rPr>
        <w:t>:</w:t>
      </w:r>
      <w:r w:rsidR="0071555C" w:rsidRPr="004202AC">
        <w:rPr>
          <w:rFonts w:hint="cs"/>
          <w:color w:val="000080"/>
          <w:rtl/>
        </w:rPr>
        <w:t xml:space="preserve"> بفرمودش به فلان کار</w:t>
      </w:r>
      <w:r w:rsidRPr="004202AC">
        <w:rPr>
          <w:rFonts w:hint="cs"/>
          <w:color w:val="000080"/>
          <w:rtl/>
        </w:rPr>
        <w:t>»</w:t>
      </w:r>
      <w:r w:rsidR="004202AC">
        <w:rPr>
          <w:rStyle w:val="FootnoteReference"/>
          <w:color w:val="000080"/>
          <w:rtl/>
        </w:rPr>
        <w:footnoteReference w:id="11"/>
      </w:r>
      <w:r>
        <w:rPr>
          <w:rFonts w:hint="cs"/>
          <w:rtl/>
        </w:rPr>
        <w:t>؛ در مورد ائتمر _مطاوعۀ أَمَرَ_ نیز گوید:</w:t>
      </w:r>
      <w:r w:rsidR="0071555C">
        <w:rPr>
          <w:rFonts w:hint="cs"/>
          <w:rtl/>
        </w:rPr>
        <w:t xml:space="preserve"> </w:t>
      </w:r>
      <w:r w:rsidRPr="004202AC">
        <w:rPr>
          <w:rFonts w:hint="cs"/>
          <w:color w:val="000080"/>
          <w:rtl/>
        </w:rPr>
        <w:t>«</w:t>
      </w:r>
      <w:r w:rsidR="0071555C" w:rsidRPr="004202AC">
        <w:rPr>
          <w:rFonts w:hint="cs"/>
          <w:color w:val="000080"/>
          <w:rtl/>
        </w:rPr>
        <w:t>فرمان به جای آورد</w:t>
      </w:r>
      <w:r w:rsidRPr="004202AC">
        <w:rPr>
          <w:rFonts w:hint="cs"/>
          <w:color w:val="000080"/>
          <w:rtl/>
        </w:rPr>
        <w:t>،</w:t>
      </w:r>
      <w:r w:rsidR="0071555C" w:rsidRPr="004202AC">
        <w:rPr>
          <w:rFonts w:hint="cs"/>
          <w:color w:val="000080"/>
          <w:rtl/>
        </w:rPr>
        <w:t xml:space="preserve"> فرمان برد</w:t>
      </w:r>
      <w:r w:rsidRPr="004202AC">
        <w:rPr>
          <w:rFonts w:hint="cs"/>
          <w:color w:val="000080"/>
          <w:rtl/>
        </w:rPr>
        <w:t>»</w:t>
      </w:r>
      <w:r w:rsidR="004202AC">
        <w:rPr>
          <w:rStyle w:val="FootnoteReference"/>
          <w:color w:val="000080"/>
          <w:rtl/>
        </w:rPr>
        <w:footnoteReference w:id="12"/>
      </w:r>
      <w:r>
        <w:rPr>
          <w:rFonts w:hint="cs"/>
          <w:rtl/>
        </w:rPr>
        <w:t>.</w:t>
      </w:r>
      <w:r w:rsidR="003A5540">
        <w:rPr>
          <w:rFonts w:hint="cs"/>
          <w:rtl/>
        </w:rPr>
        <w:t xml:space="preserve"> بنابراین در</w:t>
      </w:r>
      <w:r w:rsidR="00DF09BB">
        <w:rPr>
          <w:rFonts w:hint="cs"/>
          <w:rtl/>
        </w:rPr>
        <w:t xml:space="preserve"> ترجمۀ</w:t>
      </w:r>
      <w:r w:rsidR="003A5540">
        <w:rPr>
          <w:rFonts w:hint="cs"/>
          <w:rtl/>
        </w:rPr>
        <w:t xml:space="preserve"> هر دو واژه از مفهوم فرمان بهره برده است.</w:t>
      </w:r>
    </w:p>
    <w:p w14:paraId="36E4EE3A" w14:textId="7C9DCC0E" w:rsidR="0031593B" w:rsidRDefault="00B37F94" w:rsidP="005E2065">
      <w:pPr>
        <w:jc w:val="both"/>
        <w:rPr>
          <w:rtl/>
        </w:rPr>
      </w:pPr>
      <w:r>
        <w:rPr>
          <w:rFonts w:hint="cs"/>
          <w:rtl/>
        </w:rPr>
        <w:lastRenderedPageBreak/>
        <w:t xml:space="preserve">ولی نکتۀ اساسی آن است که این معانی متأخر، </w:t>
      </w:r>
      <w:r w:rsidR="003A5540">
        <w:rPr>
          <w:rFonts w:hint="cs"/>
          <w:rtl/>
        </w:rPr>
        <w:t>وقتی</w:t>
      </w:r>
      <w:r>
        <w:rPr>
          <w:rFonts w:hint="cs"/>
          <w:rtl/>
        </w:rPr>
        <w:t xml:space="preserve"> به استعمالات زمان صدور آیات و روایات عرضه </w:t>
      </w:r>
      <w:r w:rsidR="003A5540">
        <w:rPr>
          <w:rFonts w:hint="cs"/>
          <w:rtl/>
        </w:rPr>
        <w:t>می‌</w:t>
      </w:r>
      <w:r>
        <w:rPr>
          <w:rFonts w:hint="cs"/>
          <w:rtl/>
        </w:rPr>
        <w:t xml:space="preserve">شوند روشن </w:t>
      </w:r>
      <w:r w:rsidR="003A5540">
        <w:rPr>
          <w:rFonts w:hint="cs"/>
          <w:rtl/>
        </w:rPr>
        <w:t>می‌</w:t>
      </w:r>
      <w:r>
        <w:rPr>
          <w:rFonts w:hint="cs"/>
          <w:rtl/>
        </w:rPr>
        <w:t xml:space="preserve">شود </w:t>
      </w:r>
      <w:r w:rsidR="003A5540">
        <w:rPr>
          <w:rFonts w:hint="cs"/>
          <w:rtl/>
        </w:rPr>
        <w:t xml:space="preserve">معنای امر، با مفهوم فرمان هماهنگ نیست. </w:t>
      </w:r>
      <w:r w:rsidR="0031593B">
        <w:rPr>
          <w:rFonts w:hint="cs"/>
          <w:rtl/>
        </w:rPr>
        <w:t xml:space="preserve">از همین رو </w:t>
      </w:r>
      <w:r w:rsidR="0071555C">
        <w:rPr>
          <w:rFonts w:hint="cs"/>
          <w:rtl/>
        </w:rPr>
        <w:t xml:space="preserve">آقای شهیدی </w:t>
      </w:r>
      <w:r w:rsidR="0031593B">
        <w:rPr>
          <w:rFonts w:hint="cs"/>
          <w:rtl/>
        </w:rPr>
        <w:t>مدعی شده است امر در اصل لغت نه به معنای فرمان دادن، که</w:t>
      </w:r>
      <w:r w:rsidR="0071555C">
        <w:rPr>
          <w:rFonts w:hint="cs"/>
          <w:rtl/>
        </w:rPr>
        <w:t xml:space="preserve"> به معنای خواهش</w:t>
      </w:r>
      <w:r w:rsidR="0031593B">
        <w:rPr>
          <w:rFonts w:hint="cs"/>
          <w:rtl/>
        </w:rPr>
        <w:t xml:space="preserve"> و</w:t>
      </w:r>
      <w:r w:rsidR="0071555C">
        <w:rPr>
          <w:rFonts w:hint="cs"/>
          <w:rtl/>
        </w:rPr>
        <w:t xml:space="preserve"> خواستن </w:t>
      </w:r>
      <w:r w:rsidR="0031593B">
        <w:rPr>
          <w:rFonts w:hint="cs"/>
          <w:rtl/>
        </w:rPr>
        <w:t>بوده است</w:t>
      </w:r>
      <w:r w:rsidR="003A5540">
        <w:rPr>
          <w:rStyle w:val="FootnoteReference"/>
          <w:rtl/>
        </w:rPr>
        <w:footnoteReference w:id="13"/>
      </w:r>
      <w:r w:rsidR="0031593B">
        <w:rPr>
          <w:rFonts w:hint="cs"/>
          <w:rtl/>
        </w:rPr>
        <w:t>.</w:t>
      </w:r>
    </w:p>
    <w:p w14:paraId="53F23E9D" w14:textId="2644CE83" w:rsidR="00196F70" w:rsidRDefault="0031593B" w:rsidP="005E2065">
      <w:pPr>
        <w:jc w:val="both"/>
        <w:rPr>
          <w:rtl/>
        </w:rPr>
      </w:pPr>
      <w:r>
        <w:rPr>
          <w:rFonts w:hint="cs"/>
          <w:rtl/>
        </w:rPr>
        <w:t xml:space="preserve">ولی به نظر می‌رسد فرمایش ایشان تمام موارد را پوشش نمی‌دهد. به باور ما، امر در اصل لغت، به معنای بعث الزامی است. یعنی هم عنصر بعث در آن وجود دارد و هم عنصر الزامی بودن. از قضا برخی از شواهدی که آقای شهیدی برای مدعای خویش اقامه نموده را من نیز سابقاً از آیت الله والد شنیده بودم. احتمال دارد آقای شهیدی نیز این شواهد را از آیت الله والد شنیده باشند. بیش از 40 سال قبل، در </w:t>
      </w:r>
      <w:r w:rsidR="0071555C">
        <w:rPr>
          <w:rFonts w:hint="cs"/>
          <w:rtl/>
        </w:rPr>
        <w:t xml:space="preserve">سال ۶۱، ۶۲ بود </w:t>
      </w:r>
      <w:r>
        <w:rPr>
          <w:rFonts w:hint="cs"/>
          <w:rtl/>
        </w:rPr>
        <w:t>که ما خدمت آیت الله</w:t>
      </w:r>
      <w:r w:rsidR="00DF09BB">
        <w:rPr>
          <w:rFonts w:hint="cs"/>
          <w:rtl/>
        </w:rPr>
        <w:t xml:space="preserve"> والد</w:t>
      </w:r>
      <w:r>
        <w:rPr>
          <w:rFonts w:hint="cs"/>
          <w:rtl/>
        </w:rPr>
        <w:t xml:space="preserve"> معالم می‌خواندیم. 4، 5 سال بعد در سال 65، 66 قدری بحث خارج الفاظ نیز در محضر ایشان بودیم. در آن زمان</w:t>
      </w:r>
      <w:r w:rsidR="003A5540">
        <w:rPr>
          <w:rFonts w:hint="cs"/>
          <w:rtl/>
        </w:rPr>
        <w:t>‌ها</w:t>
      </w:r>
      <w:r>
        <w:rPr>
          <w:rFonts w:hint="cs"/>
          <w:rtl/>
        </w:rPr>
        <w:t xml:space="preserve"> آیت الله والد</w:t>
      </w:r>
      <w:r w:rsidR="0071555C">
        <w:rPr>
          <w:rFonts w:hint="cs"/>
          <w:rtl/>
        </w:rPr>
        <w:t xml:space="preserve"> می‌فرمودند</w:t>
      </w:r>
      <w:r>
        <w:rPr>
          <w:rFonts w:hint="cs"/>
          <w:rtl/>
        </w:rPr>
        <w:t xml:space="preserve"> </w:t>
      </w:r>
      <w:r w:rsidR="0071555C">
        <w:rPr>
          <w:rFonts w:hint="cs"/>
          <w:rtl/>
        </w:rPr>
        <w:t xml:space="preserve">به نظر می‌رسد که </w:t>
      </w:r>
      <w:r w:rsidR="00DF09BB">
        <w:rPr>
          <w:rFonts w:hint="cs"/>
          <w:rtl/>
        </w:rPr>
        <w:t xml:space="preserve">امر </w:t>
      </w:r>
      <w:r w:rsidR="0071555C">
        <w:rPr>
          <w:rFonts w:hint="cs"/>
          <w:rtl/>
        </w:rPr>
        <w:t xml:space="preserve">به معنای الزام </w:t>
      </w:r>
      <w:r>
        <w:rPr>
          <w:rFonts w:hint="cs"/>
          <w:rtl/>
        </w:rPr>
        <w:t>ا</w:t>
      </w:r>
      <w:r w:rsidR="0071555C">
        <w:rPr>
          <w:rFonts w:hint="cs"/>
          <w:rtl/>
        </w:rPr>
        <w:t>ست.</w:t>
      </w:r>
      <w:r>
        <w:rPr>
          <w:rFonts w:hint="cs"/>
          <w:rtl/>
        </w:rPr>
        <w:t xml:space="preserve"> و</w:t>
      </w:r>
      <w:r w:rsidR="0071555C">
        <w:rPr>
          <w:rFonts w:hint="cs"/>
          <w:rtl/>
        </w:rPr>
        <w:t xml:space="preserve"> شواهدی </w:t>
      </w:r>
      <w:r>
        <w:rPr>
          <w:rFonts w:hint="cs"/>
          <w:rtl/>
        </w:rPr>
        <w:t xml:space="preserve">برای مدعای خویش </w:t>
      </w:r>
      <w:r w:rsidR="0071555C">
        <w:rPr>
          <w:rFonts w:hint="cs"/>
          <w:rtl/>
        </w:rPr>
        <w:t>ذکر می‌کردند</w:t>
      </w:r>
      <w:r>
        <w:rPr>
          <w:rFonts w:hint="cs"/>
          <w:rtl/>
        </w:rPr>
        <w:t>.</w:t>
      </w:r>
    </w:p>
    <w:p w14:paraId="61308A73" w14:textId="38B3448B" w:rsidR="00196F70" w:rsidRDefault="00196F70" w:rsidP="005E2065">
      <w:pPr>
        <w:pStyle w:val="Heading3"/>
        <w:jc w:val="both"/>
        <w:rPr>
          <w:rtl/>
        </w:rPr>
      </w:pPr>
      <w:bookmarkStart w:id="11" w:name="_Toc165739164"/>
      <w:r>
        <w:rPr>
          <w:rFonts w:hint="cs"/>
          <w:rtl/>
        </w:rPr>
        <w:t>ذکر چند شاهد برای دلالت مادۀ امر بر وجوب</w:t>
      </w:r>
      <w:bookmarkEnd w:id="11"/>
    </w:p>
    <w:p w14:paraId="69294CAA" w14:textId="31A4DD6C" w:rsidR="00ED1AA4" w:rsidRDefault="0031593B" w:rsidP="003A5540">
      <w:pPr>
        <w:jc w:val="both"/>
        <w:rPr>
          <w:rtl/>
        </w:rPr>
      </w:pPr>
      <w:r>
        <w:rPr>
          <w:rFonts w:hint="cs"/>
          <w:rtl/>
        </w:rPr>
        <w:t xml:space="preserve"> یکی از شواه</w:t>
      </w:r>
      <w:r w:rsidR="00DF09BB">
        <w:rPr>
          <w:rFonts w:hint="cs"/>
          <w:rtl/>
        </w:rPr>
        <w:t>د آیت الله والد ک</w:t>
      </w:r>
      <w:r>
        <w:rPr>
          <w:rFonts w:hint="cs"/>
          <w:rtl/>
        </w:rPr>
        <w:t>ه در کلام آقای شهیدی</w:t>
      </w:r>
      <w:r w:rsidR="003A5540">
        <w:rPr>
          <w:rStyle w:val="FootnoteReference"/>
          <w:rtl/>
        </w:rPr>
        <w:footnoteReference w:id="14"/>
      </w:r>
      <w:r>
        <w:rPr>
          <w:rFonts w:hint="cs"/>
          <w:rtl/>
        </w:rPr>
        <w:t xml:space="preserve"> نیز به اشارت رفته، </w:t>
      </w:r>
      <w:r w:rsidR="0071555C">
        <w:rPr>
          <w:rFonts w:hint="cs"/>
          <w:rtl/>
        </w:rPr>
        <w:t xml:space="preserve">عبارت تاریخ طبری </w:t>
      </w:r>
      <w:r w:rsidR="00DF09BB">
        <w:rPr>
          <w:rFonts w:hint="cs"/>
          <w:rtl/>
        </w:rPr>
        <w:t>است</w:t>
      </w:r>
      <w:r>
        <w:rPr>
          <w:rFonts w:hint="cs"/>
          <w:rtl/>
        </w:rPr>
        <w:t>.</w:t>
      </w:r>
      <w:r w:rsidR="003A5540">
        <w:rPr>
          <w:rFonts w:hint="cs"/>
          <w:rtl/>
        </w:rPr>
        <w:t xml:space="preserve"> </w:t>
      </w:r>
      <w:r w:rsidR="0071555C">
        <w:rPr>
          <w:rFonts w:hint="cs"/>
          <w:rtl/>
        </w:rPr>
        <w:t>تاریخ طبری در ذکر نامه</w:t>
      </w:r>
      <w:r w:rsidR="000F600F">
        <w:rPr>
          <w:rFonts w:hint="cs"/>
          <w:rtl/>
        </w:rPr>
        <w:t>‌</w:t>
      </w:r>
      <w:r w:rsidR="0071555C">
        <w:rPr>
          <w:rFonts w:hint="cs"/>
          <w:rtl/>
        </w:rPr>
        <w:t xml:space="preserve">نگاری حضرت مسلم به امام حسین </w:t>
      </w:r>
      <w:r w:rsidR="000F600F">
        <w:rPr>
          <w:rFonts w:hint="cs"/>
          <w:rtl/>
        </w:rPr>
        <w:t>علیه السلام می‌گوید:</w:t>
      </w:r>
      <w:r w:rsidR="0071555C">
        <w:rPr>
          <w:rFonts w:hint="cs"/>
          <w:rtl/>
        </w:rPr>
        <w:t xml:space="preserve"> </w:t>
      </w:r>
      <w:r w:rsidR="000F600F" w:rsidRPr="000F600F">
        <w:rPr>
          <w:rFonts w:hint="cs"/>
          <w:color w:val="000080"/>
          <w:rtl/>
        </w:rPr>
        <w:t>«</w:t>
      </w:r>
      <w:r w:rsidR="002F5A1B" w:rsidRPr="002F5A1B">
        <w:rPr>
          <w:rtl/>
        </w:rPr>
        <w:t xml:space="preserve"> </w:t>
      </w:r>
      <w:r w:rsidR="002F5A1B" w:rsidRPr="002F5A1B">
        <w:rPr>
          <w:color w:val="000080"/>
          <w:rtl/>
        </w:rPr>
        <w:t>وكتب مسلم بن عقيل إِلَى الحسين بن على ع يخبره ببيعة اثني عشر ألفا من أهل الْكُوفَة، ويأمره بالقدوم</w:t>
      </w:r>
      <w:r w:rsidR="000F600F" w:rsidRPr="000F600F">
        <w:rPr>
          <w:rFonts w:hint="cs"/>
          <w:color w:val="000080"/>
          <w:rtl/>
        </w:rPr>
        <w:t>»</w:t>
      </w:r>
      <w:r w:rsidR="000F600F">
        <w:rPr>
          <w:rFonts w:hint="cs"/>
          <w:rtl/>
        </w:rPr>
        <w:t>.</w:t>
      </w:r>
      <w:r w:rsidR="002F5A1B">
        <w:rPr>
          <w:rStyle w:val="FootnoteReference"/>
          <w:rtl/>
        </w:rPr>
        <w:footnoteReference w:id="15"/>
      </w:r>
      <w:r w:rsidR="002F5A1B">
        <w:rPr>
          <w:rFonts w:hint="cs"/>
          <w:rtl/>
        </w:rPr>
        <w:t xml:space="preserve"> آیت الله والد می‌فرمودند</w:t>
      </w:r>
      <w:r w:rsidR="0071555C">
        <w:rPr>
          <w:rFonts w:hint="cs"/>
          <w:rtl/>
        </w:rPr>
        <w:t xml:space="preserve"> </w:t>
      </w:r>
      <w:r w:rsidR="003A5540">
        <w:rPr>
          <w:rFonts w:hint="cs"/>
          <w:rtl/>
        </w:rPr>
        <w:t xml:space="preserve">این عبارت را طبری به کار برده است و حال آن که </w:t>
      </w:r>
      <w:r w:rsidR="0071555C">
        <w:rPr>
          <w:rFonts w:hint="cs"/>
          <w:rtl/>
        </w:rPr>
        <w:t>حضرت مسلم به عقیدۀ طبری نه عالی بوده نه مستعلی</w:t>
      </w:r>
      <w:r w:rsidR="002F5A1B">
        <w:rPr>
          <w:rFonts w:hint="cs"/>
          <w:rtl/>
        </w:rPr>
        <w:t xml:space="preserve">؛ اساساً از عبارت طبری نمی‌توان </w:t>
      </w:r>
      <w:r w:rsidR="0071555C">
        <w:rPr>
          <w:rFonts w:hint="cs"/>
          <w:rtl/>
        </w:rPr>
        <w:t xml:space="preserve">توهم کرد که حضرت مسلم را عالی </w:t>
      </w:r>
      <w:r w:rsidR="002F5A1B">
        <w:rPr>
          <w:rFonts w:hint="cs"/>
          <w:rtl/>
        </w:rPr>
        <w:t>یا</w:t>
      </w:r>
      <w:r w:rsidR="0071555C">
        <w:rPr>
          <w:rFonts w:hint="cs"/>
          <w:rtl/>
        </w:rPr>
        <w:t xml:space="preserve"> مستعلی</w:t>
      </w:r>
      <w:r w:rsidR="003A5540" w:rsidRPr="003A5540">
        <w:rPr>
          <w:rFonts w:hint="cs"/>
          <w:rtl/>
        </w:rPr>
        <w:t xml:space="preserve"> </w:t>
      </w:r>
      <w:r w:rsidR="003A5540">
        <w:rPr>
          <w:rFonts w:hint="cs"/>
          <w:rtl/>
        </w:rPr>
        <w:t>می‌دانسته</w:t>
      </w:r>
      <w:r w:rsidR="002F5A1B">
        <w:rPr>
          <w:rFonts w:hint="cs"/>
          <w:rtl/>
        </w:rPr>
        <w:t xml:space="preserve">. قطعاً طبری چنین نبوده که تا این حدّ دور از آبادی باشد. </w:t>
      </w:r>
      <w:r w:rsidR="00ED1AA4">
        <w:rPr>
          <w:rFonts w:hint="cs"/>
          <w:rtl/>
        </w:rPr>
        <w:t>در این عبارت «یأمره بالقدوم» به معنای «بَعَثَه الزاماً» می‌باشد. البته تعبیر بعث الزامی، برای من است ولی آیت الله والد می‌فرمودند در مفهوم امر، عنصر الزام نهفته است بی‌آن‌که عناصری همچون علوّ و استعلاء معتبر باشد.</w:t>
      </w:r>
    </w:p>
    <w:p w14:paraId="1CDCC3A9" w14:textId="7FB36733" w:rsidR="003A5463" w:rsidRDefault="003A5463" w:rsidP="005E2065">
      <w:pPr>
        <w:jc w:val="both"/>
        <w:rPr>
          <w:rtl/>
        </w:rPr>
      </w:pPr>
      <w:r>
        <w:rPr>
          <w:rFonts w:hint="cs"/>
          <w:rtl/>
        </w:rPr>
        <w:t xml:space="preserve">اما </w:t>
      </w:r>
      <w:r w:rsidR="0071555C">
        <w:rPr>
          <w:rFonts w:hint="cs"/>
          <w:rtl/>
        </w:rPr>
        <w:t xml:space="preserve">آقای شهیدی </w:t>
      </w:r>
      <w:r>
        <w:rPr>
          <w:rFonts w:hint="cs"/>
          <w:rtl/>
        </w:rPr>
        <w:t>عبارت طبری را چنین معنا</w:t>
      </w:r>
      <w:r w:rsidR="0071555C">
        <w:rPr>
          <w:rFonts w:hint="cs"/>
          <w:rtl/>
        </w:rPr>
        <w:t xml:space="preserve"> می‌کنند که </w:t>
      </w:r>
      <w:r>
        <w:rPr>
          <w:rFonts w:hint="cs"/>
          <w:rtl/>
        </w:rPr>
        <w:t xml:space="preserve">حضرت مسلم از امام حسین علیه السلام </w:t>
      </w:r>
      <w:r w:rsidR="0071555C">
        <w:rPr>
          <w:rFonts w:hint="cs"/>
          <w:rtl/>
        </w:rPr>
        <w:t xml:space="preserve">خواست </w:t>
      </w:r>
      <w:r>
        <w:rPr>
          <w:rFonts w:hint="cs"/>
          <w:rtl/>
        </w:rPr>
        <w:t xml:space="preserve">که </w:t>
      </w:r>
      <w:r w:rsidR="00DF09BB">
        <w:rPr>
          <w:rFonts w:hint="cs"/>
          <w:rtl/>
        </w:rPr>
        <w:t>به کوفه بیایند</w:t>
      </w:r>
      <w:r>
        <w:rPr>
          <w:rFonts w:hint="cs"/>
          <w:rtl/>
        </w:rPr>
        <w:t xml:space="preserve">. همانطور که گفتیم </w:t>
      </w:r>
      <w:r w:rsidR="0071555C">
        <w:rPr>
          <w:rFonts w:hint="cs"/>
          <w:rtl/>
        </w:rPr>
        <w:t xml:space="preserve">به نظر می‌رسد </w:t>
      </w:r>
      <w:r>
        <w:rPr>
          <w:rFonts w:hint="cs"/>
          <w:rtl/>
        </w:rPr>
        <w:t xml:space="preserve">«یأمره» </w:t>
      </w:r>
      <w:r w:rsidR="00DF09BB">
        <w:rPr>
          <w:rFonts w:hint="cs"/>
          <w:rtl/>
        </w:rPr>
        <w:t>چیزی بیش از</w:t>
      </w:r>
      <w:r w:rsidR="0071555C">
        <w:rPr>
          <w:rFonts w:hint="cs"/>
          <w:rtl/>
        </w:rPr>
        <w:t xml:space="preserve"> خواستن </w:t>
      </w:r>
      <w:r>
        <w:rPr>
          <w:rFonts w:hint="cs"/>
          <w:rtl/>
        </w:rPr>
        <w:t>است؛ مجرد خواستن، ممکن است الزامی باشد و ممکن است الزامی نباشد در حالی که به نظر می‌رسد مقصود حضرت مسلم مجرد خواهش نبوده است بلکه می‌خواسته حضرت امام حسین علیه السلام را به شکل الزامی به آمدن دعوت کند و بگوید حتماً بیایید. بدین ترتیب مفهوم امر، به معنای</w:t>
      </w:r>
      <w:r w:rsidR="0071555C">
        <w:rPr>
          <w:rFonts w:hint="cs"/>
          <w:rtl/>
        </w:rPr>
        <w:t xml:space="preserve"> بعث حتمی، بعث لزومی،</w:t>
      </w:r>
      <w:r>
        <w:rPr>
          <w:rFonts w:hint="cs"/>
          <w:rtl/>
        </w:rPr>
        <w:t xml:space="preserve"> و مفاهیمی از این قبیل می‌باشد.</w:t>
      </w:r>
    </w:p>
    <w:p w14:paraId="0FF7314D" w14:textId="471276C6" w:rsidR="00196F70" w:rsidRDefault="0071555C" w:rsidP="005E2065">
      <w:pPr>
        <w:jc w:val="both"/>
        <w:rPr>
          <w:rtl/>
        </w:rPr>
      </w:pPr>
      <w:r>
        <w:rPr>
          <w:rFonts w:hint="cs"/>
          <w:rtl/>
        </w:rPr>
        <w:t xml:space="preserve">شاهد دیگری که </w:t>
      </w:r>
      <w:r w:rsidR="003A5463">
        <w:rPr>
          <w:rFonts w:hint="cs"/>
          <w:rtl/>
        </w:rPr>
        <w:t>آیت الله والد</w:t>
      </w:r>
      <w:r>
        <w:rPr>
          <w:rFonts w:hint="cs"/>
          <w:rtl/>
        </w:rPr>
        <w:t xml:space="preserve"> ذکر می‌کردند این </w:t>
      </w:r>
      <w:r w:rsidR="003A5463">
        <w:rPr>
          <w:rFonts w:hint="cs"/>
          <w:rtl/>
        </w:rPr>
        <w:t>ب</w:t>
      </w:r>
      <w:r>
        <w:rPr>
          <w:rFonts w:hint="cs"/>
          <w:rtl/>
        </w:rPr>
        <w:t>ود که پیغمبر می‌فرمایند</w:t>
      </w:r>
      <w:r w:rsidR="003A5463">
        <w:rPr>
          <w:rFonts w:hint="cs"/>
          <w:rtl/>
        </w:rPr>
        <w:t xml:space="preserve"> </w:t>
      </w:r>
      <w:r w:rsidR="003A5463" w:rsidRPr="003A5463">
        <w:rPr>
          <w:rFonts w:hint="cs"/>
          <w:color w:val="008000"/>
          <w:rtl/>
        </w:rPr>
        <w:t>«ل</w:t>
      </w:r>
      <w:r w:rsidR="003A5463" w:rsidRPr="003A5463">
        <w:rPr>
          <w:color w:val="008000"/>
          <w:rtl/>
        </w:rPr>
        <w:t>وْ لَا أَنْ أَشُقَّ عَلَى أُمَّتِي لَأَمَرْتُهُمْ بِالسِّوَاكِ مَعَ كُلِّ صَلَاةٍ</w:t>
      </w:r>
      <w:r w:rsidR="003A5463" w:rsidRPr="003A5463">
        <w:rPr>
          <w:rFonts w:hint="cs"/>
          <w:color w:val="008000"/>
          <w:rtl/>
        </w:rPr>
        <w:t>»</w:t>
      </w:r>
      <w:r w:rsidR="003A5463">
        <w:rPr>
          <w:rStyle w:val="FootnoteReference"/>
          <w:rtl/>
        </w:rPr>
        <w:footnoteReference w:id="16"/>
      </w:r>
      <w:r w:rsidR="003A5463">
        <w:rPr>
          <w:rFonts w:hint="cs"/>
          <w:color w:val="000000"/>
          <w:rtl/>
        </w:rPr>
        <w:t xml:space="preserve">طبق فرمایش آقای شهیدی امر به معنای خواستن است در حالی که این معنا با این روایت سازگار نیست. اگر امر به معنای خواستن باشد معنای روایت چنین می‌شود: «اگر </w:t>
      </w:r>
      <w:r>
        <w:rPr>
          <w:rFonts w:hint="cs"/>
          <w:rtl/>
        </w:rPr>
        <w:t>برای مردم دشوار نبود</w:t>
      </w:r>
      <w:r w:rsidR="003A5463">
        <w:rPr>
          <w:rFonts w:hint="cs"/>
          <w:rtl/>
        </w:rPr>
        <w:t>،</w:t>
      </w:r>
      <w:r>
        <w:rPr>
          <w:rFonts w:hint="cs"/>
          <w:rtl/>
        </w:rPr>
        <w:t xml:space="preserve"> از مردم می‌خواستم که مسواک بزنند</w:t>
      </w:r>
      <w:r w:rsidR="003A5463">
        <w:rPr>
          <w:rFonts w:hint="cs"/>
          <w:rtl/>
        </w:rPr>
        <w:t xml:space="preserve">»؛ در این صورت این اشکال مطرح می‌شود که مگر پیامبر چنین چیزی را نخواسته است؟! روشن است که ایشان از ما خواسته مسواک بزنیم. بنابراین ترجمۀ درست برای این عبارت </w:t>
      </w:r>
      <w:r w:rsidR="003A5463">
        <w:rPr>
          <w:rFonts w:hint="cs"/>
          <w:rtl/>
        </w:rPr>
        <w:lastRenderedPageBreak/>
        <w:t>چنین است: «</w:t>
      </w:r>
      <w:r w:rsidR="003A5463" w:rsidRPr="003A5463">
        <w:rPr>
          <w:rFonts w:hint="cs"/>
          <w:color w:val="000000"/>
          <w:rtl/>
        </w:rPr>
        <w:t xml:space="preserve"> </w:t>
      </w:r>
      <w:r w:rsidR="003A5463">
        <w:rPr>
          <w:rFonts w:hint="cs"/>
          <w:color w:val="000000"/>
          <w:rtl/>
        </w:rPr>
        <w:t xml:space="preserve">اگر </w:t>
      </w:r>
      <w:r w:rsidR="003A5463">
        <w:rPr>
          <w:rFonts w:hint="cs"/>
          <w:rtl/>
        </w:rPr>
        <w:t>برای مردم دشوار نبود، ایشان را بعث الزامی و حتمی می‌کردم که مسواک بزنند»؛</w:t>
      </w:r>
      <w:r>
        <w:rPr>
          <w:rFonts w:hint="cs"/>
          <w:rtl/>
        </w:rPr>
        <w:t xml:space="preserve"> آن چیزی که منشأ مشقت </w:t>
      </w:r>
      <w:r w:rsidR="00196F70">
        <w:rPr>
          <w:rFonts w:hint="cs"/>
          <w:rtl/>
        </w:rPr>
        <w:t>ا</w:t>
      </w:r>
      <w:r>
        <w:rPr>
          <w:rFonts w:hint="cs"/>
          <w:rtl/>
        </w:rPr>
        <w:t xml:space="preserve">ست </w:t>
      </w:r>
      <w:r w:rsidR="00DF09BB">
        <w:rPr>
          <w:rFonts w:hint="cs"/>
          <w:rtl/>
        </w:rPr>
        <w:t>طلب الزامی</w:t>
      </w:r>
      <w:r w:rsidR="00196F70">
        <w:rPr>
          <w:rFonts w:hint="cs"/>
          <w:rtl/>
        </w:rPr>
        <w:t xml:space="preserve"> است و الا مجرد خواستن مشقت ندارد. </w:t>
      </w:r>
    </w:p>
    <w:p w14:paraId="5B4422F1" w14:textId="77777777" w:rsidR="00196F70" w:rsidRDefault="00196F70" w:rsidP="005E2065">
      <w:pPr>
        <w:jc w:val="both"/>
        <w:rPr>
          <w:rtl/>
        </w:rPr>
      </w:pPr>
      <w:r>
        <w:rPr>
          <w:rFonts w:hint="cs"/>
          <w:rtl/>
        </w:rPr>
        <w:t>در این زمینه مثال‌های دیگری نیز وجود دارد که در جلسۀ آینده به آن‌ها خواهیم پرداخت.</w:t>
      </w:r>
    </w:p>
    <w:p w14:paraId="29863350" w14:textId="6B2FB86D" w:rsidR="00196F70" w:rsidRDefault="00196F70" w:rsidP="005E2065">
      <w:pPr>
        <w:jc w:val="both"/>
        <w:rPr>
          <w:rtl/>
        </w:rPr>
      </w:pPr>
      <w:r>
        <w:rPr>
          <w:rFonts w:hint="cs"/>
          <w:rtl/>
        </w:rPr>
        <w:t xml:space="preserve">یکی از مثال‌های معروف این بحث، که بدان برای دلالت امر </w:t>
      </w:r>
      <w:r w:rsidR="0071555C">
        <w:rPr>
          <w:rFonts w:hint="cs"/>
          <w:rtl/>
        </w:rPr>
        <w:t xml:space="preserve">بر وجوب </w:t>
      </w:r>
      <w:r>
        <w:rPr>
          <w:rFonts w:hint="cs"/>
          <w:rtl/>
        </w:rPr>
        <w:t>استدلال شده، آیۀ شریفۀ 63 از سورۀ مبارکۀ نور است:</w:t>
      </w:r>
      <w:r w:rsidR="0071555C">
        <w:rPr>
          <w:rFonts w:hint="cs"/>
          <w:rtl/>
        </w:rPr>
        <w:t xml:space="preserve"> </w:t>
      </w:r>
      <w:r>
        <w:rPr>
          <w:color w:val="007200"/>
          <w:rtl/>
        </w:rPr>
        <w:t xml:space="preserve">﴿فَلْيَحْذَرِ الَّذينَ يُخالِفُونَ عَنْ </w:t>
      </w:r>
      <w:r w:rsidRPr="00196F70">
        <w:rPr>
          <w:b/>
          <w:bCs/>
          <w:color w:val="007200"/>
          <w:u w:val="single"/>
          <w:rtl/>
        </w:rPr>
        <w:t>أَمْرِهِ</w:t>
      </w:r>
      <w:r>
        <w:rPr>
          <w:color w:val="007200"/>
          <w:rtl/>
        </w:rPr>
        <w:t xml:space="preserve"> أَنْ تُصيبَهُمْ فِتْنَةٌ أَوْ يُصيبَهُمْ عَذابٌ أَليمٌ﴾</w:t>
      </w:r>
      <w:r w:rsidR="0071555C">
        <w:rPr>
          <w:rFonts w:hint="cs"/>
          <w:rtl/>
        </w:rPr>
        <w:t xml:space="preserve"> </w:t>
      </w:r>
      <w:r>
        <w:rPr>
          <w:rFonts w:hint="cs"/>
          <w:rtl/>
        </w:rPr>
        <w:t>در این آیه، به آنان که با امر مخالفت ورزند،</w:t>
      </w:r>
      <w:r w:rsidR="0071555C">
        <w:rPr>
          <w:rFonts w:hint="cs"/>
          <w:rtl/>
        </w:rPr>
        <w:t xml:space="preserve"> وعدۀ عذاب داده شده </w:t>
      </w:r>
      <w:r>
        <w:rPr>
          <w:rFonts w:hint="cs"/>
          <w:rtl/>
        </w:rPr>
        <w:t xml:space="preserve">است. </w:t>
      </w:r>
      <w:r w:rsidR="003A5540">
        <w:rPr>
          <w:rFonts w:hint="cs"/>
          <w:rtl/>
        </w:rPr>
        <w:t xml:space="preserve">از این آیه برای دلالت صیغۀ امر بر وجوب استفاده شده است لذا </w:t>
      </w:r>
      <w:r>
        <w:rPr>
          <w:rFonts w:hint="cs"/>
          <w:rtl/>
        </w:rPr>
        <w:t>نسبت به استدلال به این آیه، اشکالی مطرح شده است مبنی بر این که،</w:t>
      </w:r>
      <w:r w:rsidR="0071555C">
        <w:rPr>
          <w:rFonts w:hint="cs"/>
          <w:rtl/>
        </w:rPr>
        <w:t xml:space="preserve"> </w:t>
      </w:r>
      <w:r>
        <w:rPr>
          <w:rFonts w:hint="cs"/>
          <w:rtl/>
        </w:rPr>
        <w:t xml:space="preserve">معلوم نیست بتوان </w:t>
      </w:r>
      <w:r w:rsidR="003A5540">
        <w:rPr>
          <w:rFonts w:hint="cs"/>
          <w:rtl/>
        </w:rPr>
        <w:t>صیغۀ</w:t>
      </w:r>
      <w:r w:rsidR="0071555C">
        <w:rPr>
          <w:rFonts w:hint="cs"/>
          <w:rtl/>
        </w:rPr>
        <w:t xml:space="preserve"> امر </w:t>
      </w:r>
      <w:r>
        <w:rPr>
          <w:rFonts w:hint="cs"/>
          <w:rtl/>
        </w:rPr>
        <w:t xml:space="preserve">را </w:t>
      </w:r>
      <w:r w:rsidR="0071555C">
        <w:rPr>
          <w:rFonts w:hint="cs"/>
          <w:rtl/>
        </w:rPr>
        <w:t xml:space="preserve">همه جا </w:t>
      </w:r>
      <w:r>
        <w:rPr>
          <w:rFonts w:hint="cs"/>
          <w:rtl/>
        </w:rPr>
        <w:t>مصداق</w:t>
      </w:r>
      <w:r w:rsidR="0071555C">
        <w:rPr>
          <w:rFonts w:hint="cs"/>
          <w:rtl/>
        </w:rPr>
        <w:t xml:space="preserve"> مادۀ امر</w:t>
      </w:r>
      <w:r w:rsidR="003A5540">
        <w:rPr>
          <w:rFonts w:hint="cs"/>
          <w:rtl/>
        </w:rPr>
        <w:t xml:space="preserve"> _یعنی یخالفون عن امره_</w:t>
      </w:r>
      <w:r w:rsidR="0071555C">
        <w:rPr>
          <w:rFonts w:hint="cs"/>
          <w:rtl/>
        </w:rPr>
        <w:t xml:space="preserve"> </w:t>
      </w:r>
      <w:r>
        <w:rPr>
          <w:rFonts w:hint="cs"/>
          <w:rtl/>
        </w:rPr>
        <w:t>دانست. این</w:t>
      </w:r>
      <w:r w:rsidR="0071555C">
        <w:rPr>
          <w:rFonts w:hint="cs"/>
          <w:rtl/>
        </w:rPr>
        <w:t xml:space="preserve"> اوّل الکلام است. ممکن است بگوییم صیغۀ امر </w:t>
      </w:r>
      <w:r>
        <w:rPr>
          <w:rFonts w:hint="cs"/>
          <w:rtl/>
        </w:rPr>
        <w:t xml:space="preserve">همه جا مصداق مادۀ امر تلقی نمی‌شود. </w:t>
      </w:r>
      <w:r w:rsidR="0071555C">
        <w:rPr>
          <w:rFonts w:hint="cs"/>
          <w:rtl/>
        </w:rPr>
        <w:t>ولی</w:t>
      </w:r>
      <w:r>
        <w:rPr>
          <w:rFonts w:hint="cs"/>
          <w:rtl/>
        </w:rPr>
        <w:t xml:space="preserve"> این اشکال به بحث ما وارد نیست چون ما نمی‌خواهیم بر این آیه برای دلالت صیغۀ امر بر وجوب استدلال کنیم بلکه می‌خواهیم برای دلالت مادۀ امر بر وجوب استدلال کنیم.</w:t>
      </w:r>
    </w:p>
    <w:p w14:paraId="7107228A" w14:textId="60FC9487" w:rsidR="00196F70" w:rsidRDefault="00196F70" w:rsidP="005E2065">
      <w:pPr>
        <w:jc w:val="both"/>
        <w:rPr>
          <w:rtl/>
        </w:rPr>
      </w:pPr>
      <w:r>
        <w:rPr>
          <w:rFonts w:hint="cs"/>
          <w:rtl/>
        </w:rPr>
        <w:t>اشکال معروفی در این استدلال‌ها وجود دارد مبنی بر این که استعمال اعم از حقیقت است؛ این که در این عبارات، امر در الزام استعمال شده، به معنای آن نیست که امر برای الزام وضع شده است چون ممکن است استعمالات مزبور، مجازی باشند.</w:t>
      </w:r>
    </w:p>
    <w:p w14:paraId="07003418" w14:textId="652D9C00" w:rsidR="00E54061" w:rsidRDefault="00196F70" w:rsidP="005E2065">
      <w:pPr>
        <w:jc w:val="both"/>
        <w:rPr>
          <w:rtl/>
        </w:rPr>
      </w:pPr>
      <w:r>
        <w:rPr>
          <w:rFonts w:hint="cs"/>
          <w:rtl/>
        </w:rPr>
        <w:t>پاسخ ا</w:t>
      </w:r>
      <w:r w:rsidR="00E54061">
        <w:rPr>
          <w:rFonts w:hint="cs"/>
          <w:rtl/>
        </w:rPr>
        <w:t xml:space="preserve">ین اشکال آن است که باید </w:t>
      </w:r>
      <w:r w:rsidR="0071555C">
        <w:rPr>
          <w:rFonts w:hint="cs"/>
          <w:rtl/>
        </w:rPr>
        <w:t>دید</w:t>
      </w:r>
      <w:r w:rsidR="00E54061">
        <w:rPr>
          <w:rFonts w:hint="cs"/>
          <w:rtl/>
        </w:rPr>
        <w:t xml:space="preserve"> آیا</w:t>
      </w:r>
      <w:r w:rsidR="0071555C">
        <w:rPr>
          <w:rFonts w:hint="cs"/>
          <w:rtl/>
        </w:rPr>
        <w:t xml:space="preserve"> واقعا احساس تجوز می‌کن</w:t>
      </w:r>
      <w:r w:rsidR="00E54061">
        <w:rPr>
          <w:rFonts w:hint="cs"/>
          <w:rtl/>
        </w:rPr>
        <w:t>یم</w:t>
      </w:r>
      <w:r w:rsidR="0071555C">
        <w:rPr>
          <w:rFonts w:hint="cs"/>
          <w:rtl/>
        </w:rPr>
        <w:t xml:space="preserve"> یا </w:t>
      </w:r>
      <w:r w:rsidR="00E54061">
        <w:rPr>
          <w:rFonts w:hint="cs"/>
          <w:rtl/>
        </w:rPr>
        <w:t>خیر</w:t>
      </w:r>
      <w:r w:rsidR="0071555C">
        <w:rPr>
          <w:rFonts w:hint="cs"/>
          <w:rtl/>
        </w:rPr>
        <w:t xml:space="preserve">؟ ما گفتیم استعمال بلا تجوزٍ، بلا تعوّلٍ، بلا عنایةٍ، </w:t>
      </w:r>
      <w:r w:rsidR="00E54061">
        <w:rPr>
          <w:rFonts w:hint="cs"/>
          <w:rtl/>
        </w:rPr>
        <w:t xml:space="preserve">علامت حقیقت است. اگر امر به معنای مطلق طلب یا همان خواستن باشد، ترجمۀ این آیه چنین می‌شود: «کسانی که با خواسته‌های خداوند مخالفت می‌کنند، </w:t>
      </w:r>
      <w:r w:rsidR="0071555C">
        <w:rPr>
          <w:rFonts w:hint="cs"/>
          <w:rtl/>
        </w:rPr>
        <w:t>باید از عذاب الهی بترسند</w:t>
      </w:r>
      <w:r w:rsidR="00E54061">
        <w:rPr>
          <w:rFonts w:hint="cs"/>
          <w:rtl/>
        </w:rPr>
        <w:t xml:space="preserve">»؛ </w:t>
      </w:r>
      <w:r w:rsidR="0071555C">
        <w:rPr>
          <w:rFonts w:hint="cs"/>
          <w:rtl/>
        </w:rPr>
        <w:t xml:space="preserve">وجدانا </w:t>
      </w:r>
      <w:r w:rsidR="00E54061">
        <w:rPr>
          <w:rFonts w:hint="cs"/>
          <w:rtl/>
        </w:rPr>
        <w:t>چنین ترجمه‌ای ناصحیح و</w:t>
      </w:r>
      <w:r w:rsidR="0071555C">
        <w:rPr>
          <w:rFonts w:hint="cs"/>
          <w:rtl/>
        </w:rPr>
        <w:t xml:space="preserve"> قبیح است چون خواسته‌های خدا ممکن است خواسته‌های الزامی باشد</w:t>
      </w:r>
      <w:r w:rsidR="005D6AF8">
        <w:rPr>
          <w:rFonts w:hint="cs"/>
          <w:rtl/>
        </w:rPr>
        <w:t xml:space="preserve"> و</w:t>
      </w:r>
      <w:r w:rsidR="0071555C">
        <w:rPr>
          <w:rFonts w:hint="cs"/>
          <w:rtl/>
        </w:rPr>
        <w:t xml:space="preserve"> ممکن است خواسته‌های ندبی باشد. </w:t>
      </w:r>
      <w:r w:rsidR="00E54061">
        <w:rPr>
          <w:rFonts w:hint="cs"/>
          <w:rtl/>
        </w:rPr>
        <w:t xml:space="preserve">به بیان دیگر، به کار بردن واژۀ طلب </w:t>
      </w:r>
      <w:r w:rsidR="00114697">
        <w:rPr>
          <w:rFonts w:hint="cs"/>
          <w:rtl/>
        </w:rPr>
        <w:t xml:space="preserve">یا همان خواستن </w:t>
      </w:r>
      <w:r w:rsidR="00E54061">
        <w:rPr>
          <w:rFonts w:hint="cs"/>
          <w:rtl/>
        </w:rPr>
        <w:t>در این آیه، حتی به صورت مجازی هم عرفیت ندارد چون از لحاظ عرفی، اینجا جایگاه مجازگویی نیست.</w:t>
      </w:r>
      <w:r w:rsidR="00114697">
        <w:rPr>
          <w:rFonts w:hint="cs"/>
          <w:rtl/>
        </w:rPr>
        <w:t xml:space="preserve"> این که طلب در موارد غیر الزامی، طلب نیست، </w:t>
      </w:r>
      <w:r w:rsidR="005D6AF8">
        <w:rPr>
          <w:rFonts w:hint="cs"/>
          <w:rtl/>
        </w:rPr>
        <w:t xml:space="preserve">حتی به نحو ادعائی و مجازی نیز </w:t>
      </w:r>
      <w:r w:rsidR="00114697">
        <w:rPr>
          <w:rFonts w:hint="cs"/>
          <w:rtl/>
        </w:rPr>
        <w:t>عرفیّت ندارد.</w:t>
      </w:r>
    </w:p>
    <w:p w14:paraId="3D65A97D" w14:textId="707A904D" w:rsidR="00E54061" w:rsidRDefault="00E54061" w:rsidP="005E2065">
      <w:pPr>
        <w:jc w:val="both"/>
        <w:rPr>
          <w:rtl/>
        </w:rPr>
      </w:pPr>
      <w:r>
        <w:rPr>
          <w:rFonts w:hint="cs"/>
          <w:rtl/>
        </w:rPr>
        <w:t xml:space="preserve">برای مثال وقتی </w:t>
      </w:r>
      <w:r w:rsidR="0071555C">
        <w:rPr>
          <w:rFonts w:hint="cs"/>
          <w:rtl/>
        </w:rPr>
        <w:t xml:space="preserve">می‌گوییم </w:t>
      </w:r>
      <w:r>
        <w:rPr>
          <w:rFonts w:hint="cs"/>
          <w:rtl/>
        </w:rPr>
        <w:t>«</w:t>
      </w:r>
      <w:r w:rsidR="0071555C">
        <w:rPr>
          <w:rFonts w:hint="cs"/>
          <w:rtl/>
        </w:rPr>
        <w:t>یا اشباه الرجال و لا رجال</w:t>
      </w:r>
      <w:r>
        <w:rPr>
          <w:rFonts w:hint="cs"/>
          <w:rtl/>
        </w:rPr>
        <w:t>»</w:t>
      </w:r>
      <w:r w:rsidR="0071555C">
        <w:rPr>
          <w:rFonts w:hint="cs"/>
          <w:rtl/>
        </w:rPr>
        <w:t xml:space="preserve">، </w:t>
      </w:r>
      <w:r>
        <w:rPr>
          <w:rFonts w:hint="cs"/>
          <w:rtl/>
        </w:rPr>
        <w:t>مرادنگی را از</w:t>
      </w:r>
      <w:r w:rsidR="0071555C">
        <w:rPr>
          <w:rFonts w:hint="cs"/>
          <w:rtl/>
        </w:rPr>
        <w:t xml:space="preserve"> کسی که نشانه‌های مرد</w:t>
      </w:r>
      <w:r>
        <w:rPr>
          <w:rFonts w:hint="cs"/>
          <w:rtl/>
        </w:rPr>
        <w:t>انگی در وجودش نیست،</w:t>
      </w:r>
      <w:r w:rsidR="0071555C">
        <w:rPr>
          <w:rFonts w:hint="cs"/>
          <w:rtl/>
        </w:rPr>
        <w:t xml:space="preserve"> سلب می‌کنیم</w:t>
      </w:r>
      <w:r>
        <w:rPr>
          <w:rFonts w:hint="cs"/>
          <w:rtl/>
        </w:rPr>
        <w:t>. مرد هست ولی ادعاءاً می‌گوییم مرد نیست</w:t>
      </w:r>
      <w:r w:rsidR="005D6AF8">
        <w:rPr>
          <w:rFonts w:hint="cs"/>
          <w:rtl/>
        </w:rPr>
        <w:t xml:space="preserve"> چون مثلاً غیرت و همّت ندارد</w:t>
      </w:r>
      <w:r>
        <w:rPr>
          <w:rFonts w:hint="cs"/>
          <w:rtl/>
        </w:rPr>
        <w:t>. این مجازگویی استحسان عرفی دارد ولی آیا در مورد آیۀ پیش‌گفته استعمال مجازی استحسان عرفی دارد؟ آیا صحیح است که بگوییم</w:t>
      </w:r>
      <w:r w:rsidR="0071555C">
        <w:rPr>
          <w:rFonts w:hint="cs"/>
          <w:rtl/>
        </w:rPr>
        <w:t xml:space="preserve"> </w:t>
      </w:r>
      <w:r>
        <w:rPr>
          <w:rFonts w:hint="cs"/>
          <w:rtl/>
        </w:rPr>
        <w:t xml:space="preserve">آنان که </w:t>
      </w:r>
      <w:r w:rsidR="0071555C">
        <w:rPr>
          <w:rFonts w:hint="cs"/>
          <w:rtl/>
        </w:rPr>
        <w:t>خواسته‌های خدا را انجام نمی‌دهند در جهنم معذب خواهند شد</w:t>
      </w:r>
      <w:r>
        <w:rPr>
          <w:rFonts w:hint="cs"/>
          <w:rtl/>
        </w:rPr>
        <w:t>؟! آیا عرف می‌پسندد که</w:t>
      </w:r>
      <w:r w:rsidR="0071555C">
        <w:rPr>
          <w:rFonts w:hint="cs"/>
          <w:rtl/>
        </w:rPr>
        <w:t xml:space="preserve"> بگوییم </w:t>
      </w:r>
      <w:r>
        <w:rPr>
          <w:rFonts w:hint="cs"/>
          <w:rtl/>
        </w:rPr>
        <w:t xml:space="preserve">خواسته‌های ندبی خداوند، گویی اصلاً خواسته‌های او نیستند؟! </w:t>
      </w:r>
      <w:r w:rsidR="0071555C">
        <w:rPr>
          <w:rFonts w:hint="cs"/>
          <w:rtl/>
        </w:rPr>
        <w:t xml:space="preserve">به نظر می‌رسد </w:t>
      </w:r>
      <w:r>
        <w:rPr>
          <w:rFonts w:hint="cs"/>
          <w:rtl/>
        </w:rPr>
        <w:t>چنین ادعائی عرفیّت ندارد. عرف نمی‌پسندد که بگویید آنچه خواستۀ ندبی خداوند است، ادعاءاً اصلاً مطلوب نیست.</w:t>
      </w:r>
    </w:p>
    <w:p w14:paraId="6B7D2253" w14:textId="77777777" w:rsidR="00E721C4" w:rsidRDefault="00E54061" w:rsidP="005E2065">
      <w:pPr>
        <w:jc w:val="both"/>
        <w:rPr>
          <w:rtl/>
        </w:rPr>
      </w:pPr>
      <w:r>
        <w:rPr>
          <w:rFonts w:hint="cs"/>
          <w:rtl/>
        </w:rPr>
        <w:t xml:space="preserve">بنابراین این آیه، جایگاه مجازگویی نیست و </w:t>
      </w:r>
      <w:r w:rsidR="0071555C">
        <w:rPr>
          <w:rFonts w:hint="cs"/>
          <w:rtl/>
        </w:rPr>
        <w:t>استعمال</w:t>
      </w:r>
      <w:r>
        <w:rPr>
          <w:rFonts w:hint="cs"/>
          <w:rtl/>
        </w:rPr>
        <w:t xml:space="preserve"> امر در آن، استعمال بدون تعوّل و عنایت است که حقیقت را نشان می‌دهد.</w:t>
      </w:r>
      <w:r w:rsidR="00E721C4">
        <w:rPr>
          <w:rFonts w:hint="cs"/>
          <w:rtl/>
        </w:rPr>
        <w:t xml:space="preserve"> آیۀ مزبور می‌خواهد بگوید: آنان که از دستورات الزامی خداوند سرپیچی می‌کنند مستحق عذاب هستند. بنابراین استدلال به این آیه، با اشکال مزبور روبرو نمی‌باشد.</w:t>
      </w:r>
    </w:p>
    <w:p w14:paraId="65460310" w14:textId="77777777" w:rsidR="00E721C4" w:rsidRDefault="00E721C4" w:rsidP="005E2065">
      <w:pPr>
        <w:jc w:val="both"/>
        <w:rPr>
          <w:rtl/>
        </w:rPr>
      </w:pPr>
      <w:r>
        <w:rPr>
          <w:rFonts w:hint="cs"/>
          <w:rtl/>
        </w:rPr>
        <w:t>نمونه‌های دیگری در کلام آقای شهیدی و دیگران ذکر شده است که دوستان را به مراجعه به آن دعوت می‌کنیم. ما قصد داریم در جلسۀ آینده این بحث را تکمیل کنیم.</w:t>
      </w:r>
    </w:p>
    <w:p w14:paraId="1ADF47AB" w14:textId="59812FD1" w:rsidR="001A1EA5" w:rsidRPr="006162A2" w:rsidRDefault="00E721C4" w:rsidP="00114697">
      <w:pPr>
        <w:jc w:val="both"/>
        <w:rPr>
          <w:rtl/>
        </w:rPr>
      </w:pPr>
      <w:r>
        <w:rPr>
          <w:rFonts w:hint="cs"/>
          <w:rtl/>
        </w:rPr>
        <w:t xml:space="preserve">لازم به ذکر است که ممکن است بگوییم عرف امر و نهی را همسان می‌داند در نتیجه اگر امر برای مطلق طلب باشد، نهی نیز برای مطلق </w:t>
      </w:r>
      <w:r w:rsidR="0002073C">
        <w:rPr>
          <w:rFonts w:hint="cs"/>
          <w:rtl/>
        </w:rPr>
        <w:t>زجر</w:t>
      </w:r>
      <w:r>
        <w:rPr>
          <w:rFonts w:hint="cs"/>
          <w:rtl/>
        </w:rPr>
        <w:t xml:space="preserve"> خواهد بود خواه تحریمی باشد و خواه تنزیهی. به بیان دیگر ممکن است برای فهم</w:t>
      </w:r>
      <w:r w:rsidR="0071555C">
        <w:rPr>
          <w:rFonts w:hint="cs"/>
          <w:rtl/>
        </w:rPr>
        <w:t xml:space="preserve"> کلمۀ امر</w:t>
      </w:r>
      <w:r>
        <w:rPr>
          <w:rFonts w:hint="cs"/>
          <w:rtl/>
        </w:rPr>
        <w:t>، بتوان از</w:t>
      </w:r>
      <w:r w:rsidR="0071555C">
        <w:rPr>
          <w:rFonts w:hint="cs"/>
          <w:rtl/>
        </w:rPr>
        <w:t xml:space="preserve"> کلمۀ نهی هم استفاده </w:t>
      </w:r>
      <w:r>
        <w:rPr>
          <w:rFonts w:hint="cs"/>
          <w:rtl/>
        </w:rPr>
        <w:t xml:space="preserve">کرد مشروط بر این که ارتکاز همسان بودن مفهوم امر و نهی پذیرفته شود. به نظر می‌رسد این همسانی صحیح است و ما می‌توانیم </w:t>
      </w:r>
      <w:r w:rsidR="00114697">
        <w:rPr>
          <w:rFonts w:hint="cs"/>
          <w:rtl/>
        </w:rPr>
        <w:t xml:space="preserve">احیاناً </w:t>
      </w:r>
      <w:r>
        <w:rPr>
          <w:rFonts w:hint="cs"/>
          <w:rtl/>
        </w:rPr>
        <w:t xml:space="preserve">از </w:t>
      </w:r>
      <w:r>
        <w:rPr>
          <w:rFonts w:hint="cs"/>
          <w:rtl/>
        </w:rPr>
        <w:lastRenderedPageBreak/>
        <w:t xml:space="preserve">نهی برای فهم امر استفاده کنیم. مثلاً اگر گفتیم </w:t>
      </w:r>
      <w:r w:rsidR="0071555C">
        <w:rPr>
          <w:rFonts w:hint="cs"/>
          <w:rtl/>
        </w:rPr>
        <w:t xml:space="preserve">نهی در موارد کراهت </w:t>
      </w:r>
      <w:r>
        <w:rPr>
          <w:rFonts w:hint="cs"/>
          <w:rtl/>
        </w:rPr>
        <w:t xml:space="preserve">نیز </w:t>
      </w:r>
      <w:r w:rsidR="0071555C">
        <w:rPr>
          <w:rFonts w:hint="cs"/>
          <w:rtl/>
        </w:rPr>
        <w:t xml:space="preserve">نهی به کار می‌رود ممکن است بگوییم </w:t>
      </w:r>
      <w:r>
        <w:rPr>
          <w:rFonts w:hint="cs"/>
          <w:rtl/>
        </w:rPr>
        <w:t xml:space="preserve">پس </w:t>
      </w:r>
      <w:r w:rsidR="0071555C">
        <w:rPr>
          <w:rFonts w:hint="cs"/>
          <w:rtl/>
        </w:rPr>
        <w:t xml:space="preserve">امر </w:t>
      </w:r>
      <w:r>
        <w:rPr>
          <w:rFonts w:hint="cs"/>
          <w:rtl/>
        </w:rPr>
        <w:t>نیز</w:t>
      </w:r>
      <w:r w:rsidR="0071555C">
        <w:rPr>
          <w:rFonts w:hint="cs"/>
          <w:rtl/>
        </w:rPr>
        <w:t xml:space="preserve"> در موارد استحباب </w:t>
      </w:r>
      <w:r>
        <w:rPr>
          <w:rFonts w:hint="cs"/>
          <w:rtl/>
        </w:rPr>
        <w:t>به کار می‌رود. به نظر می‌رسد چنانکه آقای شهیدی</w:t>
      </w:r>
      <w:r w:rsidR="00CD1B18">
        <w:rPr>
          <w:rStyle w:val="FootnoteReference"/>
          <w:rtl/>
        </w:rPr>
        <w:footnoteReference w:id="17"/>
      </w:r>
      <w:r>
        <w:rPr>
          <w:rFonts w:hint="cs"/>
          <w:rtl/>
        </w:rPr>
        <w:t xml:space="preserve"> نیز اشاره فرمودند، این همسانی فی الجمله قابل دفاع است.</w:t>
      </w:r>
    </w:p>
    <w:sectPr w:rsidR="001A1EA5" w:rsidRPr="006162A2" w:rsidSect="007856B0">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CDD01" w14:textId="77777777" w:rsidR="007856B0" w:rsidRDefault="007856B0" w:rsidP="008B750B">
      <w:pPr>
        <w:spacing w:line="240" w:lineRule="auto"/>
      </w:pPr>
      <w:r>
        <w:separator/>
      </w:r>
    </w:p>
  </w:endnote>
  <w:endnote w:type="continuationSeparator" w:id="0">
    <w:p w14:paraId="29D2CB86" w14:textId="77777777" w:rsidR="007856B0" w:rsidRDefault="007856B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19A2C29" w14:textId="77777777" w:rsidTr="0020241A">
      <w:tc>
        <w:tcPr>
          <w:tcW w:w="3382" w:type="dxa"/>
          <w:tcBorders>
            <w:top w:val="nil"/>
            <w:left w:val="nil"/>
            <w:bottom w:val="nil"/>
            <w:right w:val="nil"/>
          </w:tcBorders>
        </w:tcPr>
        <w:p w14:paraId="65B4D4C3" w14:textId="77777777" w:rsidR="006D44C1" w:rsidRDefault="006D44C1" w:rsidP="006D44C1">
          <w:pPr>
            <w:pStyle w:val="Footer"/>
            <w:rPr>
              <w:rtl/>
            </w:rPr>
          </w:pPr>
        </w:p>
      </w:tc>
      <w:tc>
        <w:tcPr>
          <w:tcW w:w="2252" w:type="dxa"/>
          <w:tcBorders>
            <w:top w:val="nil"/>
            <w:left w:val="nil"/>
            <w:bottom w:val="nil"/>
            <w:right w:val="nil"/>
          </w:tcBorders>
          <w:vAlign w:val="center"/>
        </w:tcPr>
        <w:p w14:paraId="65533300"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1628E" w:rsidRPr="0061628E">
            <w:rPr>
              <w:noProof/>
              <w:rtl/>
              <w:lang w:val="fa-IR"/>
            </w:rPr>
            <w:t>1</w:t>
          </w:r>
          <w:r>
            <w:rPr>
              <w:noProof/>
            </w:rPr>
            <w:fldChar w:fldCharType="end"/>
          </w:r>
        </w:p>
      </w:tc>
      <w:tc>
        <w:tcPr>
          <w:tcW w:w="4786" w:type="dxa"/>
          <w:tcBorders>
            <w:top w:val="nil"/>
            <w:left w:val="nil"/>
            <w:bottom w:val="nil"/>
            <w:right w:val="nil"/>
          </w:tcBorders>
          <w:vAlign w:val="center"/>
        </w:tcPr>
        <w:p w14:paraId="43D871FF"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729D09A4"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0AD1E" w14:textId="77777777" w:rsidR="007856B0" w:rsidRDefault="007856B0" w:rsidP="008B750B">
      <w:pPr>
        <w:spacing w:line="240" w:lineRule="auto"/>
      </w:pPr>
      <w:r>
        <w:separator/>
      </w:r>
    </w:p>
  </w:footnote>
  <w:footnote w:type="continuationSeparator" w:id="0">
    <w:p w14:paraId="66CB659F" w14:textId="77777777" w:rsidR="007856B0" w:rsidRDefault="007856B0" w:rsidP="008B750B">
      <w:pPr>
        <w:spacing w:line="240" w:lineRule="auto"/>
      </w:pPr>
      <w:r>
        <w:continuationSeparator/>
      </w:r>
    </w:p>
  </w:footnote>
  <w:footnote w:id="1">
    <w:p w14:paraId="5006511C" w14:textId="45D779B5" w:rsidR="0043528F" w:rsidRDefault="0043528F">
      <w:pPr>
        <w:pStyle w:val="FootnoteText"/>
      </w:pPr>
      <w:r>
        <w:rPr>
          <w:rStyle w:val="FootnoteReference"/>
        </w:rPr>
        <w:footnoteRef/>
      </w:r>
      <w:r>
        <w:rPr>
          <w:rtl/>
        </w:rPr>
        <w:t xml:space="preserve"> </w:t>
      </w:r>
      <w:r w:rsidRPr="0043528F">
        <w:rPr>
          <w:rtl/>
        </w:rPr>
        <w:t>كفاية الأصول ( طبع آل البيت )، ص: 63</w:t>
      </w:r>
    </w:p>
  </w:footnote>
  <w:footnote w:id="2">
    <w:p w14:paraId="1AC94F99" w14:textId="3900CDFB" w:rsidR="009B0A8C" w:rsidRDefault="009B0A8C">
      <w:pPr>
        <w:pStyle w:val="FootnoteText"/>
      </w:pPr>
      <w:r>
        <w:rPr>
          <w:rStyle w:val="FootnoteReference"/>
        </w:rPr>
        <w:footnoteRef/>
      </w:r>
      <w:r>
        <w:rPr>
          <w:rtl/>
        </w:rPr>
        <w:t xml:space="preserve"> </w:t>
      </w:r>
      <w:r w:rsidRPr="009B0A8C">
        <w:rPr>
          <w:rtl/>
        </w:rPr>
        <w:t>کتاب مباحث الألفاظ ج۲، تحد</w:t>
      </w:r>
      <w:r w:rsidRPr="009B0A8C">
        <w:rPr>
          <w:rFonts w:hint="cs"/>
          <w:rtl/>
        </w:rPr>
        <w:t>ی</w:t>
      </w:r>
      <w:r w:rsidRPr="009B0A8C">
        <w:rPr>
          <w:rFonts w:hint="eastAsia"/>
          <w:rtl/>
        </w:rPr>
        <w:t>د</w:t>
      </w:r>
      <w:r w:rsidRPr="009B0A8C">
        <w:rPr>
          <w:rtl/>
        </w:rPr>
        <w:t xml:space="preserve"> معن</w:t>
      </w:r>
      <w:r w:rsidRPr="009B0A8C">
        <w:rPr>
          <w:rFonts w:hint="cs"/>
          <w:rtl/>
        </w:rPr>
        <w:t>ی</w:t>
      </w:r>
      <w:r w:rsidRPr="009B0A8C">
        <w:rPr>
          <w:rtl/>
        </w:rPr>
        <w:t xml:space="preserve"> الطلب الذ</w:t>
      </w:r>
      <w:r w:rsidRPr="009B0A8C">
        <w:rPr>
          <w:rFonts w:hint="cs"/>
          <w:rtl/>
        </w:rPr>
        <w:t>ی</w:t>
      </w:r>
      <w:r w:rsidRPr="009B0A8C">
        <w:rPr>
          <w:rtl/>
        </w:rPr>
        <w:t xml:space="preserve"> هو المعن</w:t>
      </w:r>
      <w:r w:rsidRPr="009B0A8C">
        <w:rPr>
          <w:rFonts w:hint="cs"/>
          <w:rtl/>
        </w:rPr>
        <w:t>ی</w:t>
      </w:r>
      <w:r w:rsidRPr="009B0A8C">
        <w:rPr>
          <w:rtl/>
        </w:rPr>
        <w:t xml:space="preserve"> الأول لمادّة الأمر، ص ۱۸</w:t>
      </w:r>
    </w:p>
  </w:footnote>
  <w:footnote w:id="3">
    <w:p w14:paraId="17B0D00F" w14:textId="4ACB32E8" w:rsidR="002615F3" w:rsidRDefault="002615F3">
      <w:pPr>
        <w:pStyle w:val="FootnoteText"/>
      </w:pPr>
      <w:r>
        <w:rPr>
          <w:rStyle w:val="FootnoteReference"/>
        </w:rPr>
        <w:footnoteRef/>
      </w:r>
      <w:r>
        <w:rPr>
          <w:rtl/>
        </w:rPr>
        <w:t xml:space="preserve"> </w:t>
      </w:r>
      <w:r w:rsidRPr="0043528F">
        <w:rPr>
          <w:rtl/>
        </w:rPr>
        <w:t>كفاية الأصول ( طبع آل البيت )، ص: 63</w:t>
      </w:r>
    </w:p>
  </w:footnote>
  <w:footnote w:id="4">
    <w:p w14:paraId="0F091A0D" w14:textId="3E631703" w:rsidR="007C6371" w:rsidRPr="007C6371" w:rsidRDefault="007C6371">
      <w:pPr>
        <w:pStyle w:val="FootnoteText"/>
        <w:rPr>
          <w:rFonts w:asciiTheme="minorHAnsi" w:hAnsiTheme="minorHAnsi"/>
          <w:rtl/>
        </w:rPr>
      </w:pPr>
      <w:r>
        <w:rPr>
          <w:rStyle w:val="FootnoteReference"/>
        </w:rPr>
        <w:footnoteRef/>
      </w:r>
      <w:r>
        <w:rPr>
          <w:rtl/>
        </w:rPr>
        <w:t xml:space="preserve"> </w:t>
      </w:r>
      <w:r w:rsidRPr="007C6371">
        <w:rPr>
          <w:rtl/>
        </w:rPr>
        <w:t>الأصول في علم الأصول، ج‏1، ص: 46</w:t>
      </w:r>
      <w:r w:rsidR="004A3DE8">
        <w:rPr>
          <w:rFonts w:hint="cs"/>
          <w:rtl/>
        </w:rPr>
        <w:t xml:space="preserve"> و </w:t>
      </w:r>
      <w:r w:rsidR="004A3DE8" w:rsidRPr="004A3DE8">
        <w:rPr>
          <w:rtl/>
        </w:rPr>
        <w:t>نهاية النهاية في شرح الكفاية، ج‏1، ص: 88</w:t>
      </w:r>
    </w:p>
  </w:footnote>
  <w:footnote w:id="5">
    <w:p w14:paraId="525E5A7D" w14:textId="02D16991" w:rsidR="004A3DE8" w:rsidRDefault="004A3DE8">
      <w:pPr>
        <w:pStyle w:val="FootnoteText"/>
      </w:pPr>
      <w:r>
        <w:rPr>
          <w:rStyle w:val="FootnoteReference"/>
        </w:rPr>
        <w:footnoteRef/>
      </w:r>
      <w:r>
        <w:rPr>
          <w:rtl/>
        </w:rPr>
        <w:t xml:space="preserve"> </w:t>
      </w:r>
      <w:r w:rsidRPr="004A3DE8">
        <w:rPr>
          <w:rtl/>
        </w:rPr>
        <w:t>کتاب مباحث الألفاظ ج۲، تحد</w:t>
      </w:r>
      <w:r w:rsidRPr="004A3DE8">
        <w:rPr>
          <w:rFonts w:hint="cs"/>
          <w:rtl/>
        </w:rPr>
        <w:t>ی</w:t>
      </w:r>
      <w:r w:rsidRPr="004A3DE8">
        <w:rPr>
          <w:rFonts w:hint="eastAsia"/>
          <w:rtl/>
        </w:rPr>
        <w:t>د</w:t>
      </w:r>
      <w:r w:rsidRPr="004A3DE8">
        <w:rPr>
          <w:rtl/>
        </w:rPr>
        <w:t xml:space="preserve"> معن</w:t>
      </w:r>
      <w:r w:rsidRPr="004A3DE8">
        <w:rPr>
          <w:rFonts w:hint="cs"/>
          <w:rtl/>
        </w:rPr>
        <w:t>ی</w:t>
      </w:r>
      <w:r w:rsidRPr="004A3DE8">
        <w:rPr>
          <w:rtl/>
        </w:rPr>
        <w:t xml:space="preserve"> الطلب الذ</w:t>
      </w:r>
      <w:r w:rsidRPr="004A3DE8">
        <w:rPr>
          <w:rFonts w:hint="cs"/>
          <w:rtl/>
        </w:rPr>
        <w:t>ی</w:t>
      </w:r>
      <w:r w:rsidRPr="004A3DE8">
        <w:rPr>
          <w:rtl/>
        </w:rPr>
        <w:t xml:space="preserve"> هو المعن</w:t>
      </w:r>
      <w:r w:rsidRPr="004A3DE8">
        <w:rPr>
          <w:rFonts w:hint="cs"/>
          <w:rtl/>
        </w:rPr>
        <w:t>ی</w:t>
      </w:r>
      <w:r w:rsidRPr="004A3DE8">
        <w:rPr>
          <w:rtl/>
        </w:rPr>
        <w:t xml:space="preserve"> الأول لمادّة الأمر، ص ۱۸</w:t>
      </w:r>
    </w:p>
  </w:footnote>
  <w:footnote w:id="6">
    <w:p w14:paraId="7C22B99D" w14:textId="6C574F81" w:rsidR="001E44E7" w:rsidRDefault="001E44E7" w:rsidP="007B18BF">
      <w:pPr>
        <w:pStyle w:val="FootnoteText"/>
      </w:pPr>
      <w:r>
        <w:rPr>
          <w:rStyle w:val="FootnoteReference"/>
        </w:rPr>
        <w:footnoteRef/>
      </w:r>
      <w:r>
        <w:rPr>
          <w:rtl/>
        </w:rPr>
        <w:t xml:space="preserve"> منتقى الأصول، ج‏1، ص: 375</w:t>
      </w:r>
    </w:p>
  </w:footnote>
  <w:footnote w:id="7">
    <w:p w14:paraId="3988A322" w14:textId="5600AF3A" w:rsidR="007B18BF" w:rsidRDefault="007B18BF">
      <w:pPr>
        <w:pStyle w:val="FootnoteText"/>
      </w:pPr>
      <w:r>
        <w:rPr>
          <w:rStyle w:val="FootnoteReference"/>
        </w:rPr>
        <w:footnoteRef/>
      </w:r>
      <w:r>
        <w:rPr>
          <w:rtl/>
        </w:rPr>
        <w:t xml:space="preserve"> </w:t>
      </w:r>
      <w:r w:rsidRPr="007B18BF">
        <w:rPr>
          <w:rtl/>
        </w:rPr>
        <w:t>کتاب مباحث الألفاظ ج۲، تحد</w:t>
      </w:r>
      <w:r w:rsidRPr="007B18BF">
        <w:rPr>
          <w:rFonts w:hint="cs"/>
          <w:rtl/>
        </w:rPr>
        <w:t>ی</w:t>
      </w:r>
      <w:r w:rsidRPr="007B18BF">
        <w:rPr>
          <w:rFonts w:hint="eastAsia"/>
          <w:rtl/>
        </w:rPr>
        <w:t>د</w:t>
      </w:r>
      <w:r w:rsidRPr="007B18BF">
        <w:rPr>
          <w:rtl/>
        </w:rPr>
        <w:t xml:space="preserve"> معن</w:t>
      </w:r>
      <w:r w:rsidRPr="007B18BF">
        <w:rPr>
          <w:rFonts w:hint="cs"/>
          <w:rtl/>
        </w:rPr>
        <w:t>ی</w:t>
      </w:r>
      <w:r w:rsidRPr="007B18BF">
        <w:rPr>
          <w:rtl/>
        </w:rPr>
        <w:t xml:space="preserve"> الطلب الذ</w:t>
      </w:r>
      <w:r w:rsidRPr="007B18BF">
        <w:rPr>
          <w:rFonts w:hint="cs"/>
          <w:rtl/>
        </w:rPr>
        <w:t>ی</w:t>
      </w:r>
      <w:r w:rsidRPr="007B18BF">
        <w:rPr>
          <w:rtl/>
        </w:rPr>
        <w:t xml:space="preserve"> هو المعن</w:t>
      </w:r>
      <w:r w:rsidRPr="007B18BF">
        <w:rPr>
          <w:rFonts w:hint="cs"/>
          <w:rtl/>
        </w:rPr>
        <w:t>ی</w:t>
      </w:r>
      <w:r w:rsidRPr="007B18BF">
        <w:rPr>
          <w:rtl/>
        </w:rPr>
        <w:t xml:space="preserve"> الأول لمادّة الأمر، ص ۱۸</w:t>
      </w:r>
    </w:p>
  </w:footnote>
  <w:footnote w:id="8">
    <w:p w14:paraId="686B4772" w14:textId="39A6B147" w:rsidR="00CA19DD" w:rsidRDefault="00CA19DD">
      <w:pPr>
        <w:pStyle w:val="FootnoteText"/>
      </w:pPr>
      <w:r>
        <w:rPr>
          <w:rStyle w:val="FootnoteReference"/>
        </w:rPr>
        <w:footnoteRef/>
      </w:r>
      <w:r>
        <w:rPr>
          <w:rtl/>
        </w:rPr>
        <w:t xml:space="preserve"> </w:t>
      </w:r>
      <w:r w:rsidRPr="007B18BF">
        <w:rPr>
          <w:rtl/>
        </w:rPr>
        <w:t>کتاب مباحث الألفاظ ج۲، تحد</w:t>
      </w:r>
      <w:r w:rsidRPr="007B18BF">
        <w:rPr>
          <w:rFonts w:hint="cs"/>
          <w:rtl/>
        </w:rPr>
        <w:t>ی</w:t>
      </w:r>
      <w:r w:rsidRPr="007B18BF">
        <w:rPr>
          <w:rFonts w:hint="eastAsia"/>
          <w:rtl/>
        </w:rPr>
        <w:t>د</w:t>
      </w:r>
      <w:r w:rsidRPr="007B18BF">
        <w:rPr>
          <w:rtl/>
        </w:rPr>
        <w:t xml:space="preserve"> معن</w:t>
      </w:r>
      <w:r w:rsidRPr="007B18BF">
        <w:rPr>
          <w:rFonts w:hint="cs"/>
          <w:rtl/>
        </w:rPr>
        <w:t>ی</w:t>
      </w:r>
      <w:r w:rsidRPr="007B18BF">
        <w:rPr>
          <w:rtl/>
        </w:rPr>
        <w:t xml:space="preserve"> الطلب الذ</w:t>
      </w:r>
      <w:r w:rsidRPr="007B18BF">
        <w:rPr>
          <w:rFonts w:hint="cs"/>
          <w:rtl/>
        </w:rPr>
        <w:t>ی</w:t>
      </w:r>
      <w:r w:rsidRPr="007B18BF">
        <w:rPr>
          <w:rtl/>
        </w:rPr>
        <w:t xml:space="preserve"> هو المعن</w:t>
      </w:r>
      <w:r w:rsidRPr="007B18BF">
        <w:rPr>
          <w:rFonts w:hint="cs"/>
          <w:rtl/>
        </w:rPr>
        <w:t>ی</w:t>
      </w:r>
      <w:r w:rsidRPr="007B18BF">
        <w:rPr>
          <w:rtl/>
        </w:rPr>
        <w:t xml:space="preserve"> الأول لمادّة الأمر، ص ۱</w:t>
      </w:r>
      <w:r>
        <w:rPr>
          <w:rFonts w:hint="cs"/>
          <w:rtl/>
        </w:rPr>
        <w:t>9</w:t>
      </w:r>
    </w:p>
  </w:footnote>
  <w:footnote w:id="9">
    <w:p w14:paraId="7224A4F7" w14:textId="3D6BAA53" w:rsidR="00953ED5" w:rsidRDefault="00953ED5">
      <w:pPr>
        <w:pStyle w:val="FootnoteText"/>
      </w:pPr>
      <w:r>
        <w:rPr>
          <w:rStyle w:val="FootnoteReference"/>
        </w:rPr>
        <w:footnoteRef/>
      </w:r>
      <w:r>
        <w:rPr>
          <w:rtl/>
        </w:rPr>
        <w:t xml:space="preserve"> </w:t>
      </w:r>
      <w:r w:rsidRPr="00953ED5">
        <w:rPr>
          <w:rtl/>
        </w:rPr>
        <w:t>کتاب مباحث الألفاظ ج۲، تحد</w:t>
      </w:r>
      <w:r w:rsidRPr="00953ED5">
        <w:rPr>
          <w:rFonts w:hint="cs"/>
          <w:rtl/>
        </w:rPr>
        <w:t>ی</w:t>
      </w:r>
      <w:r w:rsidRPr="00953ED5">
        <w:rPr>
          <w:rFonts w:hint="eastAsia"/>
          <w:rtl/>
        </w:rPr>
        <w:t>د</w:t>
      </w:r>
      <w:r w:rsidRPr="00953ED5">
        <w:rPr>
          <w:rtl/>
        </w:rPr>
        <w:t xml:space="preserve"> معن</w:t>
      </w:r>
      <w:r w:rsidRPr="00953ED5">
        <w:rPr>
          <w:rFonts w:hint="cs"/>
          <w:rtl/>
        </w:rPr>
        <w:t>ی</w:t>
      </w:r>
      <w:r w:rsidRPr="00953ED5">
        <w:rPr>
          <w:rtl/>
        </w:rPr>
        <w:t xml:space="preserve"> الطلب الذ</w:t>
      </w:r>
      <w:r w:rsidRPr="00953ED5">
        <w:rPr>
          <w:rFonts w:hint="cs"/>
          <w:rtl/>
        </w:rPr>
        <w:t>ی</w:t>
      </w:r>
      <w:r w:rsidRPr="00953ED5">
        <w:rPr>
          <w:rtl/>
        </w:rPr>
        <w:t xml:space="preserve"> هو المعن</w:t>
      </w:r>
      <w:r w:rsidRPr="00953ED5">
        <w:rPr>
          <w:rFonts w:hint="cs"/>
          <w:rtl/>
        </w:rPr>
        <w:t>ی</w:t>
      </w:r>
      <w:r w:rsidRPr="00953ED5">
        <w:rPr>
          <w:rtl/>
        </w:rPr>
        <w:t xml:space="preserve"> الأول لمادّة الأمر، ص ۱۹</w:t>
      </w:r>
    </w:p>
  </w:footnote>
  <w:footnote w:id="10">
    <w:p w14:paraId="0538F8C5" w14:textId="250DC319" w:rsidR="008A4F07" w:rsidRDefault="008A4F07">
      <w:pPr>
        <w:pStyle w:val="FootnoteText"/>
      </w:pPr>
      <w:r>
        <w:rPr>
          <w:rStyle w:val="FootnoteReference"/>
        </w:rPr>
        <w:footnoteRef/>
      </w:r>
      <w:r>
        <w:rPr>
          <w:rtl/>
        </w:rPr>
        <w:t xml:space="preserve"> </w:t>
      </w:r>
      <w:r w:rsidRPr="008A4F07">
        <w:rPr>
          <w:rtl/>
        </w:rPr>
        <w:t>کتاب مباحث الألفاظ ج۲، تحد</w:t>
      </w:r>
      <w:r w:rsidRPr="008A4F07">
        <w:rPr>
          <w:rFonts w:hint="cs"/>
          <w:rtl/>
        </w:rPr>
        <w:t>ی</w:t>
      </w:r>
      <w:r w:rsidRPr="008A4F07">
        <w:rPr>
          <w:rFonts w:hint="eastAsia"/>
          <w:rtl/>
        </w:rPr>
        <w:t>د</w:t>
      </w:r>
      <w:r w:rsidRPr="008A4F07">
        <w:rPr>
          <w:rtl/>
        </w:rPr>
        <w:t xml:space="preserve"> معن</w:t>
      </w:r>
      <w:r w:rsidRPr="008A4F07">
        <w:rPr>
          <w:rFonts w:hint="cs"/>
          <w:rtl/>
        </w:rPr>
        <w:t>ی</w:t>
      </w:r>
      <w:r w:rsidRPr="008A4F07">
        <w:rPr>
          <w:rtl/>
        </w:rPr>
        <w:t xml:space="preserve"> الطلب الذ</w:t>
      </w:r>
      <w:r w:rsidRPr="008A4F07">
        <w:rPr>
          <w:rFonts w:hint="cs"/>
          <w:rtl/>
        </w:rPr>
        <w:t>ی</w:t>
      </w:r>
      <w:r w:rsidRPr="008A4F07">
        <w:rPr>
          <w:rtl/>
        </w:rPr>
        <w:t xml:space="preserve"> هو المعن</w:t>
      </w:r>
      <w:r w:rsidRPr="008A4F07">
        <w:rPr>
          <w:rFonts w:hint="cs"/>
          <w:rtl/>
        </w:rPr>
        <w:t>ی</w:t>
      </w:r>
      <w:r w:rsidRPr="008A4F07">
        <w:rPr>
          <w:rtl/>
        </w:rPr>
        <w:t xml:space="preserve"> الأول لمادّة الأمر، ص ۲۱</w:t>
      </w:r>
    </w:p>
  </w:footnote>
  <w:footnote w:id="11">
    <w:p w14:paraId="0DE9650B" w14:textId="0F10CBC6" w:rsidR="004202AC" w:rsidRPr="004202AC" w:rsidRDefault="004202AC">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مقدمة الأدب ص126</w:t>
      </w:r>
    </w:p>
  </w:footnote>
  <w:footnote w:id="12">
    <w:p w14:paraId="2F1EAC6B" w14:textId="47F318CD" w:rsidR="004202AC" w:rsidRPr="004202AC" w:rsidRDefault="004202AC">
      <w:pPr>
        <w:pStyle w:val="FootnoteText"/>
        <w:rPr>
          <w:rFonts w:asciiTheme="minorHAnsi" w:hAnsiTheme="minorHAnsi"/>
        </w:rPr>
      </w:pPr>
      <w:r>
        <w:rPr>
          <w:rStyle w:val="FootnoteReference"/>
        </w:rPr>
        <w:footnoteRef/>
      </w:r>
      <w:r>
        <w:rPr>
          <w:rtl/>
        </w:rPr>
        <w:t xml:space="preserve"> </w:t>
      </w:r>
      <w:r>
        <w:rPr>
          <w:rFonts w:asciiTheme="minorHAnsi" w:hAnsiTheme="minorHAnsi" w:hint="cs"/>
          <w:rtl/>
        </w:rPr>
        <w:t>مقدمة الأدب ص234</w:t>
      </w:r>
    </w:p>
  </w:footnote>
  <w:footnote w:id="13">
    <w:p w14:paraId="4CAA2807" w14:textId="78A7B866" w:rsidR="003A5540" w:rsidRDefault="003A5540">
      <w:pPr>
        <w:pStyle w:val="FootnoteText"/>
      </w:pPr>
      <w:r>
        <w:rPr>
          <w:rStyle w:val="FootnoteReference"/>
        </w:rPr>
        <w:footnoteRef/>
      </w:r>
      <w:r>
        <w:rPr>
          <w:rtl/>
        </w:rPr>
        <w:t xml:space="preserve"> </w:t>
      </w:r>
      <w:r w:rsidRPr="003A5540">
        <w:rPr>
          <w:rtl/>
        </w:rPr>
        <w:t>کتاب مباحث الألفاظ ج۲، تحد</w:t>
      </w:r>
      <w:r w:rsidRPr="003A5540">
        <w:rPr>
          <w:rFonts w:hint="cs"/>
          <w:rtl/>
        </w:rPr>
        <w:t>ی</w:t>
      </w:r>
      <w:r w:rsidRPr="003A5540">
        <w:rPr>
          <w:rFonts w:hint="eastAsia"/>
          <w:rtl/>
        </w:rPr>
        <w:t>د</w:t>
      </w:r>
      <w:r w:rsidRPr="003A5540">
        <w:rPr>
          <w:rtl/>
        </w:rPr>
        <w:t xml:space="preserve"> معن</w:t>
      </w:r>
      <w:r w:rsidRPr="003A5540">
        <w:rPr>
          <w:rFonts w:hint="cs"/>
          <w:rtl/>
        </w:rPr>
        <w:t>ی</w:t>
      </w:r>
      <w:r w:rsidRPr="003A5540">
        <w:rPr>
          <w:rtl/>
        </w:rPr>
        <w:t xml:space="preserve"> الطلب الذ</w:t>
      </w:r>
      <w:r w:rsidRPr="003A5540">
        <w:rPr>
          <w:rFonts w:hint="cs"/>
          <w:rtl/>
        </w:rPr>
        <w:t>ی</w:t>
      </w:r>
      <w:r w:rsidRPr="003A5540">
        <w:rPr>
          <w:rtl/>
        </w:rPr>
        <w:t xml:space="preserve"> هو المعن</w:t>
      </w:r>
      <w:r w:rsidRPr="003A5540">
        <w:rPr>
          <w:rFonts w:hint="cs"/>
          <w:rtl/>
        </w:rPr>
        <w:t>ی</w:t>
      </w:r>
      <w:r w:rsidRPr="003A5540">
        <w:rPr>
          <w:rtl/>
        </w:rPr>
        <w:t xml:space="preserve"> الأول لمادّة الأمر، ص ۲۲</w:t>
      </w:r>
    </w:p>
  </w:footnote>
  <w:footnote w:id="14">
    <w:p w14:paraId="02A47490" w14:textId="71DD600F" w:rsidR="003A5540" w:rsidRDefault="003A5540">
      <w:pPr>
        <w:pStyle w:val="FootnoteText"/>
      </w:pPr>
      <w:r>
        <w:rPr>
          <w:rStyle w:val="FootnoteReference"/>
        </w:rPr>
        <w:footnoteRef/>
      </w:r>
      <w:r>
        <w:rPr>
          <w:rtl/>
        </w:rPr>
        <w:t xml:space="preserve"> </w:t>
      </w:r>
      <w:r>
        <w:rPr>
          <w:rFonts w:hint="cs"/>
          <w:rtl/>
        </w:rPr>
        <w:t>همان</w:t>
      </w:r>
    </w:p>
  </w:footnote>
  <w:footnote w:id="15">
    <w:p w14:paraId="5FECB918" w14:textId="5BA17C80" w:rsidR="002F5A1B" w:rsidRDefault="002F5A1B">
      <w:pPr>
        <w:pStyle w:val="FootnoteText"/>
      </w:pPr>
      <w:r>
        <w:rPr>
          <w:rStyle w:val="FootnoteReference"/>
        </w:rPr>
        <w:footnoteRef/>
      </w:r>
      <w:r>
        <w:rPr>
          <w:rtl/>
        </w:rPr>
        <w:t xml:space="preserve"> </w:t>
      </w:r>
      <w:r>
        <w:rPr>
          <w:rFonts w:hint="cs"/>
          <w:rtl/>
        </w:rPr>
        <w:t>تاریخ الطبری (دار التراث)، ج5 ص348.</w:t>
      </w:r>
    </w:p>
  </w:footnote>
  <w:footnote w:id="16">
    <w:p w14:paraId="448E7FEE" w14:textId="60F803AF" w:rsidR="003A5463" w:rsidRDefault="003A5463">
      <w:pPr>
        <w:pStyle w:val="FootnoteText"/>
      </w:pPr>
      <w:r>
        <w:rPr>
          <w:rStyle w:val="FootnoteReference"/>
        </w:rPr>
        <w:footnoteRef/>
      </w:r>
      <w:r>
        <w:rPr>
          <w:rtl/>
        </w:rPr>
        <w:t xml:space="preserve"> الكافي (ط - الإسلامية) / ج‏3 / 22 / باب السواك .....  ص : 22</w:t>
      </w:r>
    </w:p>
  </w:footnote>
  <w:footnote w:id="17">
    <w:p w14:paraId="76438619" w14:textId="487547A6" w:rsidR="00CD1B18" w:rsidRDefault="00CD1B18">
      <w:pPr>
        <w:pStyle w:val="FootnoteText"/>
      </w:pPr>
      <w:r>
        <w:rPr>
          <w:rStyle w:val="FootnoteReference"/>
        </w:rPr>
        <w:footnoteRef/>
      </w:r>
      <w:r>
        <w:rPr>
          <w:rtl/>
        </w:rPr>
        <w:t xml:space="preserve"> </w:t>
      </w:r>
      <w:r w:rsidRPr="00CD1B18">
        <w:rPr>
          <w:rtl/>
        </w:rPr>
        <w:t>کتاب مباحث الألفاظ ج۲، تحد</w:t>
      </w:r>
      <w:r w:rsidRPr="00CD1B18">
        <w:rPr>
          <w:rFonts w:hint="cs"/>
          <w:rtl/>
        </w:rPr>
        <w:t>ی</w:t>
      </w:r>
      <w:r w:rsidRPr="00CD1B18">
        <w:rPr>
          <w:rFonts w:hint="eastAsia"/>
          <w:rtl/>
        </w:rPr>
        <w:t>د</w:t>
      </w:r>
      <w:r w:rsidRPr="00CD1B18">
        <w:rPr>
          <w:rtl/>
        </w:rPr>
        <w:t xml:space="preserve"> معن</w:t>
      </w:r>
      <w:r w:rsidRPr="00CD1B18">
        <w:rPr>
          <w:rFonts w:hint="cs"/>
          <w:rtl/>
        </w:rPr>
        <w:t>ی</w:t>
      </w:r>
      <w:r w:rsidRPr="00CD1B18">
        <w:rPr>
          <w:rtl/>
        </w:rPr>
        <w:t xml:space="preserve"> الطلب الذ</w:t>
      </w:r>
      <w:r w:rsidRPr="00CD1B18">
        <w:rPr>
          <w:rFonts w:hint="cs"/>
          <w:rtl/>
        </w:rPr>
        <w:t>ی</w:t>
      </w:r>
      <w:r w:rsidRPr="00CD1B18">
        <w:rPr>
          <w:rtl/>
        </w:rPr>
        <w:t xml:space="preserve"> هو المعن</w:t>
      </w:r>
      <w:r w:rsidRPr="00CD1B18">
        <w:rPr>
          <w:rFonts w:hint="cs"/>
          <w:rtl/>
        </w:rPr>
        <w:t>ی</w:t>
      </w:r>
      <w:r w:rsidRPr="00CD1B18">
        <w:rPr>
          <w:rtl/>
        </w:rPr>
        <w:t xml:space="preserve"> الأول لمادّة الأمر، ص ۲۷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073C"/>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0F600F"/>
    <w:rsid w:val="00101A04"/>
    <w:rsid w:val="00114697"/>
    <w:rsid w:val="00114A1D"/>
    <w:rsid w:val="00116B2B"/>
    <w:rsid w:val="00122C9D"/>
    <w:rsid w:val="00124E3D"/>
    <w:rsid w:val="00127E95"/>
    <w:rsid w:val="00130659"/>
    <w:rsid w:val="001347C7"/>
    <w:rsid w:val="001356B0"/>
    <w:rsid w:val="00141D09"/>
    <w:rsid w:val="00151937"/>
    <w:rsid w:val="00156879"/>
    <w:rsid w:val="00167163"/>
    <w:rsid w:val="00172F99"/>
    <w:rsid w:val="00181844"/>
    <w:rsid w:val="001837E9"/>
    <w:rsid w:val="00187DFA"/>
    <w:rsid w:val="001926A3"/>
    <w:rsid w:val="00196F70"/>
    <w:rsid w:val="001A1EA5"/>
    <w:rsid w:val="001A2574"/>
    <w:rsid w:val="001A27D7"/>
    <w:rsid w:val="001A294E"/>
    <w:rsid w:val="001A4ED8"/>
    <w:rsid w:val="001B6799"/>
    <w:rsid w:val="001C1362"/>
    <w:rsid w:val="001C67C3"/>
    <w:rsid w:val="001D0E04"/>
    <w:rsid w:val="001D2E9A"/>
    <w:rsid w:val="001D597F"/>
    <w:rsid w:val="001E3FD4"/>
    <w:rsid w:val="001E44E7"/>
    <w:rsid w:val="0020241A"/>
    <w:rsid w:val="00203821"/>
    <w:rsid w:val="0021204F"/>
    <w:rsid w:val="0021630D"/>
    <w:rsid w:val="00220013"/>
    <w:rsid w:val="00234F8B"/>
    <w:rsid w:val="00247D2F"/>
    <w:rsid w:val="00254950"/>
    <w:rsid w:val="00256560"/>
    <w:rsid w:val="002615F3"/>
    <w:rsid w:val="0027605E"/>
    <w:rsid w:val="00281E00"/>
    <w:rsid w:val="00287861"/>
    <w:rsid w:val="00294A52"/>
    <w:rsid w:val="002A3DEF"/>
    <w:rsid w:val="002A51A0"/>
    <w:rsid w:val="002B0E39"/>
    <w:rsid w:val="002B575F"/>
    <w:rsid w:val="002B729B"/>
    <w:rsid w:val="002C53A2"/>
    <w:rsid w:val="002D0040"/>
    <w:rsid w:val="002E220F"/>
    <w:rsid w:val="002F5A1B"/>
    <w:rsid w:val="0031593B"/>
    <w:rsid w:val="0032100F"/>
    <w:rsid w:val="0033402C"/>
    <w:rsid w:val="00340521"/>
    <w:rsid w:val="003455CB"/>
    <w:rsid w:val="00345C73"/>
    <w:rsid w:val="00350293"/>
    <w:rsid w:val="00354A99"/>
    <w:rsid w:val="00360311"/>
    <w:rsid w:val="00361922"/>
    <w:rsid w:val="003741A5"/>
    <w:rsid w:val="003848D8"/>
    <w:rsid w:val="00397466"/>
    <w:rsid w:val="00397CA1"/>
    <w:rsid w:val="003A5463"/>
    <w:rsid w:val="003A5540"/>
    <w:rsid w:val="003A6148"/>
    <w:rsid w:val="003A7B42"/>
    <w:rsid w:val="003C33F6"/>
    <w:rsid w:val="003C3D2E"/>
    <w:rsid w:val="003C43A5"/>
    <w:rsid w:val="003E194D"/>
    <w:rsid w:val="003E1C5C"/>
    <w:rsid w:val="003E6542"/>
    <w:rsid w:val="003F5B46"/>
    <w:rsid w:val="00401363"/>
    <w:rsid w:val="00402E47"/>
    <w:rsid w:val="004202AC"/>
    <w:rsid w:val="00425015"/>
    <w:rsid w:val="00430994"/>
    <w:rsid w:val="00432F69"/>
    <w:rsid w:val="004331F2"/>
    <w:rsid w:val="0043528F"/>
    <w:rsid w:val="00441B6D"/>
    <w:rsid w:val="0044343F"/>
    <w:rsid w:val="00447BE5"/>
    <w:rsid w:val="0045191A"/>
    <w:rsid w:val="004556EF"/>
    <w:rsid w:val="00462B07"/>
    <w:rsid w:val="00465BD2"/>
    <w:rsid w:val="00473729"/>
    <w:rsid w:val="004871AA"/>
    <w:rsid w:val="004926E1"/>
    <w:rsid w:val="004949A0"/>
    <w:rsid w:val="004A2FEA"/>
    <w:rsid w:val="004A3DE8"/>
    <w:rsid w:val="004D75C5"/>
    <w:rsid w:val="004E2186"/>
    <w:rsid w:val="004E66FB"/>
    <w:rsid w:val="004F470A"/>
    <w:rsid w:val="004F4C59"/>
    <w:rsid w:val="00500C8F"/>
    <w:rsid w:val="00501909"/>
    <w:rsid w:val="005075CF"/>
    <w:rsid w:val="005128DF"/>
    <w:rsid w:val="00515335"/>
    <w:rsid w:val="005206FE"/>
    <w:rsid w:val="005257ED"/>
    <w:rsid w:val="005306F8"/>
    <w:rsid w:val="00530D1C"/>
    <w:rsid w:val="0054023D"/>
    <w:rsid w:val="0056213C"/>
    <w:rsid w:val="0056223E"/>
    <w:rsid w:val="00580C24"/>
    <w:rsid w:val="005968EF"/>
    <w:rsid w:val="00596C1E"/>
    <w:rsid w:val="005A2E26"/>
    <w:rsid w:val="005B2964"/>
    <w:rsid w:val="005C0DAE"/>
    <w:rsid w:val="005C188E"/>
    <w:rsid w:val="005C492C"/>
    <w:rsid w:val="005D2349"/>
    <w:rsid w:val="005D3640"/>
    <w:rsid w:val="005D6AF8"/>
    <w:rsid w:val="005E2065"/>
    <w:rsid w:val="005E5507"/>
    <w:rsid w:val="005E607B"/>
    <w:rsid w:val="00601229"/>
    <w:rsid w:val="00603B67"/>
    <w:rsid w:val="0060683F"/>
    <w:rsid w:val="0061628E"/>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1555C"/>
    <w:rsid w:val="0072290D"/>
    <w:rsid w:val="00723D6D"/>
    <w:rsid w:val="00724537"/>
    <w:rsid w:val="00731724"/>
    <w:rsid w:val="00732EB1"/>
    <w:rsid w:val="0073474B"/>
    <w:rsid w:val="00735511"/>
    <w:rsid w:val="007424AE"/>
    <w:rsid w:val="00743EA1"/>
    <w:rsid w:val="00744DE6"/>
    <w:rsid w:val="00756A83"/>
    <w:rsid w:val="00762452"/>
    <w:rsid w:val="007639E0"/>
    <w:rsid w:val="00775507"/>
    <w:rsid w:val="007856B0"/>
    <w:rsid w:val="0078594B"/>
    <w:rsid w:val="007901B6"/>
    <w:rsid w:val="00795E02"/>
    <w:rsid w:val="007979D0"/>
    <w:rsid w:val="007A4E18"/>
    <w:rsid w:val="007A7B8C"/>
    <w:rsid w:val="007B18BF"/>
    <w:rsid w:val="007C4346"/>
    <w:rsid w:val="007C6371"/>
    <w:rsid w:val="007C6D9E"/>
    <w:rsid w:val="007C7043"/>
    <w:rsid w:val="007D1C43"/>
    <w:rsid w:val="007D6C53"/>
    <w:rsid w:val="007E1E87"/>
    <w:rsid w:val="007E3E0D"/>
    <w:rsid w:val="007E5B3F"/>
    <w:rsid w:val="007E736A"/>
    <w:rsid w:val="007E782E"/>
    <w:rsid w:val="007F09C1"/>
    <w:rsid w:val="007F2257"/>
    <w:rsid w:val="0080091D"/>
    <w:rsid w:val="00804108"/>
    <w:rsid w:val="0080494B"/>
    <w:rsid w:val="00812668"/>
    <w:rsid w:val="00816367"/>
    <w:rsid w:val="00816A0B"/>
    <w:rsid w:val="00830C53"/>
    <w:rsid w:val="00837FAA"/>
    <w:rsid w:val="00841F77"/>
    <w:rsid w:val="00852921"/>
    <w:rsid w:val="00854A75"/>
    <w:rsid w:val="00863390"/>
    <w:rsid w:val="0086385C"/>
    <w:rsid w:val="00871916"/>
    <w:rsid w:val="0088670E"/>
    <w:rsid w:val="008A4F07"/>
    <w:rsid w:val="008A510E"/>
    <w:rsid w:val="008A522A"/>
    <w:rsid w:val="008B4464"/>
    <w:rsid w:val="008B750B"/>
    <w:rsid w:val="008C3162"/>
    <w:rsid w:val="008D058A"/>
    <w:rsid w:val="008D4645"/>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3ED5"/>
    <w:rsid w:val="00954322"/>
    <w:rsid w:val="00957CAA"/>
    <w:rsid w:val="00962CC9"/>
    <w:rsid w:val="0096778A"/>
    <w:rsid w:val="009703F2"/>
    <w:rsid w:val="00977656"/>
    <w:rsid w:val="00985FCA"/>
    <w:rsid w:val="0098794D"/>
    <w:rsid w:val="0099497B"/>
    <w:rsid w:val="009B0A8C"/>
    <w:rsid w:val="009B0D05"/>
    <w:rsid w:val="009B4CA6"/>
    <w:rsid w:val="009B79F8"/>
    <w:rsid w:val="009D13FD"/>
    <w:rsid w:val="009D266A"/>
    <w:rsid w:val="009D4BBF"/>
    <w:rsid w:val="009F7E07"/>
    <w:rsid w:val="00A023EC"/>
    <w:rsid w:val="00A10A11"/>
    <w:rsid w:val="00A13C6A"/>
    <w:rsid w:val="00A17B09"/>
    <w:rsid w:val="00A44F3D"/>
    <w:rsid w:val="00A457C6"/>
    <w:rsid w:val="00A46AD0"/>
    <w:rsid w:val="00A47063"/>
    <w:rsid w:val="00A47208"/>
    <w:rsid w:val="00A473A8"/>
    <w:rsid w:val="00A61AC8"/>
    <w:rsid w:val="00A65D4C"/>
    <w:rsid w:val="00A72AEA"/>
    <w:rsid w:val="00A838CB"/>
    <w:rsid w:val="00AA40D7"/>
    <w:rsid w:val="00AB0C79"/>
    <w:rsid w:val="00AB5CFC"/>
    <w:rsid w:val="00AB5F7D"/>
    <w:rsid w:val="00AC0C50"/>
    <w:rsid w:val="00AC4412"/>
    <w:rsid w:val="00AC6FE2"/>
    <w:rsid w:val="00AD53AC"/>
    <w:rsid w:val="00AF3925"/>
    <w:rsid w:val="00B011DA"/>
    <w:rsid w:val="00B2292F"/>
    <w:rsid w:val="00B27399"/>
    <w:rsid w:val="00B37F94"/>
    <w:rsid w:val="00B43169"/>
    <w:rsid w:val="00B445D6"/>
    <w:rsid w:val="00B55AE4"/>
    <w:rsid w:val="00B56B4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548"/>
    <w:rsid w:val="00C368DF"/>
    <w:rsid w:val="00C57B5C"/>
    <w:rsid w:val="00C61049"/>
    <w:rsid w:val="00C63FFE"/>
    <w:rsid w:val="00C800C2"/>
    <w:rsid w:val="00C91EB6"/>
    <w:rsid w:val="00C92EA5"/>
    <w:rsid w:val="00C93033"/>
    <w:rsid w:val="00CA10B0"/>
    <w:rsid w:val="00CA19DD"/>
    <w:rsid w:val="00CA2A58"/>
    <w:rsid w:val="00CA2F8E"/>
    <w:rsid w:val="00CA7FD5"/>
    <w:rsid w:val="00CB3287"/>
    <w:rsid w:val="00CB33E2"/>
    <w:rsid w:val="00CB4E68"/>
    <w:rsid w:val="00CC2733"/>
    <w:rsid w:val="00CD0050"/>
    <w:rsid w:val="00CD1B18"/>
    <w:rsid w:val="00CE1572"/>
    <w:rsid w:val="00CE7481"/>
    <w:rsid w:val="00CF0A8F"/>
    <w:rsid w:val="00D001FE"/>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09BB"/>
    <w:rsid w:val="00DF5346"/>
    <w:rsid w:val="00E00219"/>
    <w:rsid w:val="00E0316B"/>
    <w:rsid w:val="00E139AB"/>
    <w:rsid w:val="00E14666"/>
    <w:rsid w:val="00E167FB"/>
    <w:rsid w:val="00E25520"/>
    <w:rsid w:val="00E25E10"/>
    <w:rsid w:val="00E5219B"/>
    <w:rsid w:val="00E54061"/>
    <w:rsid w:val="00E5518B"/>
    <w:rsid w:val="00E609FE"/>
    <w:rsid w:val="00E721C4"/>
    <w:rsid w:val="00E75920"/>
    <w:rsid w:val="00E76248"/>
    <w:rsid w:val="00E80D96"/>
    <w:rsid w:val="00E871FA"/>
    <w:rsid w:val="00E936A4"/>
    <w:rsid w:val="00E954BB"/>
    <w:rsid w:val="00EA45E7"/>
    <w:rsid w:val="00EB4FA9"/>
    <w:rsid w:val="00EB78E3"/>
    <w:rsid w:val="00EC1C4B"/>
    <w:rsid w:val="00EC2D8D"/>
    <w:rsid w:val="00EC735A"/>
    <w:rsid w:val="00ED1AA4"/>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0201"/>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55C"/>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726557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91A5-8DA5-4C4B-9069-0DAE8582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694</TotalTime>
  <Pages>8</Pages>
  <Words>2775</Words>
  <Characters>15824</Characters>
  <Application>Microsoft Office Word</Application>
  <DocSecurity>0</DocSecurity>
  <Lines>131</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18562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23</cp:revision>
  <cp:lastPrinted>2024-05-06T02:07:00Z</cp:lastPrinted>
  <dcterms:created xsi:type="dcterms:W3CDTF">2024-05-02T16:42:00Z</dcterms:created>
  <dcterms:modified xsi:type="dcterms:W3CDTF">2024-05-08T04:06:00Z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14030212</vt:lpwstr>
  </property>
  <property fmtid="{D5CDD505-2E9C-101B-9397-08002B2CF9AE}" pid="6" name="SpecialTopic">
    <vt:lpwstr>معانی ماده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107</vt:lpwstr>
  </property>
  <property fmtid="{D5CDD505-2E9C-101B-9397-08002B2CF9AE}" pid="10" name="Day">
    <vt:lpwstr>چهارشنبه</vt:lpwstr>
  </property>
</Properties>
</file>