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56B7" w14:textId="77777777" w:rsidR="000246BE" w:rsidRDefault="000246BE" w:rsidP="003816C8">
      <w:pPr>
        <w:jc w:val="center"/>
        <w:rPr>
          <w:rtl/>
        </w:rPr>
      </w:pPr>
      <w:r>
        <w:rPr>
          <w:rFonts w:hint="cs"/>
          <w:noProof/>
          <w:rtl/>
          <w:lang w:bidi="ar-SA"/>
        </w:rPr>
        <w:drawing>
          <wp:inline distT="0" distB="0" distL="0" distR="0" wp14:anchorId="0BE2EA85" wp14:editId="1B4BB51A">
            <wp:extent cx="905772" cy="301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905772" cy="301925"/>
                    </a:xfrm>
                    <a:prstGeom prst="rect">
                      <a:avLst/>
                    </a:prstGeom>
                  </pic:spPr>
                </pic:pic>
              </a:graphicData>
            </a:graphic>
          </wp:inline>
        </w:drawing>
      </w:r>
    </w:p>
    <w:p w14:paraId="69877A1C" w14:textId="77777777" w:rsidR="00F3012E" w:rsidRDefault="00F3012E" w:rsidP="00F3012E">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حاج سید محمد جواد شبیری</w:t>
      </w:r>
    </w:p>
    <w:p w14:paraId="0D6481AE" w14:textId="4E08B7CA" w:rsidR="00F3012E" w:rsidRDefault="00F3012E" w:rsidP="00F3012E">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14030</w:t>
      </w:r>
      <w:r>
        <w:rPr>
          <w:rFonts w:ascii="IRANSans" w:hAnsi="IRANSans" w:cs="IRANSans"/>
          <w:b/>
          <w:bCs/>
          <w:color w:val="C00000"/>
          <w:sz w:val="28"/>
          <w:shd w:val="clear" w:color="auto" w:fill="FFFFFF"/>
          <w:rtl/>
        </w:rPr>
        <w:t>61</w:t>
      </w:r>
      <w:r>
        <w:rPr>
          <w:rFonts w:ascii="IRANSans" w:hAnsi="IRANSans" w:cs="IRANSans" w:hint="cs"/>
          <w:b/>
          <w:bCs/>
          <w:color w:val="C00000"/>
          <w:sz w:val="28"/>
          <w:shd w:val="clear" w:color="auto" w:fill="FFFFFF"/>
          <w:rtl/>
        </w:rPr>
        <w:t>9</w:t>
      </w:r>
      <w:bookmarkStart w:id="0" w:name="_GoBack"/>
      <w:bookmarkEnd w:id="0"/>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p>
    <w:p w14:paraId="6CB6CDDB" w14:textId="31347830" w:rsidR="00D81A3E" w:rsidRPr="00F3012E" w:rsidRDefault="00F3012E" w:rsidP="00F3012E">
      <w:pPr>
        <w:ind w:firstLine="0"/>
        <w:jc w:val="left"/>
        <w:rPr>
          <w:rFonts w:ascii="Calibri" w:hAnsi="Calibri" w:cs="B Badr"/>
          <w:bCs/>
          <w:i/>
          <w:color w:val="984806" w:themeColor="accent6" w:themeShade="80"/>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مسعود عطارمنش </w:t>
      </w:r>
      <w:r>
        <w:rPr>
          <w:rFonts w:ascii="Traditional Arabic" w:hAnsi="Traditional Arabic" w:cs="IRLotus"/>
          <w:color w:val="984806" w:themeColor="accent6" w:themeShade="80"/>
          <w:sz w:val="24"/>
        </w:rPr>
        <w:t xml:space="preserve"> </w:t>
      </w:r>
      <w:r>
        <w:rPr>
          <w:rFonts w:ascii="Traditional Arabic" w:hAnsi="Traditional Arabic" w:cs="IRLotus"/>
          <w:noProof/>
          <w:webHidden/>
          <w:sz w:val="28"/>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TOC</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o "1-5" \h \z \u</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TOC</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o "1-5" \h \z \u</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p>
    <w:p w14:paraId="688C2FB8" w14:textId="77777777" w:rsidR="003F7DAA" w:rsidRPr="009323F5" w:rsidRDefault="003F7DAA" w:rsidP="003F7DAA">
      <w:pPr>
        <w:pStyle w:val="Heading10"/>
        <w:jc w:val="both"/>
        <w:rPr>
          <w:bCs/>
          <w:i/>
          <w:color w:val="auto"/>
          <w:rtl/>
        </w:rPr>
      </w:pPr>
    </w:p>
    <w:p w14:paraId="650F83CD" w14:textId="77777777" w:rsidR="003F7DAA" w:rsidRDefault="003F7DAA" w:rsidP="003F7DAA">
      <w:pPr>
        <w:jc w:val="center"/>
        <w:rPr>
          <w:rStyle w:val="Emphasis"/>
          <w:rtl/>
        </w:rPr>
      </w:pPr>
      <w:r>
        <w:rPr>
          <w:rStyle w:val="Emphasis"/>
          <w:noProof/>
          <w:lang w:bidi="ar-SA"/>
        </w:rPr>
        <w:drawing>
          <wp:inline distT="0" distB="0" distL="0" distR="0" wp14:anchorId="1D241D0D" wp14:editId="0D7B4468">
            <wp:extent cx="1371600" cy="40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08305"/>
                    </a:xfrm>
                    <a:prstGeom prst="rect">
                      <a:avLst/>
                    </a:prstGeom>
                    <a:noFill/>
                  </pic:spPr>
                </pic:pic>
              </a:graphicData>
            </a:graphic>
          </wp:inline>
        </w:drawing>
      </w:r>
    </w:p>
    <w:p w14:paraId="1F404723" w14:textId="77777777" w:rsidR="003F7DAA" w:rsidRDefault="003F7DAA" w:rsidP="003F7DAA">
      <w:pPr>
        <w:rPr>
          <w:rStyle w:val="Emphasis"/>
          <w:rtl/>
        </w:rPr>
      </w:pPr>
    </w:p>
    <w:p w14:paraId="7FF5C042" w14:textId="77777777" w:rsidR="003F7DAA" w:rsidRDefault="003F7DAA" w:rsidP="003F7DAA">
      <w:pPr>
        <w:rPr>
          <w:rtl/>
        </w:rPr>
      </w:pPr>
      <w:bookmarkStart w:id="1" w:name="FehStart"/>
      <w:bookmarkEnd w:id="1"/>
      <w:r w:rsidRPr="00122C9D">
        <w:rPr>
          <w:rStyle w:val="Emphasis"/>
          <w:rFonts w:hint="cs"/>
          <w:b/>
          <w:color w:val="FF0000"/>
          <w:rtl/>
        </w:rPr>
        <w:t>موضوع:</w:t>
      </w:r>
      <w:r>
        <w:rPr>
          <w:rFonts w:hint="cs"/>
          <w:rtl/>
        </w:rPr>
        <w:t xml:space="preserve"> </w:t>
      </w:r>
      <w:bookmarkStart w:id="2" w:name="Bokkolli"/>
      <w:bookmarkEnd w:id="2"/>
      <w:r>
        <w:rPr>
          <w:rFonts w:hint="cs"/>
          <w:rtl/>
        </w:rPr>
        <w:t>اوامر/</w:t>
      </w:r>
      <w:bookmarkStart w:id="3" w:name="BokSabj_d"/>
      <w:bookmarkEnd w:id="3"/>
      <w:r>
        <w:rPr>
          <w:rFonts w:hint="cs"/>
          <w:rtl/>
        </w:rPr>
        <w:t xml:space="preserve"> ماد</w:t>
      </w:r>
      <w:r w:rsidRPr="009323F5">
        <w:rPr>
          <w:rFonts w:hint="cs"/>
          <w:rtl/>
        </w:rPr>
        <w:t>ۀ</w:t>
      </w:r>
      <w:r w:rsidRPr="009323F5">
        <w:rPr>
          <w:rFonts w:cs="Traditional Arabic" w:hint="cs"/>
          <w:rtl/>
        </w:rPr>
        <w:t xml:space="preserve"> </w:t>
      </w:r>
      <w:r w:rsidRPr="009323F5">
        <w:rPr>
          <w:rFonts w:hint="cs"/>
          <w:rtl/>
        </w:rPr>
        <w:t>امر</w:t>
      </w:r>
      <w:r>
        <w:rPr>
          <w:rFonts w:hint="cs"/>
          <w:rtl/>
        </w:rPr>
        <w:t>/</w:t>
      </w:r>
      <w:bookmarkStart w:id="4" w:name="BokSabj2_d"/>
      <w:bookmarkEnd w:id="4"/>
      <w:r>
        <w:rPr>
          <w:rFonts w:hint="cs"/>
          <w:rtl/>
        </w:rPr>
        <w:t xml:space="preserve"> دلالت امر بر وجوب</w:t>
      </w:r>
    </w:p>
    <w:p w14:paraId="11DDAD2C" w14:textId="4CBB491A" w:rsidR="003F7DAA" w:rsidRDefault="00FE72FA" w:rsidP="00FE72FA">
      <w:pPr>
        <w:pStyle w:val="Heading1"/>
        <w:rPr>
          <w:rtl/>
        </w:rPr>
      </w:pPr>
      <w:bookmarkStart w:id="5" w:name="_Toc176854934"/>
      <w:r>
        <w:rPr>
          <w:rFonts w:hint="cs"/>
          <w:rtl/>
        </w:rPr>
        <w:t>نحوۀ دلالت امر بر وجوب</w:t>
      </w:r>
      <w:bookmarkEnd w:id="5"/>
    </w:p>
    <w:p w14:paraId="0C560494" w14:textId="750B6A92" w:rsidR="00FE72FA" w:rsidRDefault="00FE72FA" w:rsidP="00FE72FA">
      <w:pPr>
        <w:rPr>
          <w:rtl/>
        </w:rPr>
      </w:pPr>
      <w:r>
        <w:rPr>
          <w:rFonts w:hint="cs"/>
          <w:rtl/>
        </w:rPr>
        <w:t xml:space="preserve">مرحوم شهید صدر، پیرامون دلالت امر بر وجوب بحث نموده‌اند. ایشان می‌فرماید: محقّقان در اصل دلالت مادۀ امر بر وجوب اتفاق نظر دارند؛ و این دلالت، مستند به تبادر و بنای عرف </w:t>
      </w:r>
      <w:r w:rsidR="003F39C8">
        <w:rPr>
          <w:rFonts w:hint="cs"/>
          <w:rtl/>
        </w:rPr>
        <w:t xml:space="preserve">و </w:t>
      </w:r>
      <w:r>
        <w:rPr>
          <w:rFonts w:hint="cs"/>
          <w:rtl/>
        </w:rPr>
        <w:t xml:space="preserve">عقلاء است. ایشان می‌افزاید: وقتی شارع مقدس از لفظ امر استفاده می‌کند و هیچ قرینه‌ای بر استحباب اقامه نمی‌کند، هیچ فقیهی در استفادۀ وجوب، اشکال نکرده است. پرسش اصلی در </w:t>
      </w:r>
      <w:r w:rsidR="0086687C">
        <w:rPr>
          <w:rFonts w:hint="cs"/>
          <w:rtl/>
        </w:rPr>
        <w:t>میان اندیشمندان</w:t>
      </w:r>
      <w:r>
        <w:rPr>
          <w:rFonts w:hint="cs"/>
          <w:rtl/>
        </w:rPr>
        <w:t xml:space="preserve">، </w:t>
      </w:r>
      <w:r w:rsidR="0086687C">
        <w:rPr>
          <w:rFonts w:hint="cs"/>
          <w:rtl/>
        </w:rPr>
        <w:t xml:space="preserve">اصل دلالت امر بر وجوب نیست بلکه </w:t>
      </w:r>
      <w:r>
        <w:rPr>
          <w:rFonts w:hint="cs"/>
          <w:rtl/>
        </w:rPr>
        <w:t>وجه و چرایی دلالت امر بر وجوب است.</w:t>
      </w:r>
    </w:p>
    <w:p w14:paraId="1AF3EE7A" w14:textId="39308FF8" w:rsidR="00FE72FA" w:rsidRDefault="00FE72FA" w:rsidP="00FE72FA">
      <w:pPr>
        <w:rPr>
          <w:rtl/>
        </w:rPr>
      </w:pPr>
      <w:r>
        <w:rPr>
          <w:rFonts w:hint="cs"/>
          <w:rtl/>
        </w:rPr>
        <w:t xml:space="preserve">ایشان در تبیین وجه دلالت </w:t>
      </w:r>
      <w:r w:rsidR="00B73057">
        <w:rPr>
          <w:rFonts w:hint="cs"/>
          <w:rtl/>
        </w:rPr>
        <w:t xml:space="preserve">مادۀ </w:t>
      </w:r>
      <w:r>
        <w:rPr>
          <w:rFonts w:hint="cs"/>
          <w:rtl/>
        </w:rPr>
        <w:t>امر بر وجوب، به سه مبنا اشاره می‌کنند:</w:t>
      </w:r>
    </w:p>
    <w:p w14:paraId="411B0582" w14:textId="7C9E4D69" w:rsidR="00FE72FA" w:rsidRDefault="00FE72FA" w:rsidP="00FE72FA">
      <w:pPr>
        <w:rPr>
          <w:rtl/>
        </w:rPr>
      </w:pPr>
      <w:r w:rsidRPr="00B73057">
        <w:rPr>
          <w:rFonts w:hint="cs"/>
          <w:color w:val="FF0000"/>
          <w:rtl/>
        </w:rPr>
        <w:t xml:space="preserve">مبنای یکم </w:t>
      </w:r>
      <w:r>
        <w:rPr>
          <w:rFonts w:hint="cs"/>
          <w:rtl/>
        </w:rPr>
        <w:t>آن است که امر، برای وجوب وضع شده است.</w:t>
      </w:r>
    </w:p>
    <w:p w14:paraId="7D701F92" w14:textId="59181739" w:rsidR="00FE72FA" w:rsidRDefault="00FE72FA" w:rsidP="00FE72FA">
      <w:pPr>
        <w:rPr>
          <w:rtl/>
        </w:rPr>
      </w:pPr>
      <w:r w:rsidRPr="00B73057">
        <w:rPr>
          <w:rFonts w:hint="cs"/>
          <w:color w:val="FF0000"/>
          <w:rtl/>
        </w:rPr>
        <w:t xml:space="preserve">مبنای دوم </w:t>
      </w:r>
      <w:r>
        <w:rPr>
          <w:rFonts w:hint="cs"/>
          <w:rtl/>
        </w:rPr>
        <w:t>آن است که امر، به حکم عقل بر وجوب دلالت می‌کند.</w:t>
      </w:r>
    </w:p>
    <w:p w14:paraId="052139F2" w14:textId="0C74A3E3" w:rsidR="00FE72FA" w:rsidRDefault="00FE72FA" w:rsidP="00FE72FA">
      <w:pPr>
        <w:rPr>
          <w:rtl/>
        </w:rPr>
      </w:pPr>
      <w:r w:rsidRPr="00B73057">
        <w:rPr>
          <w:rFonts w:hint="cs"/>
          <w:color w:val="FF0000"/>
          <w:rtl/>
        </w:rPr>
        <w:t xml:space="preserve">مبنای سوم </w:t>
      </w:r>
      <w:r>
        <w:rPr>
          <w:rFonts w:hint="cs"/>
          <w:rtl/>
        </w:rPr>
        <w:t>آن است که امر، ب</w:t>
      </w:r>
      <w:r w:rsidR="00B73057">
        <w:rPr>
          <w:rFonts w:hint="cs"/>
          <w:rtl/>
        </w:rPr>
        <w:t>ا انضمام مقدّمات حکمت، بر وجوب دلالت می‌کند.</w:t>
      </w:r>
      <w:r w:rsidR="005035D3" w:rsidRPr="005035D3">
        <w:rPr>
          <w:rStyle w:val="FootnoteReference"/>
          <w:rtl/>
        </w:rPr>
        <w:t xml:space="preserve"> </w:t>
      </w:r>
    </w:p>
    <w:p w14:paraId="5B053A8C" w14:textId="26C8748F" w:rsidR="00B73057" w:rsidRDefault="00B73057" w:rsidP="00B73057">
      <w:r>
        <w:rPr>
          <w:rFonts w:hint="cs"/>
          <w:rtl/>
        </w:rPr>
        <w:t xml:space="preserve">سپس بدین نکته اشاره می‌کنند که همین </w:t>
      </w:r>
      <w:r w:rsidR="003F39C8">
        <w:rPr>
          <w:rFonts w:hint="cs"/>
          <w:rtl/>
        </w:rPr>
        <w:t>بحث</w:t>
      </w:r>
      <w:r>
        <w:rPr>
          <w:rFonts w:hint="cs"/>
          <w:rtl/>
        </w:rPr>
        <w:t xml:space="preserve"> عیناً در دلالت صیغۀ امر بر وجوب نیز مطرح است.</w:t>
      </w:r>
      <w:r w:rsidR="00E80A4A" w:rsidRPr="00E80A4A">
        <w:rPr>
          <w:rStyle w:val="FootnoteReference"/>
          <w:rtl/>
        </w:rPr>
        <w:t xml:space="preserve"> </w:t>
      </w:r>
      <w:r w:rsidR="00E80A4A">
        <w:rPr>
          <w:rStyle w:val="FootnoteReference"/>
          <w:rtl/>
        </w:rPr>
        <w:footnoteReference w:id="2"/>
      </w:r>
    </w:p>
    <w:p w14:paraId="2FE1271E" w14:textId="7899BBAB" w:rsidR="00B73057" w:rsidRDefault="00C85CDA" w:rsidP="00B73057">
      <w:pPr>
        <w:pStyle w:val="Heading2"/>
        <w:rPr>
          <w:rtl/>
        </w:rPr>
      </w:pPr>
      <w:bookmarkStart w:id="6" w:name="_Toc176854935"/>
      <w:r>
        <w:rPr>
          <w:rFonts w:hint="cs"/>
          <w:rtl/>
        </w:rPr>
        <w:t>تذکر چند نکته</w:t>
      </w:r>
      <w:bookmarkEnd w:id="6"/>
    </w:p>
    <w:p w14:paraId="553E62FF" w14:textId="7402D582" w:rsidR="00B73057" w:rsidRDefault="00B73057" w:rsidP="00FE72FA">
      <w:pPr>
        <w:rPr>
          <w:rtl/>
        </w:rPr>
      </w:pPr>
      <w:r>
        <w:rPr>
          <w:rFonts w:hint="cs"/>
          <w:rtl/>
        </w:rPr>
        <w:t xml:space="preserve">پیش از ورود به اصل بحث، مناسب است </w:t>
      </w:r>
      <w:r w:rsidR="00C85CDA">
        <w:rPr>
          <w:rFonts w:hint="cs"/>
          <w:rtl/>
        </w:rPr>
        <w:t>نکاتی</w:t>
      </w:r>
      <w:r>
        <w:rPr>
          <w:rFonts w:hint="cs"/>
          <w:rtl/>
        </w:rPr>
        <w:t xml:space="preserve"> را گوشزد کنیم.</w:t>
      </w:r>
    </w:p>
    <w:p w14:paraId="68EEF189" w14:textId="5A4F19AB" w:rsidR="00C85CDA" w:rsidRDefault="00C85CDA" w:rsidP="0086687C">
      <w:pPr>
        <w:pStyle w:val="Heading3"/>
        <w:rPr>
          <w:rtl/>
        </w:rPr>
      </w:pPr>
      <w:bookmarkStart w:id="7" w:name="_Toc176854936"/>
      <w:r>
        <w:rPr>
          <w:rFonts w:hint="cs"/>
          <w:rtl/>
        </w:rPr>
        <w:t>تفاوت مادۀ امر با صیغۀ امر</w:t>
      </w:r>
      <w:bookmarkEnd w:id="7"/>
    </w:p>
    <w:p w14:paraId="4C359158" w14:textId="5247DD25" w:rsidR="005035D3" w:rsidRDefault="00C85CDA" w:rsidP="00FE72FA">
      <w:r w:rsidRPr="00C85CDA">
        <w:rPr>
          <w:rFonts w:hint="cs"/>
          <w:color w:val="FF0000"/>
          <w:rtl/>
        </w:rPr>
        <w:t xml:space="preserve">نکتۀ یکم </w:t>
      </w:r>
      <w:r>
        <w:rPr>
          <w:rFonts w:hint="cs"/>
          <w:rtl/>
        </w:rPr>
        <w:t>آنکه</w:t>
      </w:r>
      <w:r w:rsidR="005035D3">
        <w:rPr>
          <w:rFonts w:hint="cs"/>
          <w:rtl/>
        </w:rPr>
        <w:t>،</w:t>
      </w:r>
      <w:r w:rsidR="00B73057">
        <w:rPr>
          <w:rFonts w:hint="cs"/>
          <w:rtl/>
        </w:rPr>
        <w:t xml:space="preserve"> بین مادۀ امر و صیغۀ امر فرق است. چنین نیست که اگر در مادۀ امر مبنایی را برگزیدیم، لزوماً در صیغۀ امر نیز همان مبنا </w:t>
      </w:r>
      <w:r w:rsidR="00E95B6E">
        <w:rPr>
          <w:rFonts w:hint="cs"/>
          <w:rtl/>
        </w:rPr>
        <w:t>را اختیار کنیم</w:t>
      </w:r>
      <w:r w:rsidR="00B73057">
        <w:rPr>
          <w:rFonts w:hint="cs"/>
          <w:rtl/>
        </w:rPr>
        <w:t xml:space="preserve">. </w:t>
      </w:r>
      <w:r w:rsidR="00E95B6E">
        <w:rPr>
          <w:rFonts w:hint="cs"/>
          <w:rtl/>
        </w:rPr>
        <w:t>اتفاق نظری که مرحوم آقای صدر در مادۀ امر مطرح فرمودند، اگر درست باشد _که البته به تتبّع نیازمند است_</w:t>
      </w:r>
      <w:r w:rsidR="00B73057">
        <w:rPr>
          <w:rFonts w:hint="cs"/>
          <w:rtl/>
        </w:rPr>
        <w:t xml:space="preserve"> در صیغۀ امر وجود ندارد</w:t>
      </w:r>
      <w:r w:rsidR="00E95B6E">
        <w:rPr>
          <w:rFonts w:hint="cs"/>
          <w:rtl/>
        </w:rPr>
        <w:t xml:space="preserve"> چون</w:t>
      </w:r>
      <w:r w:rsidR="003F39C8">
        <w:rPr>
          <w:rFonts w:hint="cs"/>
          <w:rtl/>
        </w:rPr>
        <w:t xml:space="preserve"> </w:t>
      </w:r>
      <w:r w:rsidR="00E95B6E">
        <w:rPr>
          <w:rFonts w:hint="cs"/>
          <w:rtl/>
        </w:rPr>
        <w:t>دلالت صیغۀ امر بر وجوب، از دیرباز مورد اشکال برخی اندیشمندان واقع شده است.</w:t>
      </w:r>
    </w:p>
    <w:p w14:paraId="4B49A6DD" w14:textId="44327110" w:rsidR="00B73057" w:rsidRDefault="00E95B6E" w:rsidP="00FE72FA">
      <w:pPr>
        <w:rPr>
          <w:rtl/>
        </w:rPr>
      </w:pPr>
      <w:r>
        <w:rPr>
          <w:rFonts w:hint="cs"/>
          <w:rtl/>
        </w:rPr>
        <w:lastRenderedPageBreak/>
        <w:t>یکی از کسانی که دست‌کم در دلالت صیغۀ امر بر وجوب در کلمات اهل بیت علیهم السلام اشکال جدّی مطرح کرده، مرحوم صاحب معالم است.</w:t>
      </w:r>
      <w:r w:rsidR="005035D3">
        <w:rPr>
          <w:rFonts w:hint="cs"/>
          <w:rtl/>
        </w:rPr>
        <w:t xml:space="preserve"> صاحب معالم، صیغۀ امر را دال بر وجوب دانسته ولی دست‌کم اوامری که در سخنان اهل بیت علیهم السلام </w:t>
      </w:r>
      <w:r w:rsidR="00B76204">
        <w:rPr>
          <w:rFonts w:hint="cs"/>
          <w:rtl/>
        </w:rPr>
        <w:t>(</w:t>
      </w:r>
      <w:r w:rsidR="005035D3">
        <w:rPr>
          <w:rFonts w:hint="cs"/>
          <w:rtl/>
        </w:rPr>
        <w:t>گویا مقصود از اهل بیت، در مقابل پیغمبر صلوات الله علیهم اجمعین است</w:t>
      </w:r>
      <w:r w:rsidR="00B76204">
        <w:rPr>
          <w:rFonts w:hint="cs"/>
          <w:rtl/>
        </w:rPr>
        <w:t>)</w:t>
      </w:r>
      <w:r w:rsidR="005035D3">
        <w:rPr>
          <w:rFonts w:hint="cs"/>
          <w:rtl/>
        </w:rPr>
        <w:t xml:space="preserve"> وارد شده، ظهورش در وجوب از بین رفته است.</w:t>
      </w:r>
      <w:r w:rsidR="00DF1AC3">
        <w:rPr>
          <w:rStyle w:val="FootnoteReference"/>
          <w:rtl/>
        </w:rPr>
        <w:footnoteReference w:id="3"/>
      </w:r>
    </w:p>
    <w:p w14:paraId="4FF7E970" w14:textId="192A0233" w:rsidR="005035D3" w:rsidRDefault="005035D3" w:rsidP="00FE72FA">
      <w:pPr>
        <w:rPr>
          <w:rtl/>
        </w:rPr>
      </w:pPr>
      <w:r>
        <w:rPr>
          <w:rFonts w:hint="cs"/>
          <w:rtl/>
        </w:rPr>
        <w:t xml:space="preserve">وجداناً نیز بین </w:t>
      </w:r>
      <w:r w:rsidR="00B76204">
        <w:rPr>
          <w:rFonts w:hint="cs"/>
          <w:rtl/>
        </w:rPr>
        <w:t>صیغه و ماده</w:t>
      </w:r>
      <w:r>
        <w:rPr>
          <w:rFonts w:hint="cs"/>
          <w:rtl/>
        </w:rPr>
        <w:t xml:space="preserve"> فرق است. برای مثال، اگر گفته شود: «صلِّ و إن لم تصلِّ، لا اعاقبک» یا «صلِّ و لیس ذلک بواجب»، صیغۀ امر بر استحباب دلالت می‌کند و انسان احساس نمی‌کند بین صدر و ذیل </w:t>
      </w:r>
      <w:r w:rsidR="00B76204">
        <w:rPr>
          <w:rFonts w:hint="cs"/>
          <w:rtl/>
        </w:rPr>
        <w:t xml:space="preserve">عبارت </w:t>
      </w:r>
      <w:r>
        <w:rPr>
          <w:rFonts w:hint="cs"/>
          <w:rtl/>
        </w:rPr>
        <w:t>تهافتی وجود دارد؛ ولی اگر گفته شود: «آم</w:t>
      </w:r>
      <w:r w:rsidR="00B76204">
        <w:rPr>
          <w:rFonts w:hint="cs"/>
          <w:rtl/>
        </w:rPr>
        <w:t>ُ</w:t>
      </w:r>
      <w:r>
        <w:rPr>
          <w:rFonts w:hint="cs"/>
          <w:rtl/>
        </w:rPr>
        <w:t>ر</w:t>
      </w:r>
      <w:r w:rsidR="00B76204">
        <w:rPr>
          <w:rFonts w:hint="cs"/>
          <w:rtl/>
        </w:rPr>
        <w:t>ُ</w:t>
      </w:r>
      <w:r>
        <w:rPr>
          <w:rFonts w:hint="cs"/>
          <w:rtl/>
        </w:rPr>
        <w:t>ک</w:t>
      </w:r>
      <w:r w:rsidR="00B76204">
        <w:rPr>
          <w:rFonts w:hint="cs"/>
          <w:rtl/>
        </w:rPr>
        <w:t>َ</w:t>
      </w:r>
      <w:r>
        <w:rPr>
          <w:rFonts w:hint="cs"/>
          <w:rtl/>
        </w:rPr>
        <w:t xml:space="preserve"> بالصلاة و لیست بواجبة» انسان احساس می‌کند نوعی تهافت بدوی در کلام وجود دارد و یا دست‌کم، این کلام بر خلاف طبع اوّلی است.</w:t>
      </w:r>
    </w:p>
    <w:p w14:paraId="03C2B1F1" w14:textId="4691214D" w:rsidR="005035D3" w:rsidRDefault="005035D3" w:rsidP="00FE72FA">
      <w:pPr>
        <w:rPr>
          <w:rtl/>
        </w:rPr>
      </w:pPr>
      <w:r>
        <w:rPr>
          <w:rFonts w:hint="cs"/>
          <w:rtl/>
        </w:rPr>
        <w:t>در زبان فارسی نیز، اگر «امر» را به معنای «دستور» بدانیم، وقتی گفته می‌شود: «به تو دستور می‌دهم نماز بخوانی، ولی واجب نیست نماز بخوانی»، گویا نوعی تهافت بین صدر و ذیل احساس می‌شود.</w:t>
      </w:r>
    </w:p>
    <w:p w14:paraId="3B523C88" w14:textId="253FFED3" w:rsidR="005035D3" w:rsidRDefault="005035D3" w:rsidP="00FE72FA">
      <w:pPr>
        <w:rPr>
          <w:rtl/>
        </w:rPr>
      </w:pPr>
      <w:r>
        <w:rPr>
          <w:rFonts w:hint="cs"/>
          <w:rtl/>
        </w:rPr>
        <w:t>مقصود آنکه، هر چند مادۀ امر و صیغۀ امر، در برخی نکات بحث مشترک هستند، ولی از جهت نحوۀ استظهار ممکن است متفاوت باش</w:t>
      </w:r>
      <w:r w:rsidR="00DF1AC3">
        <w:rPr>
          <w:rFonts w:hint="cs"/>
          <w:rtl/>
        </w:rPr>
        <w:t>ن</w:t>
      </w:r>
      <w:r>
        <w:rPr>
          <w:rFonts w:hint="cs"/>
          <w:rtl/>
        </w:rPr>
        <w:t>د لذا هر یک باید جداگانه مورد بحث قرار گیرد.</w:t>
      </w:r>
    </w:p>
    <w:p w14:paraId="42469D21" w14:textId="600718AD" w:rsidR="00C85CDA" w:rsidRDefault="00C85CDA" w:rsidP="0086687C">
      <w:pPr>
        <w:pStyle w:val="Heading3"/>
        <w:rPr>
          <w:rtl/>
        </w:rPr>
      </w:pPr>
      <w:bookmarkStart w:id="8" w:name="_Toc176854937"/>
      <w:r>
        <w:rPr>
          <w:rFonts w:hint="cs"/>
          <w:rtl/>
        </w:rPr>
        <w:t>وجود بیش از سه مبنا در نحوۀ دلالت امر بر وجوب</w:t>
      </w:r>
      <w:bookmarkEnd w:id="8"/>
    </w:p>
    <w:p w14:paraId="516599C6" w14:textId="77777777" w:rsidR="0069489C" w:rsidRDefault="00C85CDA" w:rsidP="00C85CDA">
      <w:r w:rsidRPr="00C85CDA">
        <w:rPr>
          <w:rFonts w:hint="cs"/>
          <w:color w:val="FF0000"/>
          <w:rtl/>
        </w:rPr>
        <w:t xml:space="preserve">نکتۀ دیگر </w:t>
      </w:r>
      <w:r>
        <w:rPr>
          <w:rFonts w:hint="cs"/>
          <w:rtl/>
        </w:rPr>
        <w:t xml:space="preserve">آنکه، مرحوم آقای صدر تنها به سه مبنا در نحوۀ دلالت امر بر وجوب اشاره نمودند؛ حال‌آنکه </w:t>
      </w:r>
      <w:r w:rsidR="0069489C">
        <w:rPr>
          <w:rFonts w:hint="cs"/>
          <w:rtl/>
        </w:rPr>
        <w:t>در میانۀ سخنان اندیشمندان، مبانی دیگر نیز به چشم می‌خورد.</w:t>
      </w:r>
    </w:p>
    <w:p w14:paraId="4FCBE010" w14:textId="55964DCE" w:rsidR="00426247" w:rsidRDefault="00426247" w:rsidP="0086687C">
      <w:pPr>
        <w:pStyle w:val="Heading4"/>
        <w:rPr>
          <w:rtl/>
        </w:rPr>
      </w:pPr>
      <w:bookmarkStart w:id="9" w:name="_Toc176854938"/>
      <w:r>
        <w:rPr>
          <w:rFonts w:hint="cs"/>
          <w:rtl/>
        </w:rPr>
        <w:t>دلالت امر بر وجوب به حجّت عقلائی</w:t>
      </w:r>
      <w:bookmarkEnd w:id="9"/>
    </w:p>
    <w:p w14:paraId="492D84B7" w14:textId="77777777" w:rsidR="00B76204" w:rsidRDefault="0069489C" w:rsidP="00C85CDA">
      <w:pPr>
        <w:rPr>
          <w:rtl/>
        </w:rPr>
      </w:pPr>
      <w:r>
        <w:rPr>
          <w:rFonts w:hint="cs"/>
          <w:rtl/>
        </w:rPr>
        <w:t>برخی اندیشمندان _همچون مرحوم حاج آقا مرتضی حائری</w:t>
      </w:r>
      <w:r>
        <w:rPr>
          <w:rStyle w:val="FootnoteReference"/>
          <w:rtl/>
        </w:rPr>
        <w:footnoteReference w:id="4"/>
      </w:r>
      <w:r>
        <w:rPr>
          <w:rFonts w:hint="cs"/>
          <w:rtl/>
        </w:rPr>
        <w:t xml:space="preserve"> و مرحوم آقای داماد</w:t>
      </w:r>
      <w:r>
        <w:rPr>
          <w:rStyle w:val="FootnoteReference"/>
          <w:rtl/>
        </w:rPr>
        <w:footnoteReference w:id="5"/>
      </w:r>
      <w:r>
        <w:rPr>
          <w:rFonts w:hint="cs"/>
          <w:rtl/>
        </w:rPr>
        <w:t xml:space="preserve">_ به جای حکم عقل، حکم عقلاء را دست‌مایۀ دلالت امر بر وجوب قرار داده‌اند. </w:t>
      </w:r>
      <w:r w:rsidR="00B76204">
        <w:rPr>
          <w:rFonts w:hint="cs"/>
          <w:rtl/>
        </w:rPr>
        <w:t>اینان</w:t>
      </w:r>
      <w:r>
        <w:rPr>
          <w:rFonts w:hint="cs"/>
          <w:rtl/>
        </w:rPr>
        <w:t xml:space="preserve"> باور دارند، امر تنها بر اصل طلب دلالت دارد ولی در جایی که فاقد قرینۀ بر </w:t>
      </w:r>
      <w:r w:rsidR="00B76204">
        <w:rPr>
          <w:rFonts w:hint="cs"/>
          <w:rtl/>
        </w:rPr>
        <w:t>ندب</w:t>
      </w:r>
      <w:r>
        <w:rPr>
          <w:rFonts w:hint="cs"/>
          <w:rtl/>
        </w:rPr>
        <w:t xml:space="preserve"> باشد، عقلاء حکم می‌کنند که </w:t>
      </w:r>
      <w:r w:rsidR="008E50AA">
        <w:rPr>
          <w:rFonts w:hint="cs"/>
          <w:rtl/>
        </w:rPr>
        <w:t xml:space="preserve">اتیان مأموربه </w:t>
      </w:r>
      <w:r w:rsidR="00B76204">
        <w:rPr>
          <w:rFonts w:hint="cs"/>
          <w:rtl/>
        </w:rPr>
        <w:t>لازم</w:t>
      </w:r>
      <w:r w:rsidR="008E50AA">
        <w:rPr>
          <w:rFonts w:hint="cs"/>
          <w:rtl/>
        </w:rPr>
        <w:t xml:space="preserve"> است. به تعبیر برخی اصولیان، امر حجّت عقلائی بر وجوب است.</w:t>
      </w:r>
    </w:p>
    <w:p w14:paraId="78C5CBCE" w14:textId="2C187F3B" w:rsidR="00C85CDA" w:rsidRDefault="008E50AA" w:rsidP="00C85CDA">
      <w:pPr>
        <w:rPr>
          <w:rtl/>
        </w:rPr>
      </w:pPr>
      <w:r>
        <w:rPr>
          <w:rFonts w:hint="cs"/>
          <w:rtl/>
        </w:rPr>
        <w:t xml:space="preserve">ظاهر تعبیر </w:t>
      </w:r>
      <w:r w:rsidR="00B76204">
        <w:rPr>
          <w:rFonts w:hint="cs"/>
          <w:rtl/>
        </w:rPr>
        <w:t>«</w:t>
      </w:r>
      <w:r>
        <w:rPr>
          <w:rFonts w:hint="cs"/>
          <w:rtl/>
        </w:rPr>
        <w:t>حکم عقل</w:t>
      </w:r>
      <w:r w:rsidR="00B76204">
        <w:rPr>
          <w:rFonts w:hint="cs"/>
          <w:rtl/>
        </w:rPr>
        <w:t>»</w:t>
      </w:r>
      <w:r>
        <w:rPr>
          <w:rFonts w:hint="cs"/>
          <w:rtl/>
        </w:rPr>
        <w:t xml:space="preserve"> که توسط برخی اندیشمندان مطرح شده، از سنخ اصلی عملی است؛ ولی آنان که از تعبیر </w:t>
      </w:r>
      <w:r w:rsidR="00B76204">
        <w:rPr>
          <w:rFonts w:hint="cs"/>
          <w:rtl/>
        </w:rPr>
        <w:t>«</w:t>
      </w:r>
      <w:r>
        <w:rPr>
          <w:rFonts w:hint="cs"/>
          <w:rtl/>
        </w:rPr>
        <w:t>حجّت عقلائی</w:t>
      </w:r>
      <w:r w:rsidR="00B76204">
        <w:rPr>
          <w:rFonts w:hint="cs"/>
          <w:rtl/>
        </w:rPr>
        <w:t>»</w:t>
      </w:r>
      <w:r>
        <w:rPr>
          <w:rFonts w:hint="cs"/>
          <w:rtl/>
        </w:rPr>
        <w:t xml:space="preserve"> استفاده نمودند، گویا این ادراک عقلائی را از سنخ اماره قلمداد نموده‌اند. مقصود آنان که از تعبیر </w:t>
      </w:r>
      <w:r w:rsidR="00B76204">
        <w:rPr>
          <w:rFonts w:hint="cs"/>
          <w:rtl/>
        </w:rPr>
        <w:t>«</w:t>
      </w:r>
      <w:r>
        <w:rPr>
          <w:rFonts w:hint="cs"/>
          <w:rtl/>
        </w:rPr>
        <w:t>حجت عقلائی</w:t>
      </w:r>
      <w:r w:rsidR="00B76204">
        <w:rPr>
          <w:rFonts w:hint="cs"/>
          <w:rtl/>
        </w:rPr>
        <w:t>»</w:t>
      </w:r>
      <w:r>
        <w:rPr>
          <w:rFonts w:hint="cs"/>
          <w:rtl/>
        </w:rPr>
        <w:t xml:space="preserve"> استفاده کردند، چندان روشن نیست و نیازمند بررسی است.</w:t>
      </w:r>
    </w:p>
    <w:p w14:paraId="62B85DA4" w14:textId="559D6D35" w:rsidR="008E50AA" w:rsidRDefault="008E50AA" w:rsidP="00C85CDA">
      <w:pPr>
        <w:rPr>
          <w:rtl/>
        </w:rPr>
      </w:pPr>
      <w:r>
        <w:rPr>
          <w:rFonts w:hint="cs"/>
          <w:rtl/>
        </w:rPr>
        <w:t xml:space="preserve">به هر حال، اینکه استفادۀ وجوب مستند به حکم عقل باشد یا از باب حجّت عقلائی باشد، دو مبنای مستقل است که </w:t>
      </w:r>
      <w:r w:rsidR="00B76204">
        <w:rPr>
          <w:rFonts w:hint="cs"/>
          <w:rtl/>
        </w:rPr>
        <w:t>مرحوم آقای صدر تنها به یکی اشاره نموده است.</w:t>
      </w:r>
    </w:p>
    <w:p w14:paraId="15959B9E" w14:textId="79800972" w:rsidR="00426247" w:rsidRDefault="00426247" w:rsidP="0086687C">
      <w:pPr>
        <w:pStyle w:val="Heading4"/>
        <w:rPr>
          <w:rtl/>
        </w:rPr>
      </w:pPr>
      <w:bookmarkStart w:id="10" w:name="_Toc176854939"/>
      <w:r>
        <w:rPr>
          <w:rFonts w:hint="cs"/>
          <w:rtl/>
        </w:rPr>
        <w:t>دلالت اطلاقی امر بر وجوب بدون نیاز به مقدمات حکمت</w:t>
      </w:r>
      <w:bookmarkEnd w:id="10"/>
    </w:p>
    <w:p w14:paraId="648D34F1" w14:textId="2334E007" w:rsidR="008E50AA" w:rsidRDefault="000C42A5" w:rsidP="00C85CDA">
      <w:pPr>
        <w:rPr>
          <w:rtl/>
        </w:rPr>
      </w:pPr>
      <w:r>
        <w:rPr>
          <w:rFonts w:hint="cs"/>
          <w:rtl/>
        </w:rPr>
        <w:t xml:space="preserve">پیرامون مبنای دیگر نیز که دلالت امر بر وجوب را مستند به مقدّمات حکمت دانسته است، مبنایی دیگر توسط مرحوم حاج شیخ در درر به اشارت رفته است که تحلیل حقیقت این مبنا، قدری دشوار است. مرحوم حاج شیخ می‌فرماید: دلالت امر بر وجوب، دلالت اطلاقی </w:t>
      </w:r>
      <w:r>
        <w:rPr>
          <w:rFonts w:hint="cs"/>
          <w:rtl/>
        </w:rPr>
        <w:lastRenderedPageBreak/>
        <w:t>است، ولی این دلالت اطلاقی نیازمند جریان مقدّمات حکمت نیست.</w:t>
      </w:r>
      <w:r w:rsidR="00426247">
        <w:rPr>
          <w:rFonts w:hint="cs"/>
          <w:rtl/>
        </w:rPr>
        <w:t xml:space="preserve"> بدین ترتیب، برای استفادۀ لزوم، لازم نیست احراز شود متکلم در مقام بیان حدّ طلب است؛ همین مقدار که امر صادر شود و فاقد قرینه باشد، از آن وجوب فهمیده می‌شود.</w:t>
      </w:r>
      <w:r w:rsidR="00B76204" w:rsidRPr="00B76204">
        <w:rPr>
          <w:rStyle w:val="FootnoteReference"/>
          <w:rtl/>
        </w:rPr>
        <w:t xml:space="preserve"> </w:t>
      </w:r>
      <w:r w:rsidR="00B76204">
        <w:rPr>
          <w:rStyle w:val="FootnoteReference"/>
          <w:rtl/>
        </w:rPr>
        <w:footnoteReference w:id="6"/>
      </w:r>
    </w:p>
    <w:p w14:paraId="5CBBD57B" w14:textId="072BB379" w:rsidR="00426247" w:rsidRDefault="00426247" w:rsidP="00426247">
      <w:pPr>
        <w:rPr>
          <w:rtl/>
        </w:rPr>
      </w:pPr>
      <w:r>
        <w:rPr>
          <w:rFonts w:hint="cs"/>
          <w:rtl/>
        </w:rPr>
        <w:t>تحلیل مبنای مرحوم حاج شیخ، قدری دشوار است. آیت الله والد در تحلیل این مبنا می‌فرموند، خود امر دالّ وضعی بر اصل طلب است و تجرّدش از قرینه، دالّ وضعی دیگری است که طلب را به خصوص حصۀ وجوبی، متحصّص می‌کند.</w:t>
      </w:r>
    </w:p>
    <w:p w14:paraId="7AF0C9B8" w14:textId="6138139E" w:rsidR="00426247" w:rsidRDefault="00426247" w:rsidP="00426247">
      <w:pPr>
        <w:rPr>
          <w:rtl/>
        </w:rPr>
      </w:pPr>
      <w:r>
        <w:rPr>
          <w:rFonts w:hint="cs"/>
          <w:rtl/>
        </w:rPr>
        <w:t>سابقاً گفتیم خود این مطلب به دو شکل قابل تحلیل است:</w:t>
      </w:r>
    </w:p>
    <w:p w14:paraId="4FCE39A7" w14:textId="263E9EB0" w:rsidR="00426247" w:rsidRDefault="00426247" w:rsidP="00426247">
      <w:pPr>
        <w:rPr>
          <w:rtl/>
        </w:rPr>
      </w:pPr>
      <w:r w:rsidRPr="00426247">
        <w:rPr>
          <w:rFonts w:hint="cs"/>
          <w:color w:val="FF0000"/>
          <w:rtl/>
        </w:rPr>
        <w:t xml:space="preserve">تحلیل یکم </w:t>
      </w:r>
      <w:r>
        <w:rPr>
          <w:rFonts w:hint="cs"/>
          <w:rtl/>
        </w:rPr>
        <w:t>آنکه، خود تجرّد از قرینه دالّ وضعی است.</w:t>
      </w:r>
    </w:p>
    <w:p w14:paraId="6D2F384B" w14:textId="32AEAAF5" w:rsidR="00426247" w:rsidRDefault="00426247" w:rsidP="00426247">
      <w:pPr>
        <w:rPr>
          <w:rtl/>
        </w:rPr>
      </w:pPr>
      <w:r w:rsidRPr="00426247">
        <w:rPr>
          <w:rFonts w:hint="cs"/>
          <w:color w:val="FF0000"/>
          <w:rtl/>
        </w:rPr>
        <w:t xml:space="preserve">تحلیل دوم </w:t>
      </w:r>
      <w:r>
        <w:rPr>
          <w:rFonts w:hint="cs"/>
          <w:rtl/>
        </w:rPr>
        <w:t xml:space="preserve">آنکه، خود تجرّد دالّ وضعی نیست، بلکه امر مجرّد از قرینه، یک وضع دیگر برای دلالت بر طلب وجوبی دارد. یعنی اصل امر یک دلالت وضعی دارد، و امر مجرّد </w:t>
      </w:r>
      <w:r w:rsidR="00B76204">
        <w:rPr>
          <w:rFonts w:hint="cs"/>
          <w:rtl/>
        </w:rPr>
        <w:t xml:space="preserve">از قرینه، </w:t>
      </w:r>
      <w:r>
        <w:rPr>
          <w:rFonts w:hint="cs"/>
          <w:rtl/>
        </w:rPr>
        <w:t>دلالت وضعی دیگری دارد</w:t>
      </w:r>
      <w:r w:rsidR="00B76204">
        <w:rPr>
          <w:rFonts w:hint="cs"/>
          <w:rtl/>
        </w:rPr>
        <w:t>؛</w:t>
      </w:r>
      <w:r>
        <w:rPr>
          <w:rFonts w:hint="cs"/>
          <w:rtl/>
        </w:rPr>
        <w:t xml:space="preserve"> نه آنکه تجرّدش دلالت وضعی داشته باشد.</w:t>
      </w:r>
    </w:p>
    <w:p w14:paraId="6B86F101" w14:textId="2C55F975" w:rsidR="00426247" w:rsidRDefault="00426247" w:rsidP="00426247">
      <w:pPr>
        <w:rPr>
          <w:rtl/>
        </w:rPr>
      </w:pPr>
      <w:r>
        <w:rPr>
          <w:rFonts w:hint="cs"/>
          <w:rtl/>
        </w:rPr>
        <w:t>این دو تحلیل را در آینده بیشتر توضیح خواهیم داد.</w:t>
      </w:r>
    </w:p>
    <w:p w14:paraId="7E6B5266" w14:textId="77777777" w:rsidR="00426247" w:rsidRDefault="00426247" w:rsidP="00426247">
      <w:pPr>
        <w:rPr>
          <w:rtl/>
        </w:rPr>
      </w:pPr>
      <w:r>
        <w:rPr>
          <w:rFonts w:hint="cs"/>
          <w:rtl/>
        </w:rPr>
        <w:t>این نکته را نیز گوشزد نمودیم که برای فهم مبنای مرحوم حاج شیخ، افزون بر درر، مراجعه به کلمات مرحوم آقای اراکی در «اصول الفقه»، بسیار سودمند است. ظاهراً «اصول الفقه» تألیف خود مرحوم آقای اراکی است ولی ازآن‌رو که سخنان ایشان الهام‌گرفته از سخنان مرحوم حاج شیخ است، خیلی اوقات می‌تواند در فهم سخنان مرحوم حاج شیخ، راهگشا باشد.</w:t>
      </w:r>
    </w:p>
    <w:p w14:paraId="04AC222A" w14:textId="26D542B5" w:rsidR="00280593" w:rsidRDefault="00426247" w:rsidP="00280593">
      <w:pPr>
        <w:rPr>
          <w:rtl/>
        </w:rPr>
      </w:pPr>
      <w:r>
        <w:rPr>
          <w:rFonts w:hint="cs"/>
          <w:rtl/>
        </w:rPr>
        <w:t xml:space="preserve">آقای اراکی را با عنوان صندوقچۀ علم مرحوم حاج شیخ، یاد می‌کردند. </w:t>
      </w:r>
      <w:r w:rsidR="00280593">
        <w:rPr>
          <w:rFonts w:hint="cs"/>
          <w:rtl/>
        </w:rPr>
        <w:t xml:space="preserve">گویا </w:t>
      </w:r>
      <w:r>
        <w:rPr>
          <w:rFonts w:hint="cs"/>
          <w:rtl/>
        </w:rPr>
        <w:t>مرحوم آقای حاج شیخ</w:t>
      </w:r>
      <w:r w:rsidR="00280593">
        <w:rPr>
          <w:rFonts w:hint="cs"/>
          <w:rtl/>
        </w:rPr>
        <w:t xml:space="preserve"> به هنگام حضورشان در اراک، یک درس خصوصیِ تک‌نفری برای حاج آقا مصطفی، فرزند حاج آقا محسن داشتند که از علمای بسیار ثروتمند اراک بوده است. ازآن‌رو که مرحوم آقای اراکی مطالب مرحوم حاج شیخ را می‌نوشته و ثبت و ضبط می‌کرده، مرحوم حاج شیخ، به نحوی از انحاء مرحوم آقای اراکی را به این درس خصوصی وارد می‌کند تا مطالب ایشان را بنویسد. مرحوم آقای اراکی از همراهان همیشگی مرحوم حاج شیخ بوده است لذا مرحوم حاج شیخ، به آقای اراکی فرموده بود، شما همراه من به این درس بیا و یک گوشه مشغول نوشتن </w:t>
      </w:r>
      <w:r w:rsidR="00B76204">
        <w:rPr>
          <w:rFonts w:hint="cs"/>
          <w:rtl/>
        </w:rPr>
        <w:t xml:space="preserve">تقریر </w:t>
      </w:r>
      <w:r w:rsidR="00280593">
        <w:rPr>
          <w:rFonts w:hint="cs"/>
          <w:rtl/>
        </w:rPr>
        <w:t>باش</w:t>
      </w:r>
      <w:r w:rsidR="00B76204">
        <w:rPr>
          <w:rFonts w:hint="cs"/>
          <w:rtl/>
        </w:rPr>
        <w:t>،</w:t>
      </w:r>
      <w:r w:rsidR="00280593">
        <w:rPr>
          <w:rFonts w:hint="cs"/>
          <w:rtl/>
        </w:rPr>
        <w:t xml:space="preserve"> تا به‌تدریج شما را وارد درس کنم.</w:t>
      </w:r>
    </w:p>
    <w:p w14:paraId="6846CFDB" w14:textId="6D079A6A" w:rsidR="00280593" w:rsidRDefault="00280593" w:rsidP="00280593">
      <w:pPr>
        <w:rPr>
          <w:rtl/>
        </w:rPr>
      </w:pPr>
      <w:r>
        <w:rPr>
          <w:rFonts w:hint="cs"/>
          <w:rtl/>
        </w:rPr>
        <w:t>ظاهراً آقای</w:t>
      </w:r>
      <w:r w:rsidR="00B76204">
        <w:rPr>
          <w:rFonts w:hint="cs"/>
          <w:rtl/>
        </w:rPr>
        <w:t>ان</w:t>
      </w:r>
      <w:r>
        <w:rPr>
          <w:rFonts w:hint="cs"/>
          <w:rtl/>
        </w:rPr>
        <w:t xml:space="preserve"> محمد تقی خوانساری و سید احمد خوانساری نیز که </w:t>
      </w:r>
      <w:r w:rsidR="00B76204">
        <w:rPr>
          <w:rFonts w:hint="cs"/>
          <w:rtl/>
        </w:rPr>
        <w:t>اجازۀ</w:t>
      </w:r>
      <w:r>
        <w:rPr>
          <w:rFonts w:hint="cs"/>
          <w:rtl/>
        </w:rPr>
        <w:t xml:space="preserve"> شرکت در این درس </w:t>
      </w:r>
      <w:r w:rsidR="00B76204">
        <w:rPr>
          <w:rFonts w:hint="cs"/>
          <w:rtl/>
        </w:rPr>
        <w:t>را نداشتند</w:t>
      </w:r>
      <w:r>
        <w:rPr>
          <w:rFonts w:hint="cs"/>
          <w:rtl/>
        </w:rPr>
        <w:t xml:space="preserve">، می‌گفتند </w:t>
      </w:r>
      <w:r w:rsidR="00B76204">
        <w:rPr>
          <w:rFonts w:hint="cs"/>
          <w:rtl/>
        </w:rPr>
        <w:t>آقای اراکی،</w:t>
      </w:r>
      <w:r>
        <w:rPr>
          <w:rFonts w:hint="cs"/>
          <w:rtl/>
        </w:rPr>
        <w:t xml:space="preserve"> مطالب مرحوم حاج شیخ در این درس خصوصی را با </w:t>
      </w:r>
      <w:r w:rsidR="00B76204">
        <w:rPr>
          <w:rFonts w:hint="cs"/>
          <w:rtl/>
        </w:rPr>
        <w:t>برایمان تقریر می‌کرد</w:t>
      </w:r>
      <w:r>
        <w:rPr>
          <w:rFonts w:hint="cs"/>
          <w:rtl/>
        </w:rPr>
        <w:t>.</w:t>
      </w:r>
    </w:p>
    <w:p w14:paraId="4FE69495" w14:textId="49E898AA" w:rsidR="00426247" w:rsidRDefault="00280593" w:rsidP="00C85CDA">
      <w:pPr>
        <w:rPr>
          <w:rtl/>
        </w:rPr>
      </w:pPr>
      <w:r>
        <w:rPr>
          <w:rFonts w:hint="cs"/>
          <w:rtl/>
        </w:rPr>
        <w:t>مقصود آنکه، آقای اراکی به دلیل تلازم همیشگی‌شان با مرحوم حاج شیخ، نسبت به مطالب مرحوم حاج شیخ، احاطه داشته است.</w:t>
      </w:r>
    </w:p>
    <w:p w14:paraId="3ACF32D9" w14:textId="70FA9BEC" w:rsidR="00280593" w:rsidRDefault="00280593" w:rsidP="00280593">
      <w:pPr>
        <w:rPr>
          <w:rtl/>
        </w:rPr>
      </w:pPr>
      <w:r>
        <w:rPr>
          <w:rFonts w:hint="cs"/>
          <w:rtl/>
        </w:rPr>
        <w:t>شبیه همین ارتباط، بین مرحوم شیخ حسین حلّی و مرحوم آقای نائینی برقرار بوده است</w:t>
      </w:r>
      <w:r w:rsidR="00B76204">
        <w:rPr>
          <w:rFonts w:hint="cs"/>
          <w:rtl/>
        </w:rPr>
        <w:t xml:space="preserve">. </w:t>
      </w:r>
      <w:r>
        <w:rPr>
          <w:rFonts w:hint="cs"/>
          <w:rtl/>
        </w:rPr>
        <w:t xml:space="preserve">گفته </w:t>
      </w:r>
      <w:r w:rsidR="00B76204">
        <w:rPr>
          <w:rFonts w:hint="cs"/>
          <w:rtl/>
        </w:rPr>
        <w:t>شده</w:t>
      </w:r>
      <w:r>
        <w:rPr>
          <w:rFonts w:hint="cs"/>
          <w:rtl/>
        </w:rPr>
        <w:t xml:space="preserve"> مرحوم شیخ حسین حلی، انس زیادی با مرحوم آقای نائینی داشته و همیشه همراه ایشان بوده است. بحث اصولی که از مرحوم شیخ حسین حلّی چاپ شده است نیز، عمدتاً در مقام تبیین و تحلیل تفکّرات مرحوم آقای نائینی است.</w:t>
      </w:r>
    </w:p>
    <w:p w14:paraId="413CACF2" w14:textId="24401F10" w:rsidR="00A668B7" w:rsidRDefault="00A668B7" w:rsidP="00280593">
      <w:pPr>
        <w:rPr>
          <w:rtl/>
        </w:rPr>
      </w:pPr>
      <w:r w:rsidRPr="00A668B7">
        <w:rPr>
          <w:rFonts w:hint="cs"/>
          <w:b/>
          <w:bCs/>
          <w:rtl/>
        </w:rPr>
        <w:t>شاگرد</w:t>
      </w:r>
      <w:r>
        <w:rPr>
          <w:rFonts w:hint="cs"/>
          <w:rtl/>
        </w:rPr>
        <w:t>: ازچه‌رو فرمودید بنابر تحقیق کتاب «اصول الفقه» برای آقای اراکی است؟</w:t>
      </w:r>
    </w:p>
    <w:p w14:paraId="1E6DD310" w14:textId="1988B8DD" w:rsidR="00A668B7" w:rsidRDefault="00A668B7" w:rsidP="00280593">
      <w:pPr>
        <w:rPr>
          <w:rtl/>
        </w:rPr>
      </w:pPr>
      <w:r w:rsidRPr="00A668B7">
        <w:rPr>
          <w:rFonts w:hint="cs"/>
          <w:b/>
          <w:bCs/>
          <w:rtl/>
        </w:rPr>
        <w:t>استاد</w:t>
      </w:r>
      <w:r>
        <w:rPr>
          <w:rFonts w:hint="cs"/>
          <w:rtl/>
        </w:rPr>
        <w:t>: آقای واعظی از قول آقای مصلحی پسر آقای اراکی نقل می‌کرد که پدرم اینها را تألیف خودش می‌دانست. واقعیّت مطلب هم همین است.</w:t>
      </w:r>
    </w:p>
    <w:p w14:paraId="0BB4F323" w14:textId="57E48EAF" w:rsidR="00A668B7" w:rsidRDefault="00A668B7" w:rsidP="00280593">
      <w:pPr>
        <w:rPr>
          <w:rtl/>
        </w:rPr>
      </w:pPr>
      <w:r w:rsidRPr="00A668B7">
        <w:rPr>
          <w:rFonts w:hint="cs"/>
          <w:b/>
          <w:bCs/>
          <w:rtl/>
        </w:rPr>
        <w:t>شاگرد</w:t>
      </w:r>
      <w:r>
        <w:rPr>
          <w:rFonts w:hint="cs"/>
          <w:rtl/>
        </w:rPr>
        <w:t>: آیا کسی قائل است که این کتاب تألیف آقای اراکی نیست؟</w:t>
      </w:r>
    </w:p>
    <w:p w14:paraId="7528BDF6" w14:textId="46738130" w:rsidR="00A668B7" w:rsidRDefault="00A668B7" w:rsidP="00280593">
      <w:pPr>
        <w:rPr>
          <w:rtl/>
        </w:rPr>
      </w:pPr>
      <w:r w:rsidRPr="00A668B7">
        <w:rPr>
          <w:rFonts w:hint="cs"/>
          <w:b/>
          <w:bCs/>
          <w:rtl/>
        </w:rPr>
        <w:t>استاد</w:t>
      </w:r>
      <w:r>
        <w:rPr>
          <w:rFonts w:hint="cs"/>
          <w:rtl/>
        </w:rPr>
        <w:t xml:space="preserve">: احتمال دیگری که مطرح است، آن است که تقریرات آقای اراکی </w:t>
      </w:r>
      <w:r w:rsidR="00B76204">
        <w:rPr>
          <w:rFonts w:hint="cs"/>
          <w:rtl/>
        </w:rPr>
        <w:t>از</w:t>
      </w:r>
      <w:r>
        <w:rPr>
          <w:rFonts w:hint="cs"/>
          <w:rtl/>
        </w:rPr>
        <w:t xml:space="preserve"> درس حاج شیخ باشد.</w:t>
      </w:r>
    </w:p>
    <w:p w14:paraId="787261C5" w14:textId="29D1AA1C" w:rsidR="00A668B7" w:rsidRDefault="00A668B7" w:rsidP="00A668B7">
      <w:pPr>
        <w:rPr>
          <w:rtl/>
        </w:rPr>
      </w:pPr>
      <w:r>
        <w:rPr>
          <w:rFonts w:hint="cs"/>
          <w:rtl/>
        </w:rPr>
        <w:lastRenderedPageBreak/>
        <w:t xml:space="preserve">درنگ در مطالب «اصول الفقه» گویای آن است که جوهر مطالب، همان مطالبی است که در کلمات مرحوم حاج شیخ، وجود داشته است؛ ولی چنین نیست که بتوان تمام جزئیات را به مرحوم حاج شیخ نسبت داد. برای مثال، مقایسۀ نکاح مرحوم آقای اراکی، با نکاحی که تقریر آقای آشتیانی از درس حاج شیخ است، از یگانگی جوهر مطالب خبر می‌دهد؛ ولی در عین حال، در نحوۀ بیان و این قبیل امور، تفاوت‌هایی بین این دو وجود دارد که هر چند وجود این مقدار تفاوت بین دو تقریر از یک درس نیز متعارف است، ولی با توجه به اینکه خود مرحوم آقای اراکی، آن را تألیف خود می‌دانستند، </w:t>
      </w:r>
      <w:r w:rsidR="00B76204">
        <w:rPr>
          <w:rFonts w:hint="cs"/>
          <w:rtl/>
        </w:rPr>
        <w:t>نباید هر دو را به مرحوم حاج شیخ نسبت داد؛ گویا</w:t>
      </w:r>
      <w:r>
        <w:rPr>
          <w:rFonts w:hint="cs"/>
          <w:rtl/>
        </w:rPr>
        <w:t xml:space="preserve"> ایشان هم‌زمان با حضور در درس مرحوم حاج شیخ، این مطالب را می‌نوشته است که ممکن است در برخی مواضع نحوۀ بیان یا جزئیات مطلب، با فرمایش مرحوم حاج شیخ، فرق داشته باشد.</w:t>
      </w:r>
    </w:p>
    <w:p w14:paraId="0463D65D" w14:textId="564B0B3D" w:rsidR="00D43154" w:rsidRDefault="00D43154" w:rsidP="001B407E">
      <w:pPr>
        <w:rPr>
          <w:rtl/>
        </w:rPr>
      </w:pPr>
      <w:r>
        <w:rPr>
          <w:rFonts w:hint="cs"/>
          <w:rtl/>
        </w:rPr>
        <w:t>مقصود آنکه، برای فهم سخنان حاج شیخ، مراجعه به سخنان آقای اراکی بسیار راهگشا است.</w:t>
      </w:r>
      <w:r w:rsidR="001B407E">
        <w:rPr>
          <w:rFonts w:hint="cs"/>
          <w:rtl/>
        </w:rPr>
        <w:t xml:space="preserve"> </w:t>
      </w:r>
      <w:r>
        <w:rPr>
          <w:rFonts w:hint="cs"/>
          <w:rtl/>
        </w:rPr>
        <w:t>در سال گذشته، صرفاً طرح بحث نموده و به فرمایش مرحوم حاج شیخ ورود تفصیلی نداشتیم و فرصت نشد به کلمات آقای اراکی مراجعه کنیم.</w:t>
      </w:r>
    </w:p>
    <w:p w14:paraId="277805CF" w14:textId="7083F6E1" w:rsidR="00D43154" w:rsidRDefault="001B407E" w:rsidP="00D43154">
      <w:pPr>
        <w:rPr>
          <w:rtl/>
        </w:rPr>
      </w:pPr>
      <w:r>
        <w:rPr>
          <w:rFonts w:hint="cs"/>
          <w:rtl/>
        </w:rPr>
        <w:t>کوتاه‌سخن آنکه،</w:t>
      </w:r>
      <w:r w:rsidR="00D43154">
        <w:rPr>
          <w:rFonts w:hint="cs"/>
          <w:rtl/>
        </w:rPr>
        <w:t xml:space="preserve"> </w:t>
      </w:r>
      <w:r w:rsidR="00643BCD">
        <w:rPr>
          <w:rFonts w:hint="cs"/>
          <w:rtl/>
        </w:rPr>
        <w:t xml:space="preserve">به نظر می‌رسد </w:t>
      </w:r>
      <w:r w:rsidR="00D43154">
        <w:rPr>
          <w:rFonts w:hint="cs"/>
          <w:rtl/>
        </w:rPr>
        <w:t xml:space="preserve">مجموعاً </w:t>
      </w:r>
      <w:r w:rsidR="00352C15">
        <w:rPr>
          <w:rFonts w:hint="cs"/>
          <w:rtl/>
        </w:rPr>
        <w:t>پنج مبنا در نحوۀ دلالت امر بر وجوب، قابل ذکر است:</w:t>
      </w:r>
    </w:p>
    <w:p w14:paraId="4AFA2381" w14:textId="78C326CE" w:rsidR="00352C15" w:rsidRDefault="00643BCD" w:rsidP="00643BCD">
      <w:pPr>
        <w:pStyle w:val="ListParagraph"/>
        <w:numPr>
          <w:ilvl w:val="0"/>
          <w:numId w:val="17"/>
        </w:numPr>
      </w:pPr>
      <w:r>
        <w:rPr>
          <w:rFonts w:hint="cs"/>
          <w:rtl/>
        </w:rPr>
        <w:t>دلالت وضعی امر بر وجوب.</w:t>
      </w:r>
    </w:p>
    <w:p w14:paraId="39E0DBA8" w14:textId="2CEC9CA3" w:rsidR="00643BCD" w:rsidRDefault="00643BCD" w:rsidP="00643BCD">
      <w:pPr>
        <w:pStyle w:val="ListParagraph"/>
        <w:numPr>
          <w:ilvl w:val="0"/>
          <w:numId w:val="17"/>
        </w:numPr>
      </w:pPr>
      <w:r>
        <w:rPr>
          <w:rFonts w:hint="cs"/>
          <w:rtl/>
        </w:rPr>
        <w:t>دلالت امر بر وجوب به حکم عقل.</w:t>
      </w:r>
    </w:p>
    <w:p w14:paraId="59301098" w14:textId="1BF2CA9D" w:rsidR="00643BCD" w:rsidRDefault="00643BCD" w:rsidP="00643BCD">
      <w:pPr>
        <w:pStyle w:val="ListParagraph"/>
        <w:numPr>
          <w:ilvl w:val="0"/>
          <w:numId w:val="17"/>
        </w:numPr>
      </w:pPr>
      <w:r>
        <w:rPr>
          <w:rFonts w:hint="cs"/>
          <w:rtl/>
        </w:rPr>
        <w:t>دلالت امر بر وجوب به حکم عقلاء.</w:t>
      </w:r>
    </w:p>
    <w:p w14:paraId="6DEEFE7C" w14:textId="77777777" w:rsidR="00643BCD" w:rsidRDefault="00643BCD" w:rsidP="00643BCD">
      <w:pPr>
        <w:pStyle w:val="ListParagraph"/>
        <w:numPr>
          <w:ilvl w:val="0"/>
          <w:numId w:val="17"/>
        </w:numPr>
      </w:pPr>
      <w:r>
        <w:rPr>
          <w:rFonts w:hint="cs"/>
          <w:rtl/>
        </w:rPr>
        <w:t>دلالت اطلاقی امر بر وجوب با نیاز به مقدّمات حکمت.</w:t>
      </w:r>
    </w:p>
    <w:p w14:paraId="1379A03D" w14:textId="13F33A10" w:rsidR="00643BCD" w:rsidRDefault="00643BCD" w:rsidP="00643BCD">
      <w:pPr>
        <w:pStyle w:val="ListParagraph"/>
        <w:numPr>
          <w:ilvl w:val="0"/>
          <w:numId w:val="17"/>
        </w:numPr>
      </w:pPr>
      <w:r>
        <w:rPr>
          <w:rFonts w:hint="cs"/>
          <w:rtl/>
        </w:rPr>
        <w:t>دلالت اطلاقی امر بر وجوب بدون نیاز به مقدمات حکمت</w:t>
      </w:r>
      <w:r w:rsidR="004D2A97">
        <w:rPr>
          <w:rFonts w:hint="cs"/>
          <w:rtl/>
        </w:rPr>
        <w:t xml:space="preserve"> (مبنای مرحوم حاج شیخ)</w:t>
      </w:r>
      <w:r>
        <w:rPr>
          <w:rFonts w:hint="cs"/>
          <w:rtl/>
        </w:rPr>
        <w:t>.</w:t>
      </w:r>
    </w:p>
    <w:p w14:paraId="51A98CDA" w14:textId="07552A10" w:rsidR="00A668B7" w:rsidRDefault="004D2A97" w:rsidP="00643BCD">
      <w:pPr>
        <w:ind w:firstLine="0"/>
        <w:rPr>
          <w:rtl/>
        </w:rPr>
      </w:pPr>
      <w:r w:rsidRPr="004D2A97">
        <w:rPr>
          <w:rFonts w:hint="cs"/>
          <w:b/>
          <w:bCs/>
          <w:rtl/>
        </w:rPr>
        <w:t>شاگرد</w:t>
      </w:r>
      <w:r>
        <w:rPr>
          <w:rFonts w:hint="cs"/>
          <w:rtl/>
        </w:rPr>
        <w:t>: آیا فرمایش والد معظّمتان، مبنای ششم محسوب نمی‌شود؟</w:t>
      </w:r>
    </w:p>
    <w:p w14:paraId="5A0289DB" w14:textId="788C8BD5" w:rsidR="004D2A97" w:rsidRDefault="004D2A97" w:rsidP="00643BCD">
      <w:pPr>
        <w:ind w:firstLine="0"/>
        <w:rPr>
          <w:rtl/>
        </w:rPr>
      </w:pPr>
      <w:r w:rsidRPr="004D2A97">
        <w:rPr>
          <w:rFonts w:hint="cs"/>
          <w:b/>
          <w:bCs/>
          <w:rtl/>
        </w:rPr>
        <w:t>استاد</w:t>
      </w:r>
      <w:r>
        <w:rPr>
          <w:rFonts w:hint="cs"/>
          <w:rtl/>
        </w:rPr>
        <w:t>: خیر؛ فرمایش ایشان، توضیح همان مبنایی است که توسط مرحوم حاج شیخ، ذکر شده است و خودشان این مطلب را قبول نداشتند. خود اینکه، دلالت امر بر وجوب، بالاطلاق باشد ولی به مقدّمات حکمت نیازمند نباشد، به دو شکل قابل تقریب است و هر دو شکل، تقریب همین مبنا است.</w:t>
      </w:r>
    </w:p>
    <w:p w14:paraId="43DB8177" w14:textId="11A30A08" w:rsidR="004D2A97" w:rsidRDefault="004D2A97" w:rsidP="00643BCD">
      <w:pPr>
        <w:ind w:firstLine="0"/>
        <w:rPr>
          <w:rtl/>
        </w:rPr>
      </w:pPr>
      <w:r>
        <w:rPr>
          <w:rFonts w:hint="cs"/>
          <w:rtl/>
        </w:rPr>
        <w:t>مقصود آنکه، در نحوۀ دلالت امر بر وجوب، پنج مبنای اصلی وجود دارد؛ هر چند می‌توان برای برخی از این مبانی، زیرشاخه‌هایی را تصویر کرد؛ ولی در اینجا صرفاً به مبانی اصل</w:t>
      </w:r>
      <w:r w:rsidR="001B407E">
        <w:rPr>
          <w:rFonts w:hint="cs"/>
          <w:rtl/>
        </w:rPr>
        <w:t>ی</w:t>
      </w:r>
      <w:r>
        <w:rPr>
          <w:rFonts w:hint="cs"/>
          <w:rtl/>
        </w:rPr>
        <w:t xml:space="preserve"> ناظر هستیم.</w:t>
      </w:r>
    </w:p>
    <w:p w14:paraId="5D11C1E0" w14:textId="0D47A3F1" w:rsidR="004D2A97" w:rsidRPr="004D2A97" w:rsidRDefault="004D2A97" w:rsidP="0086687C">
      <w:pPr>
        <w:pStyle w:val="Heading4"/>
        <w:rPr>
          <w:rtl/>
        </w:rPr>
      </w:pPr>
      <w:bookmarkStart w:id="11" w:name="_Toc176854940"/>
      <w:r>
        <w:rPr>
          <w:rFonts w:hint="cs"/>
          <w:rtl/>
        </w:rPr>
        <w:t>خاستگاه مبانی نامبرده</w:t>
      </w:r>
      <w:bookmarkEnd w:id="11"/>
    </w:p>
    <w:p w14:paraId="57D9D968" w14:textId="7752BFE0" w:rsidR="004D2A97" w:rsidRDefault="004D2A97" w:rsidP="00643BCD">
      <w:pPr>
        <w:ind w:firstLine="0"/>
        <w:rPr>
          <w:rtl/>
        </w:rPr>
      </w:pPr>
      <w:r>
        <w:rPr>
          <w:rFonts w:hint="cs"/>
          <w:rtl/>
        </w:rPr>
        <w:t xml:space="preserve">این احتمال جدّی است که بسیاری از این مبانی، پس از فرمایش صاحب معالم به وجود آمده </w:t>
      </w:r>
      <w:r w:rsidR="001B407E">
        <w:rPr>
          <w:rFonts w:hint="cs"/>
          <w:rtl/>
        </w:rPr>
        <w:t>باشد</w:t>
      </w:r>
      <w:r>
        <w:rPr>
          <w:rFonts w:hint="cs"/>
          <w:rtl/>
        </w:rPr>
        <w:t xml:space="preserve">. صحّت و سقم این احتمال نیازمند جست‌وجو در کلمات اصولیان است که هنوز فرصت آن </w:t>
      </w:r>
      <w:r w:rsidR="001B407E">
        <w:rPr>
          <w:rFonts w:hint="cs"/>
          <w:rtl/>
        </w:rPr>
        <w:t>فراهم نشده است</w:t>
      </w:r>
      <w:r>
        <w:rPr>
          <w:rFonts w:hint="cs"/>
          <w:rtl/>
        </w:rPr>
        <w:t>.</w:t>
      </w:r>
    </w:p>
    <w:p w14:paraId="62D59C31" w14:textId="6641AB9C" w:rsidR="004D2A97" w:rsidRDefault="004D2A97" w:rsidP="00643BCD">
      <w:pPr>
        <w:ind w:firstLine="0"/>
        <w:rPr>
          <w:rtl/>
        </w:rPr>
      </w:pPr>
      <w:r>
        <w:rPr>
          <w:rFonts w:hint="cs"/>
          <w:rtl/>
        </w:rPr>
        <w:t xml:space="preserve">مرحوم صاحب معالم، از یک سو، تبادر وجوب از امر را پذیرفته است؛ از دیگر سو، با این واقعیّت روبرو شده است که در روایات اهل بیت علیهم السلام، امر فراوان در استحباب به کار رفته است؛ این دو واقعیت، سبب شده است ایشان، تبادر مزبور را مربوط به زمان پیغمبر صلوات الله علیه و آله یا مربوط به اصل لغت </w:t>
      </w:r>
      <w:r w:rsidR="001B407E">
        <w:rPr>
          <w:rFonts w:hint="cs"/>
          <w:rtl/>
        </w:rPr>
        <w:t>بداند؛</w:t>
      </w:r>
      <w:r>
        <w:rPr>
          <w:rFonts w:hint="cs"/>
          <w:rtl/>
        </w:rPr>
        <w:t xml:space="preserve"> ولی گویا این تبادر در زمان اهل بیت علیهم السلام، دیگر از بین رفته است</w:t>
      </w:r>
      <w:r w:rsidR="001B407E">
        <w:rPr>
          <w:rFonts w:hint="cs"/>
          <w:rtl/>
        </w:rPr>
        <w:t>. ازهمین‌رو،</w:t>
      </w:r>
      <w:r w:rsidR="0030050B">
        <w:rPr>
          <w:rFonts w:hint="cs"/>
          <w:rtl/>
        </w:rPr>
        <w:t xml:space="preserve"> ظهور امر در وجوب در کلمات اهل بیت علیهم السلام توسط ایشان مورد انکار قرار گرفته است.</w:t>
      </w:r>
      <w:r w:rsidR="0030050B">
        <w:rPr>
          <w:rStyle w:val="FootnoteReference"/>
          <w:rtl/>
        </w:rPr>
        <w:footnoteReference w:id="7"/>
      </w:r>
    </w:p>
    <w:p w14:paraId="45CC5642" w14:textId="1EFE51A4" w:rsidR="0030050B" w:rsidRDefault="0030050B" w:rsidP="00643BCD">
      <w:pPr>
        <w:ind w:firstLine="0"/>
        <w:rPr>
          <w:rtl/>
        </w:rPr>
      </w:pPr>
      <w:r>
        <w:rPr>
          <w:rFonts w:hint="cs"/>
          <w:rtl/>
        </w:rPr>
        <w:lastRenderedPageBreak/>
        <w:t>گویا اصولیان</w:t>
      </w:r>
      <w:r w:rsidR="001B407E">
        <w:rPr>
          <w:rFonts w:hint="cs"/>
          <w:rtl/>
        </w:rPr>
        <w:t>ِ</w:t>
      </w:r>
      <w:r>
        <w:rPr>
          <w:rFonts w:hint="cs"/>
          <w:rtl/>
        </w:rPr>
        <w:t xml:space="preserve"> پس از ایشان، در صدد ارائۀ دیدگاهی بر آمده‌اند که از یک سو، ظهور امر در وجوب را به هنگام نبود قرینه</w:t>
      </w:r>
      <w:r w:rsidR="001B407E">
        <w:rPr>
          <w:rFonts w:hint="cs"/>
          <w:rtl/>
        </w:rPr>
        <w:t xml:space="preserve"> کند؛</w:t>
      </w:r>
      <w:r>
        <w:rPr>
          <w:rFonts w:hint="cs"/>
          <w:rtl/>
        </w:rPr>
        <w:t xml:space="preserve"> و از دیگر سو، کثرت استعمال امر در ندب را توجیه کند.</w:t>
      </w:r>
    </w:p>
    <w:p w14:paraId="256A5299" w14:textId="77777777" w:rsidR="0030050B" w:rsidRDefault="0030050B" w:rsidP="00643BCD">
      <w:pPr>
        <w:ind w:firstLine="0"/>
        <w:rPr>
          <w:rtl/>
        </w:rPr>
      </w:pPr>
      <w:r>
        <w:rPr>
          <w:rFonts w:hint="cs"/>
          <w:rtl/>
        </w:rPr>
        <w:t>گویا این آقایان، خود را با دو درک وجدانی روبرو دیده‌اند:</w:t>
      </w:r>
    </w:p>
    <w:p w14:paraId="00884895" w14:textId="7AEF90F8" w:rsidR="004D2A97" w:rsidRDefault="0030050B" w:rsidP="00643BCD">
      <w:pPr>
        <w:ind w:firstLine="0"/>
        <w:rPr>
          <w:rtl/>
        </w:rPr>
      </w:pPr>
      <w:r w:rsidRPr="0030050B">
        <w:rPr>
          <w:rFonts w:hint="cs"/>
          <w:color w:val="FF0000"/>
          <w:rtl/>
        </w:rPr>
        <w:t>از یک سو</w:t>
      </w:r>
      <w:r>
        <w:rPr>
          <w:rFonts w:hint="cs"/>
          <w:rtl/>
        </w:rPr>
        <w:t>، به این درک وجدانی رسیده‌ بودند که باید امر بدون قرینه را دالّ بر وجوب دانست؛ همان مطلبی که مرحوم آقای صدر ادعا نمودند مبنی بر آنکه: «</w:t>
      </w:r>
      <w:r w:rsidRPr="0030050B">
        <w:rPr>
          <w:rStyle w:val="aa"/>
          <w:rtl/>
        </w:rPr>
        <w:t>لم يستشكل فقيه في استفادة الوجوب من لفظ أمر ورد في لسان الشارع عند عدم القرينة على الاستحباب.</w:t>
      </w:r>
      <w:r>
        <w:rPr>
          <w:rFonts w:hint="cs"/>
          <w:rtl/>
        </w:rPr>
        <w:t>»</w:t>
      </w:r>
      <w:r>
        <w:rPr>
          <w:rStyle w:val="FootnoteReference"/>
          <w:rtl/>
        </w:rPr>
        <w:footnoteReference w:id="8"/>
      </w:r>
    </w:p>
    <w:p w14:paraId="1D1961BB" w14:textId="7F6076A4" w:rsidR="0030050B" w:rsidRDefault="0030050B" w:rsidP="0030050B">
      <w:pPr>
        <w:ind w:firstLine="0"/>
        <w:rPr>
          <w:rtl/>
        </w:rPr>
      </w:pPr>
      <w:r w:rsidRPr="0030050B">
        <w:rPr>
          <w:rFonts w:hint="cs"/>
          <w:color w:val="FF0000"/>
          <w:rtl/>
        </w:rPr>
        <w:t>از سو</w:t>
      </w:r>
      <w:r>
        <w:rPr>
          <w:rFonts w:hint="cs"/>
          <w:color w:val="FF0000"/>
          <w:rtl/>
        </w:rPr>
        <w:t>ی</w:t>
      </w:r>
      <w:r w:rsidRPr="0030050B">
        <w:rPr>
          <w:rFonts w:hint="cs"/>
          <w:color w:val="FF0000"/>
          <w:rtl/>
        </w:rPr>
        <w:t xml:space="preserve"> دیگر</w:t>
      </w:r>
      <w:r>
        <w:rPr>
          <w:rFonts w:hint="cs"/>
          <w:rtl/>
        </w:rPr>
        <w:t>، اشکال صاحب معالم مبنی بر کثرت استعمال امر در ندب را درک کرده‌اند که یک اشکال قوی است. اشکال آن است که اگر امر برای وجوب وضع شده و استعمالش در ندب مجازی است، ازچه‌رو در سخنان اهل بیت علیهم السلام فراوان رخ داده است؟!</w:t>
      </w:r>
      <w:r w:rsidR="006A39C5">
        <w:rPr>
          <w:rFonts w:hint="cs"/>
          <w:rtl/>
        </w:rPr>
        <w:t xml:space="preserve"> اینکه امر برای وجوب وضع شده باشد، ولی کثیراً در </w:t>
      </w:r>
      <w:r w:rsidR="008E5E94">
        <w:rPr>
          <w:rFonts w:hint="cs"/>
          <w:rtl/>
        </w:rPr>
        <w:t xml:space="preserve">ندب </w:t>
      </w:r>
      <w:r w:rsidR="006A39C5">
        <w:rPr>
          <w:rFonts w:hint="cs"/>
          <w:rtl/>
        </w:rPr>
        <w:t>استعمال شده باشد، بسیار غریب است.</w:t>
      </w:r>
    </w:p>
    <w:p w14:paraId="5A8F711B" w14:textId="752DF427" w:rsidR="0030050B" w:rsidRDefault="0030050B" w:rsidP="00643BCD">
      <w:pPr>
        <w:ind w:firstLine="0"/>
        <w:rPr>
          <w:rtl/>
        </w:rPr>
      </w:pPr>
      <w:r>
        <w:rPr>
          <w:rFonts w:hint="cs"/>
          <w:rtl/>
        </w:rPr>
        <w:t xml:space="preserve">اصولیان پس از صاحب معالم، در مقام ارائۀ راه حل برای این اشکال، گفته‌اند استعمال امر در ندب، مجازگویی نیست تا کثرتش با استغراب همراه باشد. </w:t>
      </w:r>
      <w:r w:rsidR="006A39C5">
        <w:rPr>
          <w:rFonts w:hint="cs"/>
          <w:rtl/>
        </w:rPr>
        <w:t xml:space="preserve">امر برای طلب وضع شده ولی </w:t>
      </w:r>
      <w:r w:rsidR="001B407E">
        <w:rPr>
          <w:rFonts w:hint="cs"/>
          <w:rtl/>
        </w:rPr>
        <w:t xml:space="preserve">آن‌گاه که بدون قرینه باشد، </w:t>
      </w:r>
      <w:r w:rsidR="006A39C5">
        <w:rPr>
          <w:rFonts w:hint="cs"/>
          <w:rtl/>
        </w:rPr>
        <w:t>به حکم</w:t>
      </w:r>
      <w:r w:rsidR="001B407E">
        <w:rPr>
          <w:rFonts w:hint="cs"/>
          <w:rtl/>
        </w:rPr>
        <w:t xml:space="preserve"> عقل</w:t>
      </w:r>
      <w:r w:rsidR="006A39C5">
        <w:rPr>
          <w:rFonts w:hint="cs"/>
          <w:rtl/>
        </w:rPr>
        <w:t xml:space="preserve"> بر وجوب حمل می‌شود.</w:t>
      </w:r>
      <w:r w:rsidR="00F150B5">
        <w:rPr>
          <w:rFonts w:hint="cs"/>
          <w:rtl/>
        </w:rPr>
        <w:t xml:space="preserve"> بنابراین موارد زیادی که بر استفادۀ ندب از امر قرینه وجود دارد، </w:t>
      </w:r>
      <w:r w:rsidR="001B407E">
        <w:rPr>
          <w:rFonts w:hint="cs"/>
          <w:rtl/>
        </w:rPr>
        <w:t xml:space="preserve">مجاز نبوده و </w:t>
      </w:r>
      <w:r w:rsidR="00F150B5">
        <w:rPr>
          <w:rFonts w:hint="cs"/>
          <w:rtl/>
        </w:rPr>
        <w:t>مشکل‌ساز نخواهد بود.</w:t>
      </w:r>
    </w:p>
    <w:p w14:paraId="60991CA1" w14:textId="4BA9A635" w:rsidR="00F150B5" w:rsidRDefault="00F150B5" w:rsidP="001B407E">
      <w:pPr>
        <w:ind w:firstLine="0"/>
        <w:rPr>
          <w:rtl/>
        </w:rPr>
      </w:pPr>
      <w:r>
        <w:rPr>
          <w:rFonts w:hint="cs"/>
          <w:rtl/>
        </w:rPr>
        <w:t>در همین‌جا، برخی به جای حکم عقل، از حکم عقلاء برای حل اشکال استفاده کرده‌اند و مبنای دیگری را سامان داده‌اند.</w:t>
      </w:r>
      <w:r w:rsidR="001B407E">
        <w:rPr>
          <w:rFonts w:hint="cs"/>
          <w:rtl/>
        </w:rPr>
        <w:t xml:space="preserve"> </w:t>
      </w:r>
      <w:r>
        <w:rPr>
          <w:rFonts w:hint="cs"/>
          <w:rtl/>
        </w:rPr>
        <w:t>همچنین آنان که استفادۀ وجوب را به اطلاق مستند نموده‌اند، از این طریق خواستند مشکل را حلّ کنند.</w:t>
      </w:r>
    </w:p>
    <w:p w14:paraId="5D8FCD42" w14:textId="7AA872D4" w:rsidR="00F150B5" w:rsidRDefault="00F150B5" w:rsidP="00643BCD">
      <w:pPr>
        <w:ind w:firstLine="0"/>
        <w:rPr>
          <w:rtl/>
        </w:rPr>
      </w:pPr>
      <w:r>
        <w:rPr>
          <w:rFonts w:hint="cs"/>
          <w:rtl/>
        </w:rPr>
        <w:t>تمام اینها در صدد حل مشکلی هستند که توسط مرحوم صاحب معالم، مطرح شده است. همانطور که گفتیم، اشکال این بود که از یک سو، عند الاطلاق و نبود قرینه بر ندب، امر ظاهر در وجوب است؛ و از سوی دیگر، استعمال امر همراه با قرینه بر ندب، بسیار فراوان است.</w:t>
      </w:r>
    </w:p>
    <w:p w14:paraId="561C7F05" w14:textId="7BECF44A" w:rsidR="00F150B5" w:rsidRDefault="00F150B5" w:rsidP="00F150B5">
      <w:pPr>
        <w:ind w:firstLine="0"/>
        <w:rPr>
          <w:rtl/>
        </w:rPr>
      </w:pPr>
      <w:r>
        <w:rPr>
          <w:rFonts w:hint="cs"/>
          <w:rtl/>
        </w:rPr>
        <w:t>تصور می‌کنم این مبانی برای حلّ این مشکل سامان یافته‌اند.</w:t>
      </w:r>
    </w:p>
    <w:p w14:paraId="0C240310" w14:textId="6C16AF43" w:rsidR="005F6B12" w:rsidRDefault="005F6B12" w:rsidP="0086687C">
      <w:pPr>
        <w:pStyle w:val="Heading5"/>
        <w:rPr>
          <w:rtl/>
        </w:rPr>
      </w:pPr>
      <w:bookmarkStart w:id="12" w:name="_Toc176854941"/>
      <w:r>
        <w:rPr>
          <w:rFonts w:hint="cs"/>
          <w:rtl/>
        </w:rPr>
        <w:t>استعمال مادۀ امر در ندب</w:t>
      </w:r>
      <w:bookmarkEnd w:id="12"/>
    </w:p>
    <w:p w14:paraId="4BCF5654" w14:textId="3C1BEF75" w:rsidR="00F150B5" w:rsidRDefault="00F150B5" w:rsidP="00F150B5">
      <w:pPr>
        <w:ind w:firstLine="0"/>
        <w:rPr>
          <w:rtl/>
        </w:rPr>
      </w:pPr>
      <w:r>
        <w:rPr>
          <w:rFonts w:hint="cs"/>
          <w:rtl/>
        </w:rPr>
        <w:t>گفتنی است، اشکال یادشده عمدتاً مربوط به صیغۀ امر است نه مادۀ امر</w:t>
      </w:r>
      <w:r w:rsidR="001B407E">
        <w:rPr>
          <w:rFonts w:hint="cs"/>
          <w:rtl/>
        </w:rPr>
        <w:t>.</w:t>
      </w:r>
      <w:r>
        <w:rPr>
          <w:rFonts w:hint="cs"/>
          <w:rtl/>
        </w:rPr>
        <w:t xml:space="preserve"> </w:t>
      </w:r>
      <w:r w:rsidR="005F6B12">
        <w:rPr>
          <w:rFonts w:hint="cs"/>
          <w:rtl/>
        </w:rPr>
        <w:t>به نظر می‌رسد</w:t>
      </w:r>
      <w:r>
        <w:rPr>
          <w:rFonts w:hint="cs"/>
          <w:rtl/>
        </w:rPr>
        <w:t xml:space="preserve"> قائل شدن به دلالت وضعی مادۀ امر بر وجوب، اشکال خاصی ایجاد </w:t>
      </w:r>
      <w:r w:rsidR="005F6B12">
        <w:rPr>
          <w:rFonts w:hint="cs"/>
          <w:rtl/>
        </w:rPr>
        <w:t>نمی‌</w:t>
      </w:r>
      <w:r>
        <w:rPr>
          <w:rFonts w:hint="cs"/>
          <w:rtl/>
        </w:rPr>
        <w:t>کند</w:t>
      </w:r>
      <w:r w:rsidR="005F6B12">
        <w:rPr>
          <w:rFonts w:hint="cs"/>
          <w:rtl/>
        </w:rPr>
        <w:t>؛</w:t>
      </w:r>
      <w:r>
        <w:rPr>
          <w:rFonts w:hint="cs"/>
          <w:rtl/>
        </w:rPr>
        <w:t xml:space="preserve"> چون استعمال مادۀ امر با قرینه بر ندب، چندان زیاد نیست.</w:t>
      </w:r>
      <w:r w:rsidR="005F6B12">
        <w:rPr>
          <w:rFonts w:hint="cs"/>
          <w:rtl/>
        </w:rPr>
        <w:t xml:space="preserve"> در جلسات سابق، با زحمت نمونه‌هایی از استعمال مادۀ امر در ندب را مطرح می‌کردیم. آقای شهیدی نیز نمونه‌هایی را ذکر کرده بودند که در اکثرشان مناقشه می‌کردیم</w:t>
      </w:r>
      <w:r w:rsidR="002450CB">
        <w:rPr>
          <w:rStyle w:val="FootnoteReference"/>
          <w:rtl/>
        </w:rPr>
        <w:footnoteReference w:id="9"/>
      </w:r>
      <w:r w:rsidR="005F6B12">
        <w:rPr>
          <w:rFonts w:hint="cs"/>
          <w:rtl/>
        </w:rPr>
        <w:t>.</w:t>
      </w:r>
    </w:p>
    <w:p w14:paraId="255BC2CC" w14:textId="41FFBE1A" w:rsidR="005F6B12" w:rsidRDefault="005F6B12" w:rsidP="00F150B5">
      <w:pPr>
        <w:ind w:firstLine="0"/>
        <w:rPr>
          <w:rtl/>
        </w:rPr>
      </w:pPr>
      <w:r>
        <w:rPr>
          <w:rFonts w:hint="cs"/>
          <w:rtl/>
        </w:rPr>
        <w:t>مقصود آنکه، قائل شدن به دلالت وضعی مادۀ امر بر وجوب، فا</w:t>
      </w:r>
      <w:r w:rsidR="001B407E">
        <w:rPr>
          <w:rFonts w:hint="cs"/>
          <w:rtl/>
        </w:rPr>
        <w:t>ر</w:t>
      </w:r>
      <w:r>
        <w:rPr>
          <w:rFonts w:hint="cs"/>
          <w:rtl/>
        </w:rPr>
        <w:t>غ از اینکه درست است یا نادرست، مشکل خاصی نداشته و با پیچیدگی همراه نیست</w:t>
      </w:r>
      <w:r w:rsidR="00962998">
        <w:rPr>
          <w:rFonts w:hint="cs"/>
          <w:rtl/>
        </w:rPr>
        <w:t>؛ بر خلاف صیغۀ امر که با اشکال صاحب معالم همراه است.</w:t>
      </w:r>
    </w:p>
    <w:p w14:paraId="18E257AA" w14:textId="3F0702F2" w:rsidR="00DF06EE" w:rsidRDefault="005F6B12" w:rsidP="00962998">
      <w:pPr>
        <w:ind w:firstLine="0"/>
        <w:rPr>
          <w:rtl/>
        </w:rPr>
      </w:pPr>
      <w:r>
        <w:rPr>
          <w:rFonts w:hint="cs"/>
          <w:rtl/>
        </w:rPr>
        <w:t xml:space="preserve">حال باید بدین پرسش پاسخ گفت که، همان مواردِ نه چندان زیادِ استعمال مادۀ امر در ندب، به چه شکل باید تحلیل شود؟ برای مثال، در روایت فضیل بن یسار </w:t>
      </w:r>
      <w:r w:rsidR="00DF06EE">
        <w:rPr>
          <w:rFonts w:hint="cs"/>
          <w:rtl/>
        </w:rPr>
        <w:t>تعبیر «امر فرض لازم» به کار رفته بود که نشان می‌داد امر می‌تواند «غیر لازم» باشد</w:t>
      </w:r>
      <w:r w:rsidR="00DF06EE">
        <w:rPr>
          <w:rStyle w:val="FootnoteReference"/>
          <w:rtl/>
        </w:rPr>
        <w:footnoteReference w:id="10"/>
      </w:r>
      <w:r w:rsidR="00962998">
        <w:rPr>
          <w:rFonts w:hint="cs"/>
          <w:rtl/>
        </w:rPr>
        <w:t>؛ همچنین</w:t>
      </w:r>
      <w:r w:rsidR="00DF06EE">
        <w:rPr>
          <w:rFonts w:hint="cs"/>
          <w:rtl/>
        </w:rPr>
        <w:t xml:space="preserve"> در روایت احمد بن حسن میثمی نیز که گویا برگرفته از همین فضا است، تعبیر «امر فرض» در مقابل «امر فضل و رجحان» استعمال شده بود</w:t>
      </w:r>
      <w:r w:rsidR="00DF06EE">
        <w:rPr>
          <w:rStyle w:val="FootnoteReference"/>
          <w:rtl/>
        </w:rPr>
        <w:footnoteReference w:id="11"/>
      </w:r>
      <w:r w:rsidR="00DF06EE">
        <w:rPr>
          <w:rFonts w:hint="cs"/>
          <w:rtl/>
        </w:rPr>
        <w:t xml:space="preserve">. بعداً به ذهنمان رسید، اینکه امر برای اعم از وجوب و ندب باشد، مربوط به دوره‌های متأخر </w:t>
      </w:r>
      <w:r w:rsidR="00962998">
        <w:rPr>
          <w:rFonts w:hint="cs"/>
          <w:rtl/>
        </w:rPr>
        <w:t>بوده</w:t>
      </w:r>
      <w:r w:rsidR="00DF06EE">
        <w:rPr>
          <w:rFonts w:hint="cs"/>
          <w:rtl/>
        </w:rPr>
        <w:t xml:space="preserve"> و چنانکه برخی دوستان متذکر شدند، احتمال دارد این روایت در </w:t>
      </w:r>
      <w:r w:rsidR="00DF06EE">
        <w:rPr>
          <w:rFonts w:hint="cs"/>
          <w:rtl/>
        </w:rPr>
        <w:lastRenderedPageBreak/>
        <w:t>دوره‌های متأخر نقل به معنا شده باشد لذا روشن نیست در کلام خود معصوم و به هنگام صدور روایت، تعبیر «امر فرض لازم» یا «امر فضل و رجحان» به کار رفته باشد. احتمال دارد این تعابیر در دوره‌های متأخر از باب نقل به معنا مطرح شده باشند، بنابراین توجه به پدیدۀ نقل به معنا در این مباحث نقش بسیار زیادی دارد.</w:t>
      </w:r>
      <w:r w:rsidR="00962998">
        <w:rPr>
          <w:rFonts w:hint="cs"/>
          <w:rtl/>
        </w:rPr>
        <w:t xml:space="preserve"> </w:t>
      </w:r>
      <w:r w:rsidR="00DF06EE">
        <w:rPr>
          <w:rFonts w:hint="cs"/>
          <w:rtl/>
        </w:rPr>
        <w:t xml:space="preserve">ما نیز پاسخ به اشکال </w:t>
      </w:r>
      <w:r w:rsidR="00962998">
        <w:rPr>
          <w:rFonts w:hint="cs"/>
          <w:rtl/>
        </w:rPr>
        <w:t>دوستان</w:t>
      </w:r>
      <w:r w:rsidR="00DF06EE">
        <w:rPr>
          <w:rFonts w:hint="cs"/>
          <w:rtl/>
        </w:rPr>
        <w:t xml:space="preserve"> را به آینده موکول نموده و گفتیم این اشکال و تأثیر آن در بحث، نیازمند تأمل بیشتر است.</w:t>
      </w:r>
    </w:p>
    <w:p w14:paraId="5E47119E" w14:textId="77777777" w:rsidR="0019386F" w:rsidRDefault="00DF06EE" w:rsidP="00DF06EE">
      <w:pPr>
        <w:ind w:firstLine="0"/>
        <w:rPr>
          <w:rtl/>
        </w:rPr>
      </w:pPr>
      <w:r w:rsidRPr="00DF06EE">
        <w:rPr>
          <w:rFonts w:hint="cs"/>
          <w:b/>
          <w:bCs/>
          <w:rtl/>
        </w:rPr>
        <w:t>شاگرد</w:t>
      </w:r>
      <w:r>
        <w:rPr>
          <w:rFonts w:hint="cs"/>
          <w:rtl/>
        </w:rPr>
        <w:t xml:space="preserve">: در روایت فضیل، </w:t>
      </w:r>
      <w:r w:rsidR="0019386F">
        <w:rPr>
          <w:rFonts w:hint="cs"/>
          <w:rtl/>
        </w:rPr>
        <w:t>تعبیر «نهی حرام» نیز وارد شده است؛ آن را به چه شکل تحلیل می‌کنید؟</w:t>
      </w:r>
    </w:p>
    <w:p w14:paraId="79BCED05" w14:textId="28879428" w:rsidR="00DF06EE" w:rsidRDefault="0019386F" w:rsidP="00DF06EE">
      <w:pPr>
        <w:ind w:firstLine="0"/>
        <w:rPr>
          <w:rtl/>
        </w:rPr>
      </w:pPr>
      <w:r w:rsidRPr="0019386F">
        <w:rPr>
          <w:rFonts w:hint="cs"/>
          <w:b/>
          <w:bCs/>
          <w:rtl/>
        </w:rPr>
        <w:t>استاد</w:t>
      </w:r>
      <w:r>
        <w:rPr>
          <w:rFonts w:hint="cs"/>
          <w:rtl/>
        </w:rPr>
        <w:t>: همین بحث در مورد مادۀ نهی نیز مطرح است.</w:t>
      </w:r>
    </w:p>
    <w:p w14:paraId="446DB3B9" w14:textId="77777777" w:rsidR="0019386F" w:rsidRDefault="0019386F" w:rsidP="0019386F">
      <w:pPr>
        <w:ind w:firstLine="0"/>
        <w:rPr>
          <w:rtl/>
        </w:rPr>
      </w:pPr>
      <w:r>
        <w:rPr>
          <w:rFonts w:hint="cs"/>
          <w:rtl/>
        </w:rPr>
        <w:t>کوتاه‌سخن آن‌که، مواردی که قرینه وجود داشته باشد بر استعمال مادۀ امر و مادۀ نهی در طلب غیر لزومی، چندان زیاد نیست بر خلاف صیغۀ امر و صیغۀ نهی که استعمالشان در ندب و کراهت بسیار زیاد است؛ همین تفاوت می‌تواند به تفکیک بین صیغۀ و مادّه بیانجامد؛ لذا از برخی کلمات آیت الله والد چنین برداشت کردم که دلالت مادۀ امر بر وجوب را وضعی می‌دانند ولی دلالت صیغۀ امر بر وجوب را همچون محقق نائینی</w:t>
      </w:r>
      <w:r>
        <w:rPr>
          <w:rStyle w:val="FootnoteReference"/>
          <w:rtl/>
        </w:rPr>
        <w:footnoteReference w:id="12"/>
      </w:r>
      <w:r>
        <w:rPr>
          <w:rFonts w:hint="cs"/>
          <w:rtl/>
        </w:rPr>
        <w:t xml:space="preserve"> مستند به حکم عقل می‌دانند. برداشت من از مجموع سخنان آیت الله والد تفصیل بین صیغۀ امر و مادۀ امر است. </w:t>
      </w:r>
    </w:p>
    <w:p w14:paraId="512C7C47" w14:textId="3F66C48B" w:rsidR="0019386F" w:rsidRDefault="0019386F" w:rsidP="0019386F">
      <w:pPr>
        <w:ind w:firstLine="0"/>
        <w:rPr>
          <w:rtl/>
        </w:rPr>
      </w:pPr>
      <w:r>
        <w:rPr>
          <w:rFonts w:hint="cs"/>
          <w:rtl/>
        </w:rPr>
        <w:t>مقصود آنکه، بحث از مادۀ امر و صیغۀ امر، دو بحث جداگانه‌اند و نباید هر دو را در یک نسق قرار داد. البته مرحوم آقای صدر این بحث</w:t>
      </w:r>
      <w:r w:rsidR="00962998">
        <w:rPr>
          <w:rFonts w:hint="cs"/>
          <w:rtl/>
        </w:rPr>
        <w:t>‌ها</w:t>
      </w:r>
      <w:r>
        <w:rPr>
          <w:rFonts w:hint="cs"/>
          <w:rtl/>
        </w:rPr>
        <w:t xml:space="preserve"> را در مادۀ امر مطرح نموده است ولی بر اساس آنچه در ذهن دارم، گویا این بحث در سخنان دیگر</w:t>
      </w:r>
      <w:r w:rsidR="00962998">
        <w:rPr>
          <w:rFonts w:hint="cs"/>
          <w:rtl/>
        </w:rPr>
        <w:t xml:space="preserve"> اصولیان،</w:t>
      </w:r>
      <w:r>
        <w:rPr>
          <w:rFonts w:hint="cs"/>
          <w:rtl/>
        </w:rPr>
        <w:t xml:space="preserve"> در صیغۀ امر مطرح شده است. همانطور که گفتیم، حدس ما آن است که اصل شکل‌گیری این اقوال و مبانی، در پاسخ به اشکال</w:t>
      </w:r>
      <w:r w:rsidR="00D645A1">
        <w:rPr>
          <w:rFonts w:hint="cs"/>
          <w:rtl/>
        </w:rPr>
        <w:t xml:space="preserve"> مرحوم صاحب معالم </w:t>
      </w:r>
      <w:r w:rsidR="00962998">
        <w:rPr>
          <w:rFonts w:hint="cs"/>
          <w:rtl/>
        </w:rPr>
        <w:t xml:space="preserve">در صیغۀ امر </w:t>
      </w:r>
      <w:r w:rsidR="00D645A1">
        <w:rPr>
          <w:rFonts w:hint="cs"/>
          <w:rtl/>
        </w:rPr>
        <w:t>است. صاحب معالم کثرت استعمال صیغۀ امر در ندب در سخنان اهل بیت علیهم السلام را سبب از بین رفتن ظهور امر در وجوب در سخنان ایشان دانسته است. اصولیان پس از ایشان، خواسته‌اند با وجود این کثرت استعمال، ظهور امر در وجوب را به هنگام نبود قرینه، به اثبات برسانند.</w:t>
      </w:r>
    </w:p>
    <w:p w14:paraId="66507199" w14:textId="44402CB3" w:rsidR="00D645A1" w:rsidRDefault="00D645A1" w:rsidP="0019386F">
      <w:pPr>
        <w:ind w:firstLine="0"/>
        <w:rPr>
          <w:rtl/>
        </w:rPr>
      </w:pPr>
      <w:r>
        <w:rPr>
          <w:rFonts w:hint="cs"/>
          <w:rtl/>
        </w:rPr>
        <w:t>این یک بحث تاریخی است که نیازمند مراجعه به تاریخچۀ این بحث‌ها است.</w:t>
      </w:r>
    </w:p>
    <w:p w14:paraId="18985740" w14:textId="215916F8" w:rsidR="00CE28AC" w:rsidRDefault="00CE28AC" w:rsidP="00CE28AC">
      <w:pPr>
        <w:pStyle w:val="Heading2"/>
        <w:rPr>
          <w:rtl/>
        </w:rPr>
      </w:pPr>
      <w:bookmarkStart w:id="13" w:name="_Toc176854942"/>
      <w:r>
        <w:rPr>
          <w:rFonts w:hint="cs"/>
          <w:rtl/>
        </w:rPr>
        <w:t>اهمیّت توجه به سیر تاریخی مباحث</w:t>
      </w:r>
      <w:bookmarkEnd w:id="13"/>
    </w:p>
    <w:p w14:paraId="26DB9FE0" w14:textId="7434D20D" w:rsidR="00D645A1" w:rsidRDefault="00CE28AC" w:rsidP="0019386F">
      <w:pPr>
        <w:ind w:firstLine="0"/>
        <w:rPr>
          <w:rtl/>
        </w:rPr>
      </w:pPr>
      <w:r>
        <w:rPr>
          <w:rFonts w:hint="cs"/>
          <w:rtl/>
        </w:rPr>
        <w:t xml:space="preserve">به‌طورکلی </w:t>
      </w:r>
      <w:r w:rsidR="00D645A1">
        <w:rPr>
          <w:rFonts w:hint="cs"/>
          <w:rtl/>
        </w:rPr>
        <w:t>باید دانست، فهمیدن اینکه یک قول چگونه شکل گرفته و ازچه‌رو مطرح شده، در فهمیدن خود آن قول اثرگذار است. این نکته</w:t>
      </w:r>
      <w:r w:rsidR="00962998">
        <w:rPr>
          <w:rFonts w:hint="cs"/>
          <w:rtl/>
        </w:rPr>
        <w:t>‌ای</w:t>
      </w:r>
      <w:r w:rsidR="00D645A1">
        <w:rPr>
          <w:rFonts w:hint="cs"/>
          <w:rtl/>
        </w:rPr>
        <w:t xml:space="preserve"> است که معمولاً در کتاب‌های اصولی بدان پرداخته نمی‌شود. من به تناسب بحث جمع بین حکم ظاهری و واقعی، این نکته را پیگیری می‌کردم که خاستگاه این بحث چیست و چگونه به دانش اصول وارد شده است. توجه به سیر تاریخی این بحث در فهم برخی کلمات بسیار سودمند است. </w:t>
      </w:r>
      <w:r w:rsidR="00962998">
        <w:rPr>
          <w:rFonts w:hint="cs"/>
          <w:rtl/>
        </w:rPr>
        <w:t>ش</w:t>
      </w:r>
      <w:r w:rsidR="00D645A1">
        <w:rPr>
          <w:rFonts w:hint="cs"/>
          <w:rtl/>
        </w:rPr>
        <w:t>بهۀ معروف ابن قبة که لازمۀ حجیّت دلیل ظنّی، تحریم حلال و تحلیل حرام است، و اینکه مشکل تحلیل حرام و تحریم حلال چیست، بسیاری از اقوالی که در جمع بین حکم ظاهری و واقعی سامان یافته را سبب شده است. شناخت سیر تاریخی شکل‌گیری اقوال و سیر تاریخی طرح یک مبحث در فهم اقوال پیرامون آن اثرگذار است.</w:t>
      </w:r>
    </w:p>
    <w:p w14:paraId="443C5881" w14:textId="40E96411" w:rsidR="00CE28AC" w:rsidRDefault="00CE28AC" w:rsidP="0019386F">
      <w:pPr>
        <w:ind w:firstLine="0"/>
        <w:rPr>
          <w:rtl/>
        </w:rPr>
      </w:pPr>
      <w:r>
        <w:rPr>
          <w:rFonts w:hint="cs"/>
          <w:rtl/>
        </w:rPr>
        <w:t>در جلسۀ آینده قصد داریم جوهرۀ این بحث‌ها را فارغ از جزئیات آن دنبال کنیم.</w:t>
      </w:r>
    </w:p>
    <w:p w14:paraId="3845B6C3" w14:textId="4A301333" w:rsidR="00CE28AC" w:rsidRDefault="00CE28AC" w:rsidP="00CE28AC">
      <w:pPr>
        <w:pStyle w:val="Heading2"/>
        <w:rPr>
          <w:rtl/>
        </w:rPr>
      </w:pPr>
      <w:bookmarkStart w:id="14" w:name="_Toc176854943"/>
      <w:r>
        <w:rPr>
          <w:rFonts w:hint="cs"/>
          <w:rtl/>
        </w:rPr>
        <w:t>دلالت امر بر وجوب به حکم عقل</w:t>
      </w:r>
      <w:bookmarkEnd w:id="14"/>
    </w:p>
    <w:p w14:paraId="366E5F31" w14:textId="157B255B" w:rsidR="00CE28AC" w:rsidRDefault="00CE28AC" w:rsidP="0019386F">
      <w:pPr>
        <w:ind w:firstLine="0"/>
        <w:rPr>
          <w:rtl/>
        </w:rPr>
      </w:pPr>
      <w:r>
        <w:rPr>
          <w:rFonts w:hint="cs"/>
          <w:rtl/>
        </w:rPr>
        <w:t xml:space="preserve">مرحوم آقای صدر در این بحث کلام محقق نائینی را </w:t>
      </w:r>
      <w:r w:rsidR="00962998">
        <w:rPr>
          <w:rFonts w:hint="cs"/>
          <w:rtl/>
        </w:rPr>
        <w:t>ذکر</w:t>
      </w:r>
      <w:r>
        <w:rPr>
          <w:rFonts w:hint="cs"/>
          <w:rtl/>
        </w:rPr>
        <w:t xml:space="preserve"> می‌کنند مبنی بر اینکه امر</w:t>
      </w:r>
      <w:r w:rsidR="00962998">
        <w:rPr>
          <w:rFonts w:hint="cs"/>
          <w:rtl/>
        </w:rPr>
        <w:t>،</w:t>
      </w:r>
      <w:r>
        <w:rPr>
          <w:rFonts w:hint="cs"/>
          <w:rtl/>
        </w:rPr>
        <w:t xml:space="preserve"> برای اصل</w:t>
      </w:r>
      <w:r w:rsidR="00962998">
        <w:rPr>
          <w:rFonts w:hint="cs"/>
          <w:rtl/>
        </w:rPr>
        <w:t>ِ</w:t>
      </w:r>
      <w:r>
        <w:rPr>
          <w:rFonts w:hint="cs"/>
          <w:rtl/>
        </w:rPr>
        <w:t xml:space="preserve"> طلب وضع شده است ولی آنگاه که قرینه بر ندب نداشته باشد، به حکم عقل لزوم تبعیّت دارد؛ بنابراین وجوب مدلول وضعی امر نیست بلکه یک حکم عقلی است.</w:t>
      </w:r>
      <w:r>
        <w:rPr>
          <w:rStyle w:val="FootnoteReference"/>
          <w:rtl/>
        </w:rPr>
        <w:footnoteReference w:id="13"/>
      </w:r>
    </w:p>
    <w:p w14:paraId="6EFEB4EB" w14:textId="3054BF4B" w:rsidR="00CE28AC" w:rsidRDefault="00CE28AC" w:rsidP="00CE28AC">
      <w:pPr>
        <w:ind w:firstLine="0"/>
        <w:rPr>
          <w:rtl/>
        </w:rPr>
      </w:pPr>
      <w:r>
        <w:rPr>
          <w:rFonts w:hint="cs"/>
          <w:rtl/>
        </w:rPr>
        <w:lastRenderedPageBreak/>
        <w:t>مرحوم آقای صدر، در مقام پاسخ به این دیدگاه به دو مطلب اشاره می‌کنند که شاید مطلب اول، پاسخ حلّی و مطلب دوم پاسخ نقضی تلقّی شود.</w:t>
      </w:r>
    </w:p>
    <w:p w14:paraId="6C0A9A26" w14:textId="16859922" w:rsidR="00CE28AC" w:rsidRDefault="00CE28AC" w:rsidP="00CE28AC">
      <w:pPr>
        <w:ind w:firstLine="0"/>
        <w:rPr>
          <w:rtl/>
        </w:rPr>
      </w:pPr>
      <w:r>
        <w:rPr>
          <w:rFonts w:hint="cs"/>
          <w:rtl/>
        </w:rPr>
        <w:t>در اینجا نکته‌ای وجود دارد که اکنون به شکل گذرا ذکر نموده و توضیحش را به جلسۀ آینده موکول می‌کنیم.</w:t>
      </w:r>
    </w:p>
    <w:p w14:paraId="0D884C37" w14:textId="5D81EEFE" w:rsidR="00CE28AC" w:rsidRDefault="00CE28AC" w:rsidP="00CE28AC">
      <w:pPr>
        <w:ind w:firstLine="0"/>
        <w:rPr>
          <w:rtl/>
        </w:rPr>
      </w:pPr>
      <w:r>
        <w:rPr>
          <w:rFonts w:hint="cs"/>
          <w:rtl/>
        </w:rPr>
        <w:t xml:space="preserve">محقق نائینی به قبح عقاب بلا بیان باور دارند؛ در نتیجه اگر در جایی اصل وجوب مشکوک باشد، به باور ایشان، عقاب نمودن عبد قبیح است و بر اساس حکم ظاهری </w:t>
      </w:r>
      <w:r w:rsidR="00962998">
        <w:rPr>
          <w:rFonts w:hint="cs"/>
          <w:rtl/>
        </w:rPr>
        <w:t xml:space="preserve">عقل، </w:t>
      </w:r>
      <w:r>
        <w:rPr>
          <w:rFonts w:hint="cs"/>
          <w:rtl/>
        </w:rPr>
        <w:t>باید وی را بریء‌الذمه دانست.</w:t>
      </w:r>
    </w:p>
    <w:p w14:paraId="28BB851F" w14:textId="77777777" w:rsidR="00962998" w:rsidRDefault="00CE28AC" w:rsidP="0019386F">
      <w:pPr>
        <w:ind w:firstLine="0"/>
        <w:rPr>
          <w:rtl/>
        </w:rPr>
      </w:pPr>
      <w:r>
        <w:rPr>
          <w:rFonts w:hint="cs"/>
          <w:rtl/>
        </w:rPr>
        <w:t xml:space="preserve">پرسش آن است که چگونه می‌توان بین این دو دیدگاه محقق نائینی جمع کرد؟ از یک سو، </w:t>
      </w:r>
      <w:r w:rsidR="00C274AB">
        <w:rPr>
          <w:rFonts w:hint="cs"/>
          <w:rtl/>
        </w:rPr>
        <w:t xml:space="preserve">ایشان شک در وجوب را مجرای حکم عقل به برائت دانسته است؛ و از دیگر سو، امری که </w:t>
      </w:r>
      <w:r w:rsidR="00962998">
        <w:rPr>
          <w:rFonts w:hint="cs"/>
          <w:rtl/>
        </w:rPr>
        <w:t>الزامی</w:t>
      </w:r>
      <w:r w:rsidR="00C274AB">
        <w:rPr>
          <w:rFonts w:hint="cs"/>
          <w:rtl/>
        </w:rPr>
        <w:t xml:space="preserve"> بودنش مشکوک است را به حکم عقل لازم‌الامتثال دانسته است!</w:t>
      </w:r>
    </w:p>
    <w:p w14:paraId="3D10EC1E" w14:textId="6429A5A8" w:rsidR="00CE28AC" w:rsidRDefault="00C274AB" w:rsidP="0019386F">
      <w:pPr>
        <w:ind w:firstLine="0"/>
        <w:rPr>
          <w:rtl/>
        </w:rPr>
      </w:pPr>
      <w:r>
        <w:rPr>
          <w:rFonts w:hint="cs"/>
          <w:rtl/>
        </w:rPr>
        <w:t xml:space="preserve">ممکن است شخصی بگوید قبح عقاب بلا بیان در جایی که اصل طلب مسلم است </w:t>
      </w:r>
      <w:r w:rsidR="00962998">
        <w:rPr>
          <w:rFonts w:hint="cs"/>
          <w:rtl/>
        </w:rPr>
        <w:t>_</w:t>
      </w:r>
      <w:r>
        <w:rPr>
          <w:rFonts w:hint="cs"/>
          <w:rtl/>
        </w:rPr>
        <w:t>ولو وجوبی بودنش مشکوک است</w:t>
      </w:r>
      <w:r w:rsidR="00962998">
        <w:rPr>
          <w:rFonts w:hint="cs"/>
          <w:rtl/>
        </w:rPr>
        <w:t>_</w:t>
      </w:r>
      <w:r>
        <w:rPr>
          <w:rFonts w:hint="cs"/>
          <w:rtl/>
        </w:rPr>
        <w:t xml:space="preserve"> مجرا ندارد. به سخن دیگر، قبح عقاب بلا بیان تنها در جایی مجرا دارد که احتمال برود شیء مورد نظر اساساً مطلوب نباشد.</w:t>
      </w:r>
    </w:p>
    <w:p w14:paraId="5404A597" w14:textId="1567AF18" w:rsidR="00C274AB" w:rsidRDefault="00C274AB" w:rsidP="0019386F">
      <w:pPr>
        <w:ind w:firstLine="0"/>
        <w:rPr>
          <w:rtl/>
        </w:rPr>
      </w:pPr>
      <w:r>
        <w:rPr>
          <w:rFonts w:hint="cs"/>
          <w:rtl/>
        </w:rPr>
        <w:t xml:space="preserve">هرچند خود مرحوم آقای صدر به مسلک حق‌الطاعة باور داشته، قبح عقاب بلا بیان را نمی‌پذیرند؛ ولی معمول اصولیان </w:t>
      </w:r>
      <w:r w:rsidR="0086687C">
        <w:t>_</w:t>
      </w:r>
      <w:r>
        <w:rPr>
          <w:rFonts w:hint="cs"/>
          <w:rtl/>
        </w:rPr>
        <w:t>همچون محقق نائینی</w:t>
      </w:r>
      <w:r w:rsidR="0086687C">
        <w:rPr>
          <w:rStyle w:val="FootnoteReference"/>
          <w:rtl/>
        </w:rPr>
        <w:footnoteReference w:id="14"/>
      </w:r>
      <w:r>
        <w:rPr>
          <w:rFonts w:hint="cs"/>
          <w:rtl/>
        </w:rPr>
        <w:t xml:space="preserve"> و محقق خوئی</w:t>
      </w:r>
      <w:r w:rsidR="0086687C">
        <w:t>_</w:t>
      </w:r>
      <w:r w:rsidR="0086687C">
        <w:rPr>
          <w:rStyle w:val="FootnoteReference"/>
        </w:rPr>
        <w:footnoteReference w:id="15"/>
      </w:r>
      <w:r>
        <w:rPr>
          <w:rFonts w:hint="cs"/>
          <w:rtl/>
        </w:rPr>
        <w:t xml:space="preserve"> حکم عقل به قبح عقاب بلا بیان را پذیرفته‌اند</w:t>
      </w:r>
      <w:r w:rsidR="00962998">
        <w:rPr>
          <w:rFonts w:hint="cs"/>
          <w:rtl/>
        </w:rPr>
        <w:t>. حال باید دید</w:t>
      </w:r>
      <w:r w:rsidR="0086687C">
        <w:rPr>
          <w:rFonts w:hint="cs"/>
          <w:rtl/>
        </w:rPr>
        <w:t xml:space="preserve"> چگونه می‌توان بین این حکم عقل، و حکم عقل به لزوم امتثال امر فاقد قرینه، جمع کرد؟</w:t>
      </w:r>
    </w:p>
    <w:p w14:paraId="7C7F4606" w14:textId="16D24A4E" w:rsidR="0086687C" w:rsidRPr="00C85CDA" w:rsidRDefault="0086687C" w:rsidP="0019386F">
      <w:pPr>
        <w:ind w:firstLine="0"/>
      </w:pPr>
      <w:r>
        <w:rPr>
          <w:rFonts w:hint="cs"/>
          <w:rtl/>
        </w:rPr>
        <w:t>این پرسشی است که در جلسات آینده بدان خواهیم پرداخت.</w:t>
      </w:r>
    </w:p>
    <w:sectPr w:rsidR="0086687C" w:rsidRPr="00C85CDA" w:rsidSect="00342D79">
      <w:headerReference w:type="even" r:id="rId10"/>
      <w:headerReference w:type="default" r:id="rId11"/>
      <w:footerReference w:type="even" r:id="rId12"/>
      <w:footerReference w:type="default" r:id="rId13"/>
      <w:footnotePr>
        <w:numRestart w:val="eachPage"/>
      </w:footnotePr>
      <w:pgSz w:w="11906" w:h="16838"/>
      <w:pgMar w:top="993" w:right="851" w:bottom="1276"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E8376" w14:textId="77777777" w:rsidR="00DA2493" w:rsidRDefault="00DA2493" w:rsidP="00DB4975">
      <w:r>
        <w:separator/>
      </w:r>
    </w:p>
    <w:p w14:paraId="5166446C" w14:textId="77777777" w:rsidR="00DA2493" w:rsidRDefault="00DA2493" w:rsidP="00DB4975"/>
    <w:p w14:paraId="5B5BB521" w14:textId="77777777" w:rsidR="00DA2493" w:rsidRDefault="00DA2493" w:rsidP="00DB4975"/>
    <w:p w14:paraId="6840A148" w14:textId="77777777" w:rsidR="00DA2493" w:rsidRDefault="00DA2493"/>
    <w:p w14:paraId="12782F62" w14:textId="77777777" w:rsidR="00DA2493" w:rsidRDefault="00DA2493"/>
    <w:p w14:paraId="27BE8F7B" w14:textId="77777777" w:rsidR="00DA2493" w:rsidRDefault="00DA2493"/>
  </w:endnote>
  <w:endnote w:type="continuationSeparator" w:id="0">
    <w:p w14:paraId="2BB63F83" w14:textId="77777777" w:rsidR="00DA2493" w:rsidRDefault="00DA2493" w:rsidP="00DB4975">
      <w:r>
        <w:continuationSeparator/>
      </w:r>
    </w:p>
    <w:p w14:paraId="09AF5EBB" w14:textId="77777777" w:rsidR="00DA2493" w:rsidRDefault="00DA2493" w:rsidP="00DB4975"/>
    <w:p w14:paraId="27D1F31E" w14:textId="77777777" w:rsidR="00DA2493" w:rsidRDefault="00DA2493" w:rsidP="00DB4975"/>
    <w:p w14:paraId="3C688ECE" w14:textId="77777777" w:rsidR="00DA2493" w:rsidRDefault="00DA2493"/>
    <w:p w14:paraId="123B4490" w14:textId="77777777" w:rsidR="00DA2493" w:rsidRDefault="00DA2493"/>
    <w:p w14:paraId="06C205FB" w14:textId="77777777" w:rsidR="00DA2493" w:rsidRDefault="00DA2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Bad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18A1" w14:textId="77777777" w:rsidR="00481C31" w:rsidRDefault="00481C31" w:rsidP="00DB4975">
    <w:pPr>
      <w:pStyle w:val="Footer"/>
    </w:pPr>
  </w:p>
  <w:p w14:paraId="5969970D" w14:textId="77777777" w:rsidR="0033219E" w:rsidRDefault="0033219E" w:rsidP="00DB4975"/>
  <w:p w14:paraId="42D4C143" w14:textId="77777777" w:rsidR="00D31939" w:rsidRDefault="00D31939" w:rsidP="00DB4975"/>
  <w:p w14:paraId="7707049F" w14:textId="77777777" w:rsidR="007A426D" w:rsidRDefault="007A426D" w:rsidP="00DB4975"/>
  <w:p w14:paraId="63494D6F" w14:textId="77777777" w:rsidR="000F10D6" w:rsidRDefault="000F10D6"/>
  <w:p w14:paraId="0E2C76F7" w14:textId="77777777" w:rsidR="000F10D6" w:rsidRDefault="000F10D6"/>
  <w:p w14:paraId="5ADC9AD3" w14:textId="77777777" w:rsidR="000F10D6" w:rsidRDefault="000F10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DA4A" w14:textId="77777777" w:rsidR="0017774D" w:rsidRDefault="00561BC9" w:rsidP="00561BC9">
    <w:pPr>
      <w:pStyle w:val="Footer"/>
      <w:ind w:firstLine="0"/>
      <w:jc w:val="center"/>
      <w:rPr>
        <w:noProof/>
        <w:rtl/>
      </w:rPr>
    </w:pPr>
    <w:r>
      <w:rPr>
        <w:noProof/>
        <w:lang w:bidi="ar-SA"/>
      </w:rPr>
      <w:drawing>
        <wp:anchor distT="0" distB="0" distL="114300" distR="114300" simplePos="0" relativeHeight="251657216" behindDoc="1" locked="0" layoutInCell="1" allowOverlap="1" wp14:anchorId="1E4DA599" wp14:editId="23D68F5D">
          <wp:simplePos x="0" y="0"/>
          <wp:positionH relativeFrom="column">
            <wp:posOffset>6212205</wp:posOffset>
          </wp:positionH>
          <wp:positionV relativeFrom="paragraph">
            <wp:posOffset>-128534</wp:posOffset>
          </wp:positionV>
          <wp:extent cx="431800" cy="431800"/>
          <wp:effectExtent l="0" t="0" r="6350" b="6350"/>
          <wp:wrapNone/>
          <wp:docPr id="6" name="Picture 6"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1" locked="0" layoutInCell="1" allowOverlap="1" wp14:anchorId="79469FC6" wp14:editId="256C6997">
          <wp:simplePos x="0" y="0"/>
          <wp:positionH relativeFrom="column">
            <wp:posOffset>6891655</wp:posOffset>
          </wp:positionH>
          <wp:positionV relativeFrom="paragraph">
            <wp:posOffset>10036175</wp:posOffset>
          </wp:positionV>
          <wp:extent cx="431800" cy="431800"/>
          <wp:effectExtent l="0" t="0" r="6350" b="6350"/>
          <wp:wrapNone/>
          <wp:docPr id="5" name="Picture 5"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F34D1A">
      <w:rPr>
        <w:rFonts w:hint="cs"/>
        <w:rtl/>
      </w:rPr>
      <w:t xml:space="preserve">صفحه </w:t>
    </w:r>
    <w:r w:rsidR="00F34D1A">
      <w:fldChar w:fldCharType="begin"/>
    </w:r>
    <w:r w:rsidR="00F34D1A">
      <w:instrText>PAGE   \* MERGEFORMAT</w:instrText>
    </w:r>
    <w:r w:rsidR="00F34D1A">
      <w:fldChar w:fldCharType="separate"/>
    </w:r>
    <w:r w:rsidR="00F3012E" w:rsidRPr="00F3012E">
      <w:rPr>
        <w:noProof/>
        <w:rtl/>
        <w:lang w:val="fa-IR"/>
      </w:rPr>
      <w:t>2</w:t>
    </w:r>
    <w:r w:rsidR="00F34D1A">
      <w:rPr>
        <w:noProof/>
      </w:rPr>
      <w:fldChar w:fldCharType="end"/>
    </w:r>
  </w:p>
  <w:p w14:paraId="5F180CD7" w14:textId="77777777" w:rsidR="00561BC9" w:rsidRPr="00561BC9" w:rsidRDefault="00561BC9" w:rsidP="00561BC9">
    <w:pPr>
      <w:pStyle w:val="Footer"/>
      <w:ind w:firstLine="0"/>
      <w:jc w:val="center"/>
      <w:rPr>
        <w:sz w:val="30"/>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97810" w14:textId="77777777" w:rsidR="00DA2493" w:rsidRDefault="00DA2493">
      <w:r>
        <w:separator/>
      </w:r>
    </w:p>
  </w:footnote>
  <w:footnote w:type="continuationSeparator" w:id="0">
    <w:p w14:paraId="127D90F1" w14:textId="77777777" w:rsidR="00DA2493" w:rsidRDefault="00DA2493" w:rsidP="00342D79">
      <w:pPr>
        <w:rPr>
          <w:rtl/>
        </w:rPr>
      </w:pPr>
      <w:r>
        <w:continuationSeparator/>
      </w:r>
    </w:p>
  </w:footnote>
  <w:footnote w:type="continuationNotice" w:id="1">
    <w:p w14:paraId="65173FCC" w14:textId="77777777" w:rsidR="00DA2493" w:rsidRDefault="00DA2493">
      <w:pPr>
        <w:spacing w:line="240" w:lineRule="auto"/>
      </w:pPr>
    </w:p>
  </w:footnote>
  <w:footnote w:id="2">
    <w:p w14:paraId="693EBC3E" w14:textId="77777777" w:rsidR="00E80A4A" w:rsidRDefault="00E80A4A" w:rsidP="00E80A4A">
      <w:pPr>
        <w:pStyle w:val="FootnoteText"/>
      </w:pPr>
      <w:r>
        <w:rPr>
          <w:rStyle w:val="FootnoteReference"/>
        </w:rPr>
        <w:footnoteRef/>
      </w:r>
      <w:r>
        <w:rPr>
          <w:rtl/>
        </w:rPr>
        <w:t xml:space="preserve"> </w:t>
      </w:r>
      <w:r w:rsidRPr="003F39C8">
        <w:rPr>
          <w:rtl/>
        </w:rPr>
        <w:t>بحوث في علم الأصول، ج‏2، ص: 18</w:t>
      </w:r>
    </w:p>
  </w:footnote>
  <w:footnote w:id="3">
    <w:p w14:paraId="0FD9879E" w14:textId="3745DAAA" w:rsidR="00DF1AC3" w:rsidRDefault="00DF1AC3">
      <w:pPr>
        <w:pStyle w:val="FootnoteText"/>
        <w:rPr>
          <w:rtl/>
        </w:rPr>
      </w:pPr>
      <w:r>
        <w:rPr>
          <w:rStyle w:val="FootnoteReference"/>
        </w:rPr>
        <w:footnoteRef/>
      </w:r>
      <w:r>
        <w:rPr>
          <w:rtl/>
        </w:rPr>
        <w:t xml:space="preserve"> </w:t>
      </w:r>
      <w:r w:rsidR="00C85CDA" w:rsidRPr="00C85CDA">
        <w:rPr>
          <w:rtl/>
        </w:rPr>
        <w:t xml:space="preserve">معالم </w:t>
      </w:r>
      <w:r w:rsidR="00C85CDA" w:rsidRPr="00C85CDA">
        <w:rPr>
          <w:rtl/>
        </w:rPr>
        <w:t>الدين و ملاذ المجتهدين، ص: 46</w:t>
      </w:r>
      <w:r w:rsidR="00C85CDA">
        <w:rPr>
          <w:rFonts w:hint="cs"/>
          <w:rtl/>
        </w:rPr>
        <w:t>و53.</w:t>
      </w:r>
    </w:p>
  </w:footnote>
  <w:footnote w:id="4">
    <w:p w14:paraId="28FA20A9" w14:textId="03E963D0" w:rsidR="0069489C" w:rsidRDefault="0069489C">
      <w:pPr>
        <w:pStyle w:val="FootnoteText"/>
      </w:pPr>
      <w:r>
        <w:rPr>
          <w:rStyle w:val="FootnoteReference"/>
        </w:rPr>
        <w:footnoteRef/>
      </w:r>
      <w:r>
        <w:rPr>
          <w:rtl/>
        </w:rPr>
        <w:t xml:space="preserve"> </w:t>
      </w:r>
      <w:r w:rsidRPr="0069489C">
        <w:rPr>
          <w:rtl/>
        </w:rPr>
        <w:t>مبانى الأحكام في أصول شرائع الإسلام، ج‏1، ص: 138</w:t>
      </w:r>
    </w:p>
  </w:footnote>
  <w:footnote w:id="5">
    <w:p w14:paraId="37911049" w14:textId="65EA39E1" w:rsidR="0069489C" w:rsidRDefault="0069489C" w:rsidP="0069489C">
      <w:pPr>
        <w:pStyle w:val="FootnoteText"/>
      </w:pPr>
      <w:r>
        <w:rPr>
          <w:rStyle w:val="FootnoteReference"/>
        </w:rPr>
        <w:footnoteRef/>
      </w:r>
      <w:r>
        <w:t xml:space="preserve"> </w:t>
      </w:r>
      <w:r w:rsidRPr="0069489C">
        <w:rPr>
          <w:rFonts w:hint="cs"/>
          <w:rtl/>
        </w:rPr>
        <w:t xml:space="preserve">المحاضرات </w:t>
      </w:r>
      <w:r w:rsidRPr="0069489C">
        <w:rPr>
          <w:rFonts w:hint="cs"/>
          <w:rtl/>
        </w:rPr>
        <w:t>( مباحث اصول الفقه )، ج‏1، ص: 155</w:t>
      </w:r>
    </w:p>
  </w:footnote>
  <w:footnote w:id="6">
    <w:p w14:paraId="6750D629" w14:textId="77777777" w:rsidR="00B76204" w:rsidRDefault="00B76204" w:rsidP="00B76204">
      <w:pPr>
        <w:pStyle w:val="FootnoteText"/>
        <w:rPr>
          <w:rtl/>
        </w:rPr>
      </w:pPr>
      <w:r>
        <w:rPr>
          <w:rStyle w:val="FootnoteReference"/>
        </w:rPr>
        <w:footnoteRef/>
      </w:r>
      <w:r>
        <w:rPr>
          <w:rtl/>
        </w:rPr>
        <w:t xml:space="preserve"> </w:t>
      </w:r>
      <w:r w:rsidRPr="00426247">
        <w:rPr>
          <w:rtl/>
        </w:rPr>
        <w:t xml:space="preserve">دررالفوائد </w:t>
      </w:r>
      <w:r w:rsidRPr="00426247">
        <w:rPr>
          <w:rtl/>
        </w:rPr>
        <w:t>( طبع جديد )، ص: 74</w:t>
      </w:r>
    </w:p>
  </w:footnote>
  <w:footnote w:id="7">
    <w:p w14:paraId="57A48EB3" w14:textId="7D27E778" w:rsidR="0030050B" w:rsidRDefault="0030050B">
      <w:pPr>
        <w:pStyle w:val="FootnoteText"/>
      </w:pPr>
      <w:r>
        <w:rPr>
          <w:rStyle w:val="FootnoteReference"/>
        </w:rPr>
        <w:footnoteRef/>
      </w:r>
      <w:r>
        <w:rPr>
          <w:rtl/>
        </w:rPr>
        <w:t xml:space="preserve"> </w:t>
      </w:r>
      <w:r w:rsidRPr="00C85CDA">
        <w:rPr>
          <w:rtl/>
        </w:rPr>
        <w:t xml:space="preserve">معالم </w:t>
      </w:r>
      <w:r w:rsidRPr="00C85CDA">
        <w:rPr>
          <w:rtl/>
        </w:rPr>
        <w:t>الدين و ملاذ المجتهدين، ص: 46</w:t>
      </w:r>
      <w:r>
        <w:rPr>
          <w:rFonts w:hint="cs"/>
          <w:rtl/>
        </w:rPr>
        <w:t>و53.</w:t>
      </w:r>
    </w:p>
  </w:footnote>
  <w:footnote w:id="8">
    <w:p w14:paraId="20C53C1F" w14:textId="486063FB" w:rsidR="0030050B" w:rsidRDefault="0030050B">
      <w:pPr>
        <w:pStyle w:val="FootnoteText"/>
      </w:pPr>
      <w:r>
        <w:rPr>
          <w:rStyle w:val="FootnoteReference"/>
        </w:rPr>
        <w:footnoteRef/>
      </w:r>
      <w:r>
        <w:rPr>
          <w:rtl/>
        </w:rPr>
        <w:t xml:space="preserve"> </w:t>
      </w:r>
      <w:r w:rsidRPr="003F39C8">
        <w:rPr>
          <w:rtl/>
        </w:rPr>
        <w:t>بحوث في علم الأصول، ج‏2، ص: 18</w:t>
      </w:r>
    </w:p>
  </w:footnote>
  <w:footnote w:id="9">
    <w:p w14:paraId="16BE2469" w14:textId="1FE14C88" w:rsidR="002450CB" w:rsidRDefault="002450CB">
      <w:pPr>
        <w:pStyle w:val="FootnoteText"/>
      </w:pPr>
      <w:r>
        <w:rPr>
          <w:rStyle w:val="FootnoteReference"/>
        </w:rPr>
        <w:footnoteRef/>
      </w:r>
      <w:r>
        <w:rPr>
          <w:rtl/>
        </w:rPr>
        <w:t xml:space="preserve"> </w:t>
      </w:r>
      <w:r w:rsidRPr="002450CB">
        <w:rPr>
          <w:rtl/>
        </w:rPr>
        <w:t xml:space="preserve">کتاب </w:t>
      </w:r>
      <w:r w:rsidRPr="002450CB">
        <w:rPr>
          <w:rtl/>
        </w:rPr>
        <w:t>مباحث الألفاظ ج۲، ص ۳۷</w:t>
      </w:r>
    </w:p>
  </w:footnote>
  <w:footnote w:id="10">
    <w:p w14:paraId="75670C10" w14:textId="4DFCE799" w:rsidR="00DF06EE" w:rsidRDefault="00DF06EE">
      <w:pPr>
        <w:pStyle w:val="FootnoteText"/>
      </w:pPr>
      <w:r>
        <w:rPr>
          <w:rStyle w:val="FootnoteReference"/>
        </w:rPr>
        <w:footnoteRef/>
      </w:r>
      <w:r>
        <w:rPr>
          <w:rtl/>
        </w:rPr>
        <w:t xml:space="preserve"> </w:t>
      </w:r>
      <w:r w:rsidRPr="00DF06EE">
        <w:rPr>
          <w:rtl/>
        </w:rPr>
        <w:t xml:space="preserve">الكافي </w:t>
      </w:r>
      <w:r w:rsidRPr="00DF06EE">
        <w:rPr>
          <w:rtl/>
        </w:rPr>
        <w:t>(ط - الإسلامية)، ج‏1، ص: 26</w:t>
      </w:r>
      <w:r w:rsidR="0019386F">
        <w:rPr>
          <w:rFonts w:hint="cs"/>
          <w:rtl/>
        </w:rPr>
        <w:t>7</w:t>
      </w:r>
    </w:p>
  </w:footnote>
  <w:footnote w:id="11">
    <w:p w14:paraId="0695A554" w14:textId="6FBB0CE7" w:rsidR="00DF06EE" w:rsidRDefault="00DF06EE">
      <w:pPr>
        <w:pStyle w:val="FootnoteText"/>
      </w:pPr>
      <w:r>
        <w:rPr>
          <w:rStyle w:val="FootnoteReference"/>
        </w:rPr>
        <w:footnoteRef/>
      </w:r>
      <w:r>
        <w:rPr>
          <w:rtl/>
        </w:rPr>
        <w:t xml:space="preserve"> </w:t>
      </w:r>
      <w:r w:rsidRPr="00DF06EE">
        <w:rPr>
          <w:rtl/>
        </w:rPr>
        <w:t>عيون أخبار الرضا عليه السلام، ج‏2، ص: 21</w:t>
      </w:r>
    </w:p>
  </w:footnote>
  <w:footnote w:id="12">
    <w:p w14:paraId="5E1BDFA8" w14:textId="2D8E05CE" w:rsidR="0019386F" w:rsidRDefault="0019386F" w:rsidP="0019386F">
      <w:pPr>
        <w:pStyle w:val="FootnoteText"/>
      </w:pPr>
      <w:r>
        <w:rPr>
          <w:rStyle w:val="FootnoteReference"/>
        </w:rPr>
        <w:footnoteRef/>
      </w:r>
      <w:r>
        <w:rPr>
          <w:rtl/>
        </w:rPr>
        <w:t xml:space="preserve"> </w:t>
      </w:r>
      <w:r w:rsidRPr="0019386F">
        <w:rPr>
          <w:rFonts w:hint="cs"/>
          <w:rtl/>
        </w:rPr>
        <w:t xml:space="preserve">أجود </w:t>
      </w:r>
      <w:r w:rsidRPr="0019386F">
        <w:rPr>
          <w:rFonts w:hint="cs"/>
          <w:rtl/>
        </w:rPr>
        <w:t>التقريرات، ج‏1، ص: 95</w:t>
      </w:r>
    </w:p>
  </w:footnote>
  <w:footnote w:id="13">
    <w:p w14:paraId="7B4FD950" w14:textId="7FE7C4C6" w:rsidR="00CE28AC" w:rsidRDefault="00CE28AC" w:rsidP="00CE28AC">
      <w:pPr>
        <w:pStyle w:val="FootnoteText"/>
      </w:pPr>
      <w:r>
        <w:rPr>
          <w:rStyle w:val="FootnoteReference"/>
        </w:rPr>
        <w:footnoteRef/>
      </w:r>
      <w:r>
        <w:rPr>
          <w:rtl/>
        </w:rPr>
        <w:t xml:space="preserve"> </w:t>
      </w:r>
      <w:r w:rsidRPr="00CE28AC">
        <w:rPr>
          <w:rFonts w:hint="cs"/>
          <w:rtl/>
        </w:rPr>
        <w:t xml:space="preserve">بحوث </w:t>
      </w:r>
      <w:r w:rsidRPr="00CE28AC">
        <w:rPr>
          <w:rFonts w:hint="cs"/>
          <w:rtl/>
        </w:rPr>
        <w:t>في علم الأصول، ج‏2، ص: 18</w:t>
      </w:r>
    </w:p>
  </w:footnote>
  <w:footnote w:id="14">
    <w:p w14:paraId="0B5EFE3B" w14:textId="703F7FAC" w:rsidR="0086687C" w:rsidRDefault="0086687C" w:rsidP="0086687C">
      <w:pPr>
        <w:pStyle w:val="FootnoteText"/>
        <w:rPr>
          <w:rtl/>
        </w:rPr>
      </w:pPr>
      <w:r>
        <w:rPr>
          <w:rStyle w:val="FootnoteReference"/>
        </w:rPr>
        <w:footnoteRef/>
      </w:r>
      <w:r>
        <w:rPr>
          <w:rtl/>
        </w:rPr>
        <w:t xml:space="preserve"> </w:t>
      </w:r>
      <w:r w:rsidRPr="0086687C">
        <w:rPr>
          <w:rFonts w:hint="cs"/>
          <w:rtl/>
        </w:rPr>
        <w:t xml:space="preserve">أجود </w:t>
      </w:r>
      <w:r w:rsidRPr="0086687C">
        <w:rPr>
          <w:rFonts w:hint="cs"/>
          <w:rtl/>
        </w:rPr>
        <w:t>التقريرات، ج‏2، ص: 126</w:t>
      </w:r>
    </w:p>
  </w:footnote>
  <w:footnote w:id="15">
    <w:p w14:paraId="787EED50" w14:textId="4861877B" w:rsidR="0086687C" w:rsidRDefault="0086687C" w:rsidP="0086687C">
      <w:pPr>
        <w:pStyle w:val="FootnoteText"/>
        <w:rPr>
          <w:rtl/>
        </w:rPr>
      </w:pPr>
      <w:r>
        <w:rPr>
          <w:rStyle w:val="FootnoteReference"/>
        </w:rPr>
        <w:footnoteRef/>
      </w:r>
      <w:r>
        <w:rPr>
          <w:rtl/>
        </w:rPr>
        <w:t xml:space="preserve"> </w:t>
      </w:r>
      <w:r w:rsidRPr="0086687C">
        <w:rPr>
          <w:rFonts w:hint="cs"/>
          <w:rtl/>
        </w:rPr>
        <w:t xml:space="preserve">مصباح </w:t>
      </w:r>
      <w:r w:rsidRPr="0086687C">
        <w:rPr>
          <w:rFonts w:hint="cs"/>
          <w:rtl/>
        </w:rPr>
        <w:t>الأصول ( طبع موسسة إحياء آثار السيد الخوئي )، ج‏1، ص: 328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0421C" w14:textId="77777777" w:rsidR="00701052" w:rsidRDefault="00701052" w:rsidP="00DB4975">
    <w:pPr>
      <w:pStyle w:val="Header"/>
    </w:pPr>
  </w:p>
  <w:p w14:paraId="4BA51AFE" w14:textId="77777777" w:rsidR="00D31939" w:rsidRDefault="00D31939" w:rsidP="00DB4975"/>
  <w:p w14:paraId="18094EA1" w14:textId="77777777" w:rsidR="007A426D" w:rsidRDefault="007A426D" w:rsidP="00DB4975"/>
  <w:p w14:paraId="381A2D7D" w14:textId="77777777" w:rsidR="000F10D6" w:rsidRDefault="000F10D6"/>
  <w:p w14:paraId="5F4FD453" w14:textId="77777777" w:rsidR="000F10D6" w:rsidRDefault="000F10D6"/>
  <w:p w14:paraId="14914BAC" w14:textId="77777777" w:rsidR="000F10D6" w:rsidRDefault="000F10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7CB2" w14:textId="77777777" w:rsidR="00561BC9" w:rsidRDefault="00561BC9">
    <w:pPr>
      <w:pStyle w:val="Header"/>
    </w:pPr>
    <w:r>
      <w:rPr>
        <w:noProof/>
        <w:lang w:bidi="ar-SA"/>
      </w:rPr>
      <w:drawing>
        <wp:anchor distT="0" distB="0" distL="114300" distR="114300" simplePos="0" relativeHeight="251659264" behindDoc="1" locked="0" layoutInCell="1" allowOverlap="1" wp14:anchorId="1435F602" wp14:editId="752B6EFC">
          <wp:simplePos x="0" y="0"/>
          <wp:positionH relativeFrom="column">
            <wp:posOffset>-162189</wp:posOffset>
          </wp:positionH>
          <wp:positionV relativeFrom="paragraph">
            <wp:posOffset>-68580</wp:posOffset>
          </wp:positionV>
          <wp:extent cx="431800" cy="431800"/>
          <wp:effectExtent l="0" t="0" r="6350" b="6350"/>
          <wp:wrapNone/>
          <wp:docPr id="7" name="Picture 7"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B5CE6"/>
    <w:multiLevelType w:val="hybridMultilevel"/>
    <w:tmpl w:val="78861492"/>
    <w:lvl w:ilvl="0" w:tplc="8DDA90B8">
      <w:start w:val="1"/>
      <w:numFmt w:val="decimal"/>
      <w:lvlText w:val="%1."/>
      <w:lvlJc w:val="left"/>
      <w:pPr>
        <w:ind w:left="925" w:hanging="360"/>
      </w:pPr>
      <w:rPr>
        <w:rFonts w:hint="default"/>
        <w:color w:val="FF0000"/>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B0C4F"/>
    <w:multiLevelType w:val="hybridMultilevel"/>
    <w:tmpl w:val="983E27BE"/>
    <w:lvl w:ilvl="0" w:tplc="15ACE5D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6"/>
  </w:num>
  <w:num w:numId="14">
    <w:abstractNumId w:val="13"/>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aveSubsetFonts/>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yNbA0NzYzNDOzNDIwNzFR0lEKTi0uzszPAykwrAUAV+XuOywAAAA="/>
  </w:docVars>
  <w:rsids>
    <w:rsidRoot w:val="00FE3D7D"/>
    <w:rsid w:val="00000F4E"/>
    <w:rsid w:val="00001B66"/>
    <w:rsid w:val="000072A3"/>
    <w:rsid w:val="0001733B"/>
    <w:rsid w:val="00022C95"/>
    <w:rsid w:val="000246BE"/>
    <w:rsid w:val="00025777"/>
    <w:rsid w:val="00025B70"/>
    <w:rsid w:val="00031383"/>
    <w:rsid w:val="000315DB"/>
    <w:rsid w:val="000353D7"/>
    <w:rsid w:val="0004730F"/>
    <w:rsid w:val="0004741C"/>
    <w:rsid w:val="00055496"/>
    <w:rsid w:val="0007273B"/>
    <w:rsid w:val="00075474"/>
    <w:rsid w:val="00080A41"/>
    <w:rsid w:val="0008299B"/>
    <w:rsid w:val="000913AA"/>
    <w:rsid w:val="000928BC"/>
    <w:rsid w:val="00094847"/>
    <w:rsid w:val="00094CDE"/>
    <w:rsid w:val="00096C63"/>
    <w:rsid w:val="000B5DB5"/>
    <w:rsid w:val="000B66A1"/>
    <w:rsid w:val="000C3947"/>
    <w:rsid w:val="000C42A5"/>
    <w:rsid w:val="000C4EAA"/>
    <w:rsid w:val="000D158C"/>
    <w:rsid w:val="000D2A37"/>
    <w:rsid w:val="000D2E3E"/>
    <w:rsid w:val="000D30E9"/>
    <w:rsid w:val="000D6818"/>
    <w:rsid w:val="000E335E"/>
    <w:rsid w:val="000E607E"/>
    <w:rsid w:val="000E7009"/>
    <w:rsid w:val="000F09CC"/>
    <w:rsid w:val="000F10D6"/>
    <w:rsid w:val="000F16CF"/>
    <w:rsid w:val="000F5BAC"/>
    <w:rsid w:val="00101F99"/>
    <w:rsid w:val="00102585"/>
    <w:rsid w:val="00112D88"/>
    <w:rsid w:val="00114AB7"/>
    <w:rsid w:val="00116B2B"/>
    <w:rsid w:val="00123407"/>
    <w:rsid w:val="00124E3D"/>
    <w:rsid w:val="00127E95"/>
    <w:rsid w:val="00130659"/>
    <w:rsid w:val="001324EF"/>
    <w:rsid w:val="001347C7"/>
    <w:rsid w:val="001356B0"/>
    <w:rsid w:val="001426CC"/>
    <w:rsid w:val="00145B93"/>
    <w:rsid w:val="00151937"/>
    <w:rsid w:val="0017774D"/>
    <w:rsid w:val="00181844"/>
    <w:rsid w:val="001837E9"/>
    <w:rsid w:val="001849A2"/>
    <w:rsid w:val="00187DFA"/>
    <w:rsid w:val="0019386F"/>
    <w:rsid w:val="00196130"/>
    <w:rsid w:val="00197D05"/>
    <w:rsid w:val="001A1059"/>
    <w:rsid w:val="001A1BC1"/>
    <w:rsid w:val="001A1EA5"/>
    <w:rsid w:val="001A2421"/>
    <w:rsid w:val="001A2574"/>
    <w:rsid w:val="001A27D7"/>
    <w:rsid w:val="001A294E"/>
    <w:rsid w:val="001A48F9"/>
    <w:rsid w:val="001A4ED8"/>
    <w:rsid w:val="001B2488"/>
    <w:rsid w:val="001B407E"/>
    <w:rsid w:val="001B6799"/>
    <w:rsid w:val="001B7657"/>
    <w:rsid w:val="001C1362"/>
    <w:rsid w:val="001D2E9A"/>
    <w:rsid w:val="001D597F"/>
    <w:rsid w:val="001E3FD4"/>
    <w:rsid w:val="001E446D"/>
    <w:rsid w:val="0020241A"/>
    <w:rsid w:val="00203821"/>
    <w:rsid w:val="00211632"/>
    <w:rsid w:val="00211648"/>
    <w:rsid w:val="0021630D"/>
    <w:rsid w:val="00227AAC"/>
    <w:rsid w:val="00237F98"/>
    <w:rsid w:val="0024121B"/>
    <w:rsid w:val="00243BEB"/>
    <w:rsid w:val="002450CB"/>
    <w:rsid w:val="00247D2F"/>
    <w:rsid w:val="00250E86"/>
    <w:rsid w:val="00256560"/>
    <w:rsid w:val="002600EF"/>
    <w:rsid w:val="002652C7"/>
    <w:rsid w:val="0027605E"/>
    <w:rsid w:val="00280593"/>
    <w:rsid w:val="00281E00"/>
    <w:rsid w:val="00293ACE"/>
    <w:rsid w:val="0029403E"/>
    <w:rsid w:val="00294A52"/>
    <w:rsid w:val="002A6F40"/>
    <w:rsid w:val="002B575F"/>
    <w:rsid w:val="002B729B"/>
    <w:rsid w:val="002C23B5"/>
    <w:rsid w:val="002C53A2"/>
    <w:rsid w:val="002D0040"/>
    <w:rsid w:val="002D2FA8"/>
    <w:rsid w:val="002D73B2"/>
    <w:rsid w:val="002E1BB6"/>
    <w:rsid w:val="002E220F"/>
    <w:rsid w:val="002F7331"/>
    <w:rsid w:val="0030050B"/>
    <w:rsid w:val="00303BBD"/>
    <w:rsid w:val="00307311"/>
    <w:rsid w:val="00311310"/>
    <w:rsid w:val="0032100F"/>
    <w:rsid w:val="00321016"/>
    <w:rsid w:val="00327A6A"/>
    <w:rsid w:val="0033219E"/>
    <w:rsid w:val="0033402C"/>
    <w:rsid w:val="00340521"/>
    <w:rsid w:val="00342D79"/>
    <w:rsid w:val="00345C73"/>
    <w:rsid w:val="00352C15"/>
    <w:rsid w:val="00354A99"/>
    <w:rsid w:val="00360311"/>
    <w:rsid w:val="00361922"/>
    <w:rsid w:val="0037339B"/>
    <w:rsid w:val="00377200"/>
    <w:rsid w:val="003816C8"/>
    <w:rsid w:val="00386C11"/>
    <w:rsid w:val="00397466"/>
    <w:rsid w:val="003A6148"/>
    <w:rsid w:val="003A7A29"/>
    <w:rsid w:val="003A7BF9"/>
    <w:rsid w:val="003B4F34"/>
    <w:rsid w:val="003C33F6"/>
    <w:rsid w:val="003C3D2E"/>
    <w:rsid w:val="003C43A5"/>
    <w:rsid w:val="003D17F6"/>
    <w:rsid w:val="003E1C5C"/>
    <w:rsid w:val="003E3048"/>
    <w:rsid w:val="003E6650"/>
    <w:rsid w:val="003F286B"/>
    <w:rsid w:val="003F39C8"/>
    <w:rsid w:val="003F5B46"/>
    <w:rsid w:val="003F7DAA"/>
    <w:rsid w:val="00401363"/>
    <w:rsid w:val="00402E47"/>
    <w:rsid w:val="0040642D"/>
    <w:rsid w:val="004171E2"/>
    <w:rsid w:val="00425015"/>
    <w:rsid w:val="00426247"/>
    <w:rsid w:val="00430994"/>
    <w:rsid w:val="00441B6D"/>
    <w:rsid w:val="00445279"/>
    <w:rsid w:val="004556EF"/>
    <w:rsid w:val="0045715C"/>
    <w:rsid w:val="00462B07"/>
    <w:rsid w:val="00465BD2"/>
    <w:rsid w:val="004715C8"/>
    <w:rsid w:val="00480DA2"/>
    <w:rsid w:val="00481C31"/>
    <w:rsid w:val="00482FC1"/>
    <w:rsid w:val="00483027"/>
    <w:rsid w:val="004871AA"/>
    <w:rsid w:val="004918D7"/>
    <w:rsid w:val="004926E1"/>
    <w:rsid w:val="004A01D0"/>
    <w:rsid w:val="004A2B27"/>
    <w:rsid w:val="004A2FEA"/>
    <w:rsid w:val="004C7B4C"/>
    <w:rsid w:val="004D2A97"/>
    <w:rsid w:val="004D2DD7"/>
    <w:rsid w:val="004D75C5"/>
    <w:rsid w:val="004E2186"/>
    <w:rsid w:val="004E4015"/>
    <w:rsid w:val="004E66FB"/>
    <w:rsid w:val="004F470A"/>
    <w:rsid w:val="004F4C59"/>
    <w:rsid w:val="00500C8F"/>
    <w:rsid w:val="00501909"/>
    <w:rsid w:val="005035D3"/>
    <w:rsid w:val="005078C6"/>
    <w:rsid w:val="00507BBB"/>
    <w:rsid w:val="005128DF"/>
    <w:rsid w:val="0051592A"/>
    <w:rsid w:val="005206FE"/>
    <w:rsid w:val="005257ED"/>
    <w:rsid w:val="005276BD"/>
    <w:rsid w:val="005306F8"/>
    <w:rsid w:val="00534DFD"/>
    <w:rsid w:val="0054023D"/>
    <w:rsid w:val="00540317"/>
    <w:rsid w:val="005426BF"/>
    <w:rsid w:val="00561BC9"/>
    <w:rsid w:val="0056213C"/>
    <w:rsid w:val="00571DF7"/>
    <w:rsid w:val="00572324"/>
    <w:rsid w:val="005809D2"/>
    <w:rsid w:val="00580C24"/>
    <w:rsid w:val="005968EF"/>
    <w:rsid w:val="00596C1E"/>
    <w:rsid w:val="005A00CC"/>
    <w:rsid w:val="005A2E26"/>
    <w:rsid w:val="005B13CD"/>
    <w:rsid w:val="005B5654"/>
    <w:rsid w:val="005B7BCA"/>
    <w:rsid w:val="005C0DAE"/>
    <w:rsid w:val="005C188E"/>
    <w:rsid w:val="005D2349"/>
    <w:rsid w:val="005D446A"/>
    <w:rsid w:val="005E1B60"/>
    <w:rsid w:val="005E5507"/>
    <w:rsid w:val="005E607B"/>
    <w:rsid w:val="005F0A8D"/>
    <w:rsid w:val="005F1C40"/>
    <w:rsid w:val="005F50F0"/>
    <w:rsid w:val="005F6B12"/>
    <w:rsid w:val="00601229"/>
    <w:rsid w:val="00602CEE"/>
    <w:rsid w:val="00603B67"/>
    <w:rsid w:val="0060755D"/>
    <w:rsid w:val="006162A2"/>
    <w:rsid w:val="006240DA"/>
    <w:rsid w:val="0063256E"/>
    <w:rsid w:val="00633F04"/>
    <w:rsid w:val="00635219"/>
    <w:rsid w:val="00635EC0"/>
    <w:rsid w:val="00640B58"/>
    <w:rsid w:val="00643BCD"/>
    <w:rsid w:val="00651B02"/>
    <w:rsid w:val="00651B19"/>
    <w:rsid w:val="00651E9F"/>
    <w:rsid w:val="0065383B"/>
    <w:rsid w:val="00660A29"/>
    <w:rsid w:val="00673829"/>
    <w:rsid w:val="006741CE"/>
    <w:rsid w:val="0069489C"/>
    <w:rsid w:val="00695519"/>
    <w:rsid w:val="006A39C5"/>
    <w:rsid w:val="006A4134"/>
    <w:rsid w:val="006A5DDA"/>
    <w:rsid w:val="006A6701"/>
    <w:rsid w:val="006B21F4"/>
    <w:rsid w:val="006B2401"/>
    <w:rsid w:val="006B3753"/>
    <w:rsid w:val="006B42C4"/>
    <w:rsid w:val="006B6C4D"/>
    <w:rsid w:val="006B7AD6"/>
    <w:rsid w:val="006C1DAC"/>
    <w:rsid w:val="006C50FD"/>
    <w:rsid w:val="006D1DD4"/>
    <w:rsid w:val="006D3AFE"/>
    <w:rsid w:val="006D4014"/>
    <w:rsid w:val="006D44C1"/>
    <w:rsid w:val="006E5651"/>
    <w:rsid w:val="006E5B85"/>
    <w:rsid w:val="006F026A"/>
    <w:rsid w:val="006F243D"/>
    <w:rsid w:val="00700776"/>
    <w:rsid w:val="00701052"/>
    <w:rsid w:val="0070260B"/>
    <w:rsid w:val="0070265B"/>
    <w:rsid w:val="00702E2A"/>
    <w:rsid w:val="007033B8"/>
    <w:rsid w:val="00704680"/>
    <w:rsid w:val="00704813"/>
    <w:rsid w:val="00705C4F"/>
    <w:rsid w:val="00707E64"/>
    <w:rsid w:val="00721962"/>
    <w:rsid w:val="0072290D"/>
    <w:rsid w:val="00723D6D"/>
    <w:rsid w:val="00724537"/>
    <w:rsid w:val="007248A5"/>
    <w:rsid w:val="00731724"/>
    <w:rsid w:val="0073474B"/>
    <w:rsid w:val="00735511"/>
    <w:rsid w:val="00737208"/>
    <w:rsid w:val="00741D32"/>
    <w:rsid w:val="00744DE6"/>
    <w:rsid w:val="00762452"/>
    <w:rsid w:val="007639E0"/>
    <w:rsid w:val="00775507"/>
    <w:rsid w:val="00780492"/>
    <w:rsid w:val="00781B16"/>
    <w:rsid w:val="00783473"/>
    <w:rsid w:val="007855E2"/>
    <w:rsid w:val="0078594B"/>
    <w:rsid w:val="00795E02"/>
    <w:rsid w:val="007979D0"/>
    <w:rsid w:val="007A426D"/>
    <w:rsid w:val="007A4E18"/>
    <w:rsid w:val="007A7B8C"/>
    <w:rsid w:val="007A7E49"/>
    <w:rsid w:val="007B386E"/>
    <w:rsid w:val="007C6D9E"/>
    <w:rsid w:val="007D1C43"/>
    <w:rsid w:val="007D6C53"/>
    <w:rsid w:val="007E1564"/>
    <w:rsid w:val="007E1E87"/>
    <w:rsid w:val="007E5B3F"/>
    <w:rsid w:val="007F09C6"/>
    <w:rsid w:val="007F2257"/>
    <w:rsid w:val="0080091D"/>
    <w:rsid w:val="008034BC"/>
    <w:rsid w:val="00803534"/>
    <w:rsid w:val="00804108"/>
    <w:rsid w:val="00804FC4"/>
    <w:rsid w:val="0080560F"/>
    <w:rsid w:val="00816367"/>
    <w:rsid w:val="00816A0B"/>
    <w:rsid w:val="00817AC0"/>
    <w:rsid w:val="00824B22"/>
    <w:rsid w:val="00830782"/>
    <w:rsid w:val="00830C53"/>
    <w:rsid w:val="008346EC"/>
    <w:rsid w:val="00837FAA"/>
    <w:rsid w:val="00841F77"/>
    <w:rsid w:val="0085276D"/>
    <w:rsid w:val="00863390"/>
    <w:rsid w:val="0086385C"/>
    <w:rsid w:val="0086687C"/>
    <w:rsid w:val="00870477"/>
    <w:rsid w:val="00871916"/>
    <w:rsid w:val="00871D71"/>
    <w:rsid w:val="00872039"/>
    <w:rsid w:val="00887D1B"/>
    <w:rsid w:val="00892A02"/>
    <w:rsid w:val="00892D0B"/>
    <w:rsid w:val="008956DD"/>
    <w:rsid w:val="008969DF"/>
    <w:rsid w:val="008971A5"/>
    <w:rsid w:val="008A3FC2"/>
    <w:rsid w:val="008A510E"/>
    <w:rsid w:val="008A522A"/>
    <w:rsid w:val="008B3F92"/>
    <w:rsid w:val="008B4464"/>
    <w:rsid w:val="008B750B"/>
    <w:rsid w:val="008C1FD2"/>
    <w:rsid w:val="008C3162"/>
    <w:rsid w:val="008C7332"/>
    <w:rsid w:val="008D1F14"/>
    <w:rsid w:val="008D3956"/>
    <w:rsid w:val="008D7B65"/>
    <w:rsid w:val="008E3924"/>
    <w:rsid w:val="008E50AA"/>
    <w:rsid w:val="008E5E94"/>
    <w:rsid w:val="008F13F7"/>
    <w:rsid w:val="008F5B4D"/>
    <w:rsid w:val="008F626D"/>
    <w:rsid w:val="009003DC"/>
    <w:rsid w:val="00902B0B"/>
    <w:rsid w:val="00907425"/>
    <w:rsid w:val="009142C2"/>
    <w:rsid w:val="00923C34"/>
    <w:rsid w:val="00924152"/>
    <w:rsid w:val="0092513D"/>
    <w:rsid w:val="00927A9F"/>
    <w:rsid w:val="009335CC"/>
    <w:rsid w:val="00935A55"/>
    <w:rsid w:val="00940F96"/>
    <w:rsid w:val="00941CEB"/>
    <w:rsid w:val="00946288"/>
    <w:rsid w:val="0094720F"/>
    <w:rsid w:val="00953B28"/>
    <w:rsid w:val="00954322"/>
    <w:rsid w:val="00957CAA"/>
    <w:rsid w:val="00962998"/>
    <w:rsid w:val="0096778A"/>
    <w:rsid w:val="0097305D"/>
    <w:rsid w:val="00977656"/>
    <w:rsid w:val="009846A7"/>
    <w:rsid w:val="0098794D"/>
    <w:rsid w:val="0099497B"/>
    <w:rsid w:val="009A2D4F"/>
    <w:rsid w:val="009A43BA"/>
    <w:rsid w:val="009B0D05"/>
    <w:rsid w:val="009B3DA4"/>
    <w:rsid w:val="009B4CA6"/>
    <w:rsid w:val="009B63F9"/>
    <w:rsid w:val="009B79F8"/>
    <w:rsid w:val="009C66D5"/>
    <w:rsid w:val="009D06F3"/>
    <w:rsid w:val="009D13FD"/>
    <w:rsid w:val="009D266A"/>
    <w:rsid w:val="009D3747"/>
    <w:rsid w:val="009F7E07"/>
    <w:rsid w:val="00A01522"/>
    <w:rsid w:val="00A10A11"/>
    <w:rsid w:val="00A11836"/>
    <w:rsid w:val="00A13C6A"/>
    <w:rsid w:val="00A1519F"/>
    <w:rsid w:val="00A17B09"/>
    <w:rsid w:val="00A32289"/>
    <w:rsid w:val="00A457C6"/>
    <w:rsid w:val="00A46AD0"/>
    <w:rsid w:val="00A47063"/>
    <w:rsid w:val="00A473A8"/>
    <w:rsid w:val="00A513F0"/>
    <w:rsid w:val="00A53589"/>
    <w:rsid w:val="00A61AC8"/>
    <w:rsid w:val="00A6366F"/>
    <w:rsid w:val="00A650AC"/>
    <w:rsid w:val="00A65D4C"/>
    <w:rsid w:val="00A668B7"/>
    <w:rsid w:val="00A70512"/>
    <w:rsid w:val="00A818D7"/>
    <w:rsid w:val="00A95781"/>
    <w:rsid w:val="00AA1F60"/>
    <w:rsid w:val="00AA40D7"/>
    <w:rsid w:val="00AB2C3A"/>
    <w:rsid w:val="00AB31CA"/>
    <w:rsid w:val="00AB5F7D"/>
    <w:rsid w:val="00AC0C50"/>
    <w:rsid w:val="00AC133B"/>
    <w:rsid w:val="00AC6FE2"/>
    <w:rsid w:val="00AD2297"/>
    <w:rsid w:val="00AD693E"/>
    <w:rsid w:val="00AF3925"/>
    <w:rsid w:val="00AF4B17"/>
    <w:rsid w:val="00B1296B"/>
    <w:rsid w:val="00B22075"/>
    <w:rsid w:val="00B2292F"/>
    <w:rsid w:val="00B43169"/>
    <w:rsid w:val="00B501A8"/>
    <w:rsid w:val="00B52B51"/>
    <w:rsid w:val="00B54CAE"/>
    <w:rsid w:val="00B55AE4"/>
    <w:rsid w:val="00B70B46"/>
    <w:rsid w:val="00B73057"/>
    <w:rsid w:val="00B739B0"/>
    <w:rsid w:val="00B76204"/>
    <w:rsid w:val="00B814A3"/>
    <w:rsid w:val="00B96F38"/>
    <w:rsid w:val="00BA10F3"/>
    <w:rsid w:val="00BB37A0"/>
    <w:rsid w:val="00BB3C91"/>
    <w:rsid w:val="00BC5B55"/>
    <w:rsid w:val="00BC716B"/>
    <w:rsid w:val="00BD0E74"/>
    <w:rsid w:val="00BD0EDF"/>
    <w:rsid w:val="00BD2279"/>
    <w:rsid w:val="00BD5F8C"/>
    <w:rsid w:val="00BE29DD"/>
    <w:rsid w:val="00BE482B"/>
    <w:rsid w:val="00BE6585"/>
    <w:rsid w:val="00C066AF"/>
    <w:rsid w:val="00C10E06"/>
    <w:rsid w:val="00C145B8"/>
    <w:rsid w:val="00C2438F"/>
    <w:rsid w:val="00C257C7"/>
    <w:rsid w:val="00C274AB"/>
    <w:rsid w:val="00C31AF0"/>
    <w:rsid w:val="00C32A7E"/>
    <w:rsid w:val="00C33742"/>
    <w:rsid w:val="00C34F28"/>
    <w:rsid w:val="00C368DF"/>
    <w:rsid w:val="00C442C5"/>
    <w:rsid w:val="00C57B5C"/>
    <w:rsid w:val="00C57C7C"/>
    <w:rsid w:val="00C61049"/>
    <w:rsid w:val="00C631FE"/>
    <w:rsid w:val="00C63FFE"/>
    <w:rsid w:val="00C85CDA"/>
    <w:rsid w:val="00C91EB6"/>
    <w:rsid w:val="00CA10B0"/>
    <w:rsid w:val="00CA19AA"/>
    <w:rsid w:val="00CA2F8E"/>
    <w:rsid w:val="00CA3EE2"/>
    <w:rsid w:val="00CA7FD5"/>
    <w:rsid w:val="00CB3287"/>
    <w:rsid w:val="00CB33E2"/>
    <w:rsid w:val="00CB4E68"/>
    <w:rsid w:val="00CC2733"/>
    <w:rsid w:val="00CD0050"/>
    <w:rsid w:val="00CE28AC"/>
    <w:rsid w:val="00CE7481"/>
    <w:rsid w:val="00CF0A8F"/>
    <w:rsid w:val="00CF7712"/>
    <w:rsid w:val="00D04580"/>
    <w:rsid w:val="00D048CE"/>
    <w:rsid w:val="00D10998"/>
    <w:rsid w:val="00D15C0B"/>
    <w:rsid w:val="00D15CBD"/>
    <w:rsid w:val="00D221CB"/>
    <w:rsid w:val="00D225AB"/>
    <w:rsid w:val="00D23167"/>
    <w:rsid w:val="00D23391"/>
    <w:rsid w:val="00D23761"/>
    <w:rsid w:val="00D31805"/>
    <w:rsid w:val="00D31939"/>
    <w:rsid w:val="00D43154"/>
    <w:rsid w:val="00D530A0"/>
    <w:rsid w:val="00D54576"/>
    <w:rsid w:val="00D552B9"/>
    <w:rsid w:val="00D567AE"/>
    <w:rsid w:val="00D6230E"/>
    <w:rsid w:val="00D645A1"/>
    <w:rsid w:val="00D735B2"/>
    <w:rsid w:val="00D74021"/>
    <w:rsid w:val="00D76D01"/>
    <w:rsid w:val="00D81A3E"/>
    <w:rsid w:val="00D922A9"/>
    <w:rsid w:val="00D9394A"/>
    <w:rsid w:val="00D9526D"/>
    <w:rsid w:val="00DA2493"/>
    <w:rsid w:val="00DB0CBB"/>
    <w:rsid w:val="00DB1981"/>
    <w:rsid w:val="00DB4975"/>
    <w:rsid w:val="00DB67CC"/>
    <w:rsid w:val="00DC11B4"/>
    <w:rsid w:val="00DC3783"/>
    <w:rsid w:val="00DE1070"/>
    <w:rsid w:val="00DF06EE"/>
    <w:rsid w:val="00DF144C"/>
    <w:rsid w:val="00DF1757"/>
    <w:rsid w:val="00DF1AC3"/>
    <w:rsid w:val="00E00219"/>
    <w:rsid w:val="00E0316B"/>
    <w:rsid w:val="00E05B11"/>
    <w:rsid w:val="00E1751B"/>
    <w:rsid w:val="00E2180E"/>
    <w:rsid w:val="00E25E10"/>
    <w:rsid w:val="00E4661C"/>
    <w:rsid w:val="00E50B41"/>
    <w:rsid w:val="00E5219B"/>
    <w:rsid w:val="00E52D07"/>
    <w:rsid w:val="00E5518B"/>
    <w:rsid w:val="00E609FE"/>
    <w:rsid w:val="00E630BE"/>
    <w:rsid w:val="00E75920"/>
    <w:rsid w:val="00E80A4A"/>
    <w:rsid w:val="00E80D96"/>
    <w:rsid w:val="00E860A7"/>
    <w:rsid w:val="00E871FA"/>
    <w:rsid w:val="00E9262A"/>
    <w:rsid w:val="00E934B8"/>
    <w:rsid w:val="00E936A4"/>
    <w:rsid w:val="00E954BB"/>
    <w:rsid w:val="00E95B6E"/>
    <w:rsid w:val="00EA09F8"/>
    <w:rsid w:val="00EA45E7"/>
    <w:rsid w:val="00EB3960"/>
    <w:rsid w:val="00EB78E3"/>
    <w:rsid w:val="00EB7BE3"/>
    <w:rsid w:val="00EC1C4B"/>
    <w:rsid w:val="00EC735A"/>
    <w:rsid w:val="00ED5F38"/>
    <w:rsid w:val="00ED7632"/>
    <w:rsid w:val="00EE739B"/>
    <w:rsid w:val="00EF27FE"/>
    <w:rsid w:val="00F019E3"/>
    <w:rsid w:val="00F039AD"/>
    <w:rsid w:val="00F07FB6"/>
    <w:rsid w:val="00F11A47"/>
    <w:rsid w:val="00F1418C"/>
    <w:rsid w:val="00F149D0"/>
    <w:rsid w:val="00F150B5"/>
    <w:rsid w:val="00F16B53"/>
    <w:rsid w:val="00F25ECD"/>
    <w:rsid w:val="00F3012E"/>
    <w:rsid w:val="00F318BE"/>
    <w:rsid w:val="00F33297"/>
    <w:rsid w:val="00F343FB"/>
    <w:rsid w:val="00F34D1A"/>
    <w:rsid w:val="00F359FE"/>
    <w:rsid w:val="00F42159"/>
    <w:rsid w:val="00F4256E"/>
    <w:rsid w:val="00F42EE1"/>
    <w:rsid w:val="00F56EE2"/>
    <w:rsid w:val="00F60F1F"/>
    <w:rsid w:val="00F64141"/>
    <w:rsid w:val="00F661EA"/>
    <w:rsid w:val="00F67508"/>
    <w:rsid w:val="00F71FC9"/>
    <w:rsid w:val="00F738A1"/>
    <w:rsid w:val="00F73B48"/>
    <w:rsid w:val="00F74F51"/>
    <w:rsid w:val="00F807D2"/>
    <w:rsid w:val="00F8390A"/>
    <w:rsid w:val="00F842AD"/>
    <w:rsid w:val="00F914EB"/>
    <w:rsid w:val="00F91B85"/>
    <w:rsid w:val="00F938E7"/>
    <w:rsid w:val="00FA3B17"/>
    <w:rsid w:val="00FA5E8D"/>
    <w:rsid w:val="00FA5F3D"/>
    <w:rsid w:val="00FB399E"/>
    <w:rsid w:val="00FB7F50"/>
    <w:rsid w:val="00FC2A85"/>
    <w:rsid w:val="00FC40AF"/>
    <w:rsid w:val="00FC73B9"/>
    <w:rsid w:val="00FD09F5"/>
    <w:rsid w:val="00FD0A16"/>
    <w:rsid w:val="00FE3D7D"/>
    <w:rsid w:val="00FE5638"/>
    <w:rsid w:val="00FE6DCF"/>
    <w:rsid w:val="00FE72FA"/>
    <w:rsid w:val="00FF4CDC"/>
    <w:rsid w:val="00FF6BC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3226"/>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AC"/>
    <w:pPr>
      <w:bidi/>
      <w:spacing w:line="276" w:lineRule="auto"/>
      <w:ind w:firstLine="565"/>
      <w:jc w:val="both"/>
    </w:pPr>
    <w:rPr>
      <w:rFonts w:ascii="IRMitra" w:hAnsi="IRMitra" w:cs="IRMitra"/>
      <w:sz w:val="22"/>
      <w:szCs w:val="28"/>
    </w:rPr>
  </w:style>
  <w:style w:type="paragraph" w:styleId="Heading1">
    <w:name w:val="heading 1"/>
    <w:aliases w:val="عنوان1"/>
    <w:basedOn w:val="Normal"/>
    <w:next w:val="Normal"/>
    <w:link w:val="Heading1Char"/>
    <w:autoRedefine/>
    <w:uiPriority w:val="9"/>
    <w:qFormat/>
    <w:rsid w:val="00E1751B"/>
    <w:pPr>
      <w:spacing w:after="160" w:line="259" w:lineRule="auto"/>
      <w:outlineLvl w:val="0"/>
    </w:pPr>
    <w:rPr>
      <w:rFonts w:ascii="Times New Roman" w:hAnsi="Times New Roman"/>
      <w:b/>
      <w:bCs/>
      <w:i/>
      <w:color w:val="1F4E79"/>
      <w:sz w:val="40"/>
      <w:szCs w:val="40"/>
    </w:rPr>
  </w:style>
  <w:style w:type="paragraph" w:styleId="Heading2">
    <w:name w:val="heading 2"/>
    <w:aliases w:val="عنوان2"/>
    <w:basedOn w:val="Normal"/>
    <w:next w:val="Normal"/>
    <w:link w:val="Heading2Char"/>
    <w:autoRedefine/>
    <w:uiPriority w:val="9"/>
    <w:unhideWhenUsed/>
    <w:qFormat/>
    <w:rsid w:val="00E1751B"/>
    <w:pPr>
      <w:spacing w:after="160" w:line="259" w:lineRule="auto"/>
      <w:outlineLvl w:val="1"/>
    </w:pPr>
    <w:rPr>
      <w:rFonts w:ascii="Times New Roman" w:hAnsi="Times New Roman"/>
      <w:b/>
      <w:bCs/>
      <w:i/>
      <w:color w:val="2E74B5"/>
      <w:sz w:val="38"/>
      <w:szCs w:val="38"/>
    </w:rPr>
  </w:style>
  <w:style w:type="paragraph" w:styleId="Heading3">
    <w:name w:val="heading 3"/>
    <w:aliases w:val="عنوان3"/>
    <w:basedOn w:val="Normal"/>
    <w:next w:val="Normal"/>
    <w:link w:val="Heading3Char"/>
    <w:autoRedefine/>
    <w:uiPriority w:val="9"/>
    <w:unhideWhenUsed/>
    <w:qFormat/>
    <w:rsid w:val="00E1751B"/>
    <w:pPr>
      <w:spacing w:after="160" w:line="259" w:lineRule="auto"/>
      <w:outlineLvl w:val="2"/>
    </w:pPr>
    <w:rPr>
      <w:rFonts w:ascii="Times New Roman" w:hAnsi="Times New Roman"/>
      <w:b/>
      <w:bCs/>
      <w:i/>
      <w:color w:val="833C0B"/>
      <w:sz w:val="36"/>
      <w:szCs w:val="36"/>
    </w:rPr>
  </w:style>
  <w:style w:type="paragraph" w:styleId="Heading4">
    <w:name w:val="heading 4"/>
    <w:aliases w:val="عنوان4"/>
    <w:basedOn w:val="Normal"/>
    <w:next w:val="Normal"/>
    <w:link w:val="Heading4Char"/>
    <w:autoRedefine/>
    <w:uiPriority w:val="9"/>
    <w:unhideWhenUsed/>
    <w:qFormat/>
    <w:rsid w:val="00E1751B"/>
    <w:pPr>
      <w:spacing w:after="160" w:line="259" w:lineRule="auto"/>
      <w:outlineLvl w:val="3"/>
    </w:pPr>
    <w:rPr>
      <w:rFonts w:ascii="Times New Roman" w:hAnsi="Times New Roman"/>
      <w:b/>
      <w:bCs/>
      <w:i/>
      <w:color w:val="C45911"/>
      <w:sz w:val="34"/>
      <w:szCs w:val="34"/>
    </w:rPr>
  </w:style>
  <w:style w:type="paragraph" w:styleId="Heading5">
    <w:name w:val="heading 5"/>
    <w:aliases w:val="عنوان5"/>
    <w:basedOn w:val="Normal"/>
    <w:next w:val="Normal"/>
    <w:link w:val="Heading5Char"/>
    <w:autoRedefine/>
    <w:uiPriority w:val="9"/>
    <w:unhideWhenUsed/>
    <w:qFormat/>
    <w:rsid w:val="00E1751B"/>
    <w:pPr>
      <w:spacing w:after="160" w:line="259" w:lineRule="auto"/>
      <w:outlineLvl w:val="4"/>
    </w:pPr>
    <w:rPr>
      <w:rFonts w:ascii="Times New Roman" w:hAnsi="Times New Roman"/>
      <w:b/>
      <w:bCs/>
      <w:i/>
      <w:color w:val="1F4E79"/>
      <w:sz w:val="32"/>
      <w:szCs w:val="32"/>
    </w:rPr>
  </w:style>
  <w:style w:type="paragraph" w:styleId="Heading6">
    <w:name w:val="heading 6"/>
    <w:aliases w:val="عنوان6"/>
    <w:basedOn w:val="Normal"/>
    <w:next w:val="Normal"/>
    <w:link w:val="Heading6Char"/>
    <w:autoRedefine/>
    <w:uiPriority w:val="9"/>
    <w:unhideWhenUsed/>
    <w:qFormat/>
    <w:rsid w:val="00E1751B"/>
    <w:pPr>
      <w:spacing w:after="160" w:line="259" w:lineRule="auto"/>
      <w:outlineLvl w:val="5"/>
    </w:pPr>
    <w:rPr>
      <w:rFonts w:ascii="Times New Roman" w:hAnsi="Times New Roman"/>
      <w:b/>
      <w:bCs/>
      <w:i/>
      <w:color w:val="2E74B5"/>
      <w:sz w:val="30"/>
      <w:szCs w:val="30"/>
    </w:rPr>
  </w:style>
  <w:style w:type="paragraph" w:styleId="Heading7">
    <w:name w:val="heading 7"/>
    <w:aliases w:val="عنوان7"/>
    <w:basedOn w:val="Normal"/>
    <w:next w:val="Normal"/>
    <w:link w:val="Heading7Char"/>
    <w:autoRedefine/>
    <w:uiPriority w:val="9"/>
    <w:unhideWhenUsed/>
    <w:qFormat/>
    <w:rsid w:val="00E1751B"/>
    <w:pPr>
      <w:spacing w:after="160" w:line="259" w:lineRule="auto"/>
      <w:outlineLvl w:val="6"/>
    </w:pPr>
    <w:rPr>
      <w:rFonts w:ascii="Times New Roman" w:hAnsi="Times New Roman"/>
      <w:b/>
      <w:bCs/>
      <w:i/>
      <w:color w:val="833C0B"/>
      <w:sz w:val="28"/>
    </w:rPr>
  </w:style>
  <w:style w:type="paragraph" w:styleId="Heading8">
    <w:name w:val="heading 8"/>
    <w:aliases w:val="عنوان8"/>
    <w:basedOn w:val="Normal"/>
    <w:next w:val="Normal"/>
    <w:link w:val="Heading8Char"/>
    <w:autoRedefine/>
    <w:uiPriority w:val="9"/>
    <w:unhideWhenUsed/>
    <w:qFormat/>
    <w:rsid w:val="00E1751B"/>
    <w:pPr>
      <w:spacing w:after="160" w:line="259" w:lineRule="auto"/>
      <w:outlineLvl w:val="7"/>
    </w:pPr>
    <w:rPr>
      <w:rFonts w:ascii="Times New Roman" w:hAnsi="Times New Roman"/>
      <w:b/>
      <w:bCs/>
      <w:i/>
      <w:color w:val="C45911"/>
      <w:sz w:val="28"/>
    </w:rPr>
  </w:style>
  <w:style w:type="paragraph" w:styleId="Heading9">
    <w:name w:val="heading 9"/>
    <w:aliases w:val="عنوان9"/>
    <w:basedOn w:val="Normal"/>
    <w:next w:val="Normal"/>
    <w:link w:val="Heading9Char"/>
    <w:autoRedefine/>
    <w:uiPriority w:val="9"/>
    <w:unhideWhenUsed/>
    <w:qFormat/>
    <w:rsid w:val="00E1751B"/>
    <w:pPr>
      <w:keepNext/>
      <w:keepLines/>
      <w:spacing w:before="40" w:line="259" w:lineRule="auto"/>
      <w:outlineLvl w:val="8"/>
    </w:pPr>
    <w:rPr>
      <w:rFonts w:eastAsia="Times New Roman"/>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1 Char"/>
    <w:link w:val="Heading1"/>
    <w:uiPriority w:val="9"/>
    <w:rsid w:val="00E1751B"/>
    <w:rPr>
      <w:rFonts w:ascii="Times New Roman" w:hAnsi="Times New Roman" w:cs="IRMitra"/>
      <w:b/>
      <w:bCs/>
      <w:i/>
      <w:color w:val="1F4E79"/>
      <w:sz w:val="40"/>
      <w:szCs w:val="40"/>
    </w:rPr>
  </w:style>
  <w:style w:type="character" w:customStyle="1" w:styleId="Heading2Char">
    <w:name w:val="Heading 2 Char"/>
    <w:aliases w:val="عنوان2 Char"/>
    <w:link w:val="Heading2"/>
    <w:uiPriority w:val="9"/>
    <w:rsid w:val="00E1751B"/>
    <w:rPr>
      <w:rFonts w:ascii="Times New Roman" w:hAnsi="Times New Roman" w:cs="IRMitra"/>
      <w:b/>
      <w:bCs/>
      <w:i/>
      <w:color w:val="2E74B5"/>
      <w:sz w:val="38"/>
      <w:szCs w:val="38"/>
    </w:rPr>
  </w:style>
  <w:style w:type="character" w:customStyle="1" w:styleId="Heading3Char">
    <w:name w:val="Heading 3 Char"/>
    <w:aliases w:val="عنوان3 Char"/>
    <w:link w:val="Heading3"/>
    <w:uiPriority w:val="9"/>
    <w:rsid w:val="00E1751B"/>
    <w:rPr>
      <w:rFonts w:ascii="Times New Roman" w:hAnsi="Times New Roman" w:cs="IRMitra"/>
      <w:b/>
      <w:bCs/>
      <w:i/>
      <w:color w:val="833C0B"/>
      <w:sz w:val="36"/>
      <w:szCs w:val="36"/>
    </w:rPr>
  </w:style>
  <w:style w:type="character" w:customStyle="1" w:styleId="Heading4Char">
    <w:name w:val="Heading 4 Char"/>
    <w:aliases w:val="عنوان4 Char"/>
    <w:link w:val="Heading4"/>
    <w:uiPriority w:val="9"/>
    <w:rsid w:val="00E1751B"/>
    <w:rPr>
      <w:rFonts w:ascii="Times New Roman" w:hAnsi="Times New Roman" w:cs="IRMitra"/>
      <w:b/>
      <w:bCs/>
      <w:i/>
      <w:color w:val="C45911"/>
      <w:sz w:val="34"/>
      <w:szCs w:val="34"/>
    </w:rPr>
  </w:style>
  <w:style w:type="character" w:customStyle="1" w:styleId="Heading5Char">
    <w:name w:val="Heading 5 Char"/>
    <w:aliases w:val="عنوان5 Char"/>
    <w:link w:val="Heading5"/>
    <w:uiPriority w:val="9"/>
    <w:rsid w:val="00E1751B"/>
    <w:rPr>
      <w:rFonts w:ascii="Times New Roman" w:hAnsi="Times New Roman" w:cs="IRMitra"/>
      <w:b/>
      <w:bCs/>
      <w:i/>
      <w:color w:val="1F4E79"/>
      <w:sz w:val="32"/>
      <w:szCs w:val="32"/>
    </w:rPr>
  </w:style>
  <w:style w:type="character" w:customStyle="1" w:styleId="Heading7Char">
    <w:name w:val="Heading 7 Char"/>
    <w:aliases w:val="عنوان7 Char"/>
    <w:link w:val="Heading7"/>
    <w:uiPriority w:val="9"/>
    <w:rsid w:val="00E1751B"/>
    <w:rPr>
      <w:rFonts w:ascii="Times New Roman" w:hAnsi="Times New Roman" w:cs="IRMitra"/>
      <w:b/>
      <w:bCs/>
      <w:i/>
      <w:color w:val="833C0B"/>
      <w:sz w:val="28"/>
      <w:szCs w:val="28"/>
    </w:rPr>
  </w:style>
  <w:style w:type="character" w:customStyle="1" w:styleId="Heading6Char">
    <w:name w:val="Heading 6 Char"/>
    <w:aliases w:val="عنوان6 Char"/>
    <w:link w:val="Heading6"/>
    <w:uiPriority w:val="9"/>
    <w:rsid w:val="00E1751B"/>
    <w:rPr>
      <w:rFonts w:ascii="Times New Roman" w:hAnsi="Times New Roman" w:cs="IRMitra"/>
      <w:b/>
      <w:bCs/>
      <w:i/>
      <w:color w:val="2E74B5"/>
      <w:sz w:val="30"/>
      <w:szCs w:val="30"/>
    </w:rPr>
  </w:style>
  <w:style w:type="character" w:customStyle="1" w:styleId="Heading8Char">
    <w:name w:val="Heading 8 Char"/>
    <w:aliases w:val="عنوان8 Char"/>
    <w:link w:val="Heading8"/>
    <w:uiPriority w:val="9"/>
    <w:rsid w:val="00E1751B"/>
    <w:rPr>
      <w:rFonts w:ascii="Times New Roman" w:hAnsi="Times New Roman" w:cs="IRMitra"/>
      <w:b/>
      <w:bCs/>
      <w:i/>
      <w:color w:val="C45911"/>
      <w:sz w:val="28"/>
      <w:szCs w:val="28"/>
    </w:rPr>
  </w:style>
  <w:style w:type="character" w:customStyle="1" w:styleId="Heading9Char">
    <w:name w:val="Heading 9 Char"/>
    <w:aliases w:val="عنوان9 Char"/>
    <w:link w:val="Heading9"/>
    <w:uiPriority w:val="9"/>
    <w:rsid w:val="00E1751B"/>
    <w:rPr>
      <w:rFonts w:ascii="IRMitra" w:eastAsia="Times New Roman" w:hAnsi="IRMitra" w:cs="IRMitra"/>
      <w:b/>
      <w:bCs/>
      <w:i/>
      <w:sz w:val="28"/>
      <w:szCs w:val="28"/>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5B13CD"/>
    <w:rPr>
      <w:sz w:val="24"/>
      <w:szCs w:val="24"/>
    </w:rPr>
  </w:style>
  <w:style w:type="character" w:customStyle="1" w:styleId="FootnoteTextChar">
    <w:name w:val="Footnote Text Char"/>
    <w:link w:val="FootnoteText"/>
    <w:uiPriority w:val="99"/>
    <w:rsid w:val="005B13CD"/>
    <w:rPr>
      <w:rFonts w:ascii="IRMitra" w:hAnsi="IRMitra" w:cs="IRMitra"/>
      <w:sz w:val="24"/>
      <w:szCs w:val="24"/>
    </w:rPr>
  </w:style>
  <w:style w:type="character" w:styleId="FootnoteReference">
    <w:name w:val="footnote reference"/>
    <w:uiPriority w:val="99"/>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rsid w:val="008346EC"/>
    <w:rPr>
      <w:rFonts w:cs="IR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3816C8"/>
    <w:pPr>
      <w:ind w:left="720"/>
      <w:contextualSpacing/>
    </w:pPr>
    <w:rPr>
      <w:rFonts w:eastAsia="IRMitra"/>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3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ascii="IRMitra" w:hAnsi="IRMitra" w:cs="B Badr"/>
      <w:sz w:val="24"/>
      <w:szCs w:val="24"/>
    </w:rPr>
  </w:style>
  <w:style w:type="character" w:customStyle="1" w:styleId="a3">
    <w:name w:val="نظر سایر علما"/>
    <w:basedOn w:val="DefaultParagraphFont"/>
    <w:uiPriority w:val="1"/>
    <w:rsid w:val="008346EC"/>
    <w:rPr>
      <w:rFonts w:cs="IRBadr"/>
      <w:b/>
      <w:bCs/>
      <w:color w:val="000080"/>
      <w:sz w:val="20"/>
      <w:szCs w:val="28"/>
    </w:rPr>
  </w:style>
  <w:style w:type="character" w:styleId="BookTitle">
    <w:name w:val="Book Title"/>
    <w:basedOn w:val="DefaultParagraphFont"/>
    <w:uiPriority w:val="33"/>
    <w:rsid w:val="0029403E"/>
    <w:rPr>
      <w:b/>
      <w:bCs/>
      <w:i/>
      <w:iCs/>
      <w:spacing w:val="5"/>
    </w:rPr>
  </w:style>
  <w:style w:type="paragraph" w:styleId="TOCHeading">
    <w:name w:val="TOC Heading"/>
    <w:basedOn w:val="Heading1"/>
    <w:next w:val="Normal"/>
    <w:uiPriority w:val="39"/>
    <w:unhideWhenUsed/>
    <w:qFormat/>
    <w:rsid w:val="005F1C40"/>
    <w:pPr>
      <w:keepNext/>
      <w:keepLines/>
      <w:bidi w:val="0"/>
      <w:spacing w:before="240" w:after="0"/>
      <w:ind w:firstLine="0"/>
      <w:jc w:val="left"/>
      <w:outlineLvl w:val="9"/>
    </w:pPr>
    <w:rPr>
      <w:rFonts w:asciiTheme="majorHAnsi" w:eastAsiaTheme="majorEastAsia" w:hAnsiTheme="majorHAnsi" w:cstheme="majorBidi"/>
      <w:b w:val="0"/>
      <w:bCs w:val="0"/>
      <w:i w:val="0"/>
      <w:color w:val="365F91" w:themeColor="accent1" w:themeShade="BF"/>
      <w:sz w:val="32"/>
      <w:szCs w:val="32"/>
      <w:lang w:bidi="ar-SA"/>
    </w:rPr>
  </w:style>
  <w:style w:type="character" w:styleId="Hyperlink">
    <w:name w:val="Hyperlink"/>
    <w:basedOn w:val="DefaultParagraphFont"/>
    <w:uiPriority w:val="99"/>
    <w:unhideWhenUsed/>
    <w:rsid w:val="005F1C40"/>
    <w:rPr>
      <w:color w:val="0000FF" w:themeColor="hyperlink"/>
      <w:u w:val="single"/>
    </w:rPr>
  </w:style>
  <w:style w:type="paragraph" w:customStyle="1" w:styleId="a4">
    <w:name w:val="پاورقی خاص"/>
    <w:basedOn w:val="FootnoteText"/>
    <w:link w:val="Char"/>
    <w:qFormat/>
    <w:rsid w:val="00F039AD"/>
    <w:pPr>
      <w:spacing w:line="240" w:lineRule="auto"/>
      <w:ind w:firstLine="170"/>
    </w:pPr>
    <w:rPr>
      <w:rFonts w:ascii="Times New Roman" w:hAnsi="Times New Roman"/>
      <w:i/>
      <w:color w:val="FF0000"/>
    </w:rPr>
  </w:style>
  <w:style w:type="character" w:customStyle="1" w:styleId="Char">
    <w:name w:val="پاورقی خاص Char"/>
    <w:basedOn w:val="DefaultParagraphFont"/>
    <w:link w:val="a4"/>
    <w:rsid w:val="00F039AD"/>
    <w:rPr>
      <w:rFonts w:ascii="Times New Roman" w:hAnsi="Times New Roman" w:cs="IRMitra"/>
      <w:i/>
      <w:color w:val="FF0000"/>
      <w:sz w:val="24"/>
      <w:szCs w:val="24"/>
    </w:rPr>
  </w:style>
  <w:style w:type="character" w:customStyle="1" w:styleId="a5">
    <w:name w:val="نام کتاب"/>
    <w:basedOn w:val="DefaultParagraphFont"/>
    <w:uiPriority w:val="1"/>
    <w:qFormat/>
    <w:rsid w:val="00F039AD"/>
    <w:rPr>
      <w:iCs/>
    </w:rPr>
  </w:style>
  <w:style w:type="character" w:customStyle="1" w:styleId="a6">
    <w:name w:val="حدیث"/>
    <w:basedOn w:val="DefaultParagraphFont"/>
    <w:uiPriority w:val="1"/>
    <w:qFormat/>
    <w:rsid w:val="00F039AD"/>
    <w:rPr>
      <w:color w:val="00B050"/>
    </w:rPr>
  </w:style>
  <w:style w:type="character" w:customStyle="1" w:styleId="a7">
    <w:name w:val="نام شخص"/>
    <w:basedOn w:val="DefaultParagraphFont"/>
    <w:uiPriority w:val="1"/>
    <w:qFormat/>
    <w:rsid w:val="00F039AD"/>
    <w:rPr>
      <w:b/>
      <w:bCs/>
    </w:rPr>
  </w:style>
  <w:style w:type="character" w:customStyle="1" w:styleId="a8">
    <w:name w:val="عبارت مهم"/>
    <w:basedOn w:val="DefaultParagraphFont"/>
    <w:uiPriority w:val="1"/>
    <w:qFormat/>
    <w:rsid w:val="00F039AD"/>
    <w:rPr>
      <w:u w:val="single"/>
    </w:rPr>
  </w:style>
  <w:style w:type="table" w:customStyle="1" w:styleId="TableGrid1">
    <w:name w:val="Table Grid1"/>
    <w:basedOn w:val="TableNormal"/>
    <w:next w:val="TableGrid"/>
    <w:uiPriority w:val="39"/>
    <w:rsid w:val="00F039A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سند"/>
    <w:basedOn w:val="DefaultParagraphFont"/>
    <w:uiPriority w:val="1"/>
    <w:qFormat/>
    <w:rsid w:val="0097305D"/>
    <w:rPr>
      <w:rFonts w:ascii="Times New Roman" w:hAnsi="Times New Roman"/>
      <w:i/>
      <w:color w:val="00B0F0"/>
      <w:sz w:val="28"/>
    </w:rPr>
  </w:style>
  <w:style w:type="character" w:customStyle="1" w:styleId="aa">
    <w:name w:val="نقل قول"/>
    <w:basedOn w:val="DefaultParagraphFont"/>
    <w:uiPriority w:val="1"/>
    <w:qFormat/>
    <w:rsid w:val="0097305D"/>
    <w:rPr>
      <w:rFonts w:ascii="Times New Roman" w:hAnsi="Times New Roman"/>
      <w:i/>
      <w:color w:val="CC3300"/>
      <w:sz w:val="28"/>
    </w:rPr>
  </w:style>
  <w:style w:type="table" w:customStyle="1" w:styleId="TableGrid2">
    <w:name w:val="Table Grid2"/>
    <w:basedOn w:val="TableNormal"/>
    <w:next w:val="TableGrid"/>
    <w:uiPriority w:val="39"/>
    <w:rsid w:val="0097305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قرآن"/>
    <w:basedOn w:val="DefaultParagraphFont"/>
    <w:uiPriority w:val="1"/>
    <w:qFormat/>
    <w:rsid w:val="0097305D"/>
    <w:rPr>
      <w:rFonts w:ascii="Arabic Typesetting" w:hAnsi="Arabic Typesetting" w:cs="Arabic Typesetting"/>
      <w:bCs/>
      <w:i/>
      <w:color w:val="538135"/>
      <w:sz w:val="28"/>
    </w:rPr>
  </w:style>
  <w:style w:type="paragraph" w:styleId="EndnoteText">
    <w:name w:val="endnote text"/>
    <w:basedOn w:val="Normal"/>
    <w:link w:val="EndnoteTextChar"/>
    <w:uiPriority w:val="99"/>
    <w:semiHidden/>
    <w:unhideWhenUsed/>
    <w:rsid w:val="00342D79"/>
    <w:pPr>
      <w:spacing w:line="240" w:lineRule="auto"/>
    </w:pPr>
    <w:rPr>
      <w:sz w:val="20"/>
      <w:szCs w:val="20"/>
    </w:rPr>
  </w:style>
  <w:style w:type="character" w:customStyle="1" w:styleId="EndnoteTextChar">
    <w:name w:val="Endnote Text Char"/>
    <w:basedOn w:val="DefaultParagraphFont"/>
    <w:link w:val="EndnoteText"/>
    <w:uiPriority w:val="99"/>
    <w:semiHidden/>
    <w:rsid w:val="00342D79"/>
    <w:rPr>
      <w:rFonts w:ascii="IRMitra" w:hAnsi="IRMitra" w:cs="IRMitra"/>
    </w:rPr>
  </w:style>
  <w:style w:type="character" w:styleId="EndnoteReference">
    <w:name w:val="endnote reference"/>
    <w:basedOn w:val="DefaultParagraphFont"/>
    <w:uiPriority w:val="99"/>
    <w:semiHidden/>
    <w:unhideWhenUsed/>
    <w:rsid w:val="00342D79"/>
    <w:rPr>
      <w:vertAlign w:val="superscript"/>
    </w:rPr>
  </w:style>
  <w:style w:type="character" w:styleId="CommentReference">
    <w:name w:val="annotation reference"/>
    <w:basedOn w:val="DefaultParagraphFont"/>
    <w:uiPriority w:val="99"/>
    <w:semiHidden/>
    <w:unhideWhenUsed/>
    <w:rsid w:val="003A7A29"/>
    <w:rPr>
      <w:sz w:val="24"/>
      <w:szCs w:val="16"/>
    </w:rPr>
  </w:style>
  <w:style w:type="paragraph" w:styleId="CommentText">
    <w:name w:val="annotation text"/>
    <w:basedOn w:val="Normal"/>
    <w:link w:val="CommentTextChar"/>
    <w:uiPriority w:val="99"/>
    <w:semiHidden/>
    <w:unhideWhenUsed/>
    <w:rsid w:val="006C1DAC"/>
    <w:pPr>
      <w:spacing w:line="240" w:lineRule="auto"/>
    </w:pPr>
    <w:rPr>
      <w:sz w:val="24"/>
      <w:szCs w:val="24"/>
    </w:rPr>
  </w:style>
  <w:style w:type="character" w:customStyle="1" w:styleId="CommentTextChar">
    <w:name w:val="Comment Text Char"/>
    <w:basedOn w:val="DefaultParagraphFont"/>
    <w:link w:val="CommentText"/>
    <w:uiPriority w:val="99"/>
    <w:semiHidden/>
    <w:rsid w:val="006C1DAC"/>
    <w:rPr>
      <w:rFonts w:ascii="IRMitra" w:hAnsi="IRMitra" w:cs="IRMitra"/>
      <w:sz w:val="24"/>
      <w:szCs w:val="24"/>
    </w:rPr>
  </w:style>
  <w:style w:type="paragraph" w:styleId="CommentSubject">
    <w:name w:val="annotation subject"/>
    <w:basedOn w:val="CommentText"/>
    <w:next w:val="CommentText"/>
    <w:link w:val="CommentSubjectChar"/>
    <w:uiPriority w:val="99"/>
    <w:semiHidden/>
    <w:unhideWhenUsed/>
    <w:rsid w:val="003A7A29"/>
    <w:rPr>
      <w:b/>
      <w:bCs/>
    </w:rPr>
  </w:style>
  <w:style w:type="character" w:customStyle="1" w:styleId="CommentSubjectChar">
    <w:name w:val="Comment Subject Char"/>
    <w:basedOn w:val="CommentTextChar"/>
    <w:link w:val="CommentSubject"/>
    <w:uiPriority w:val="99"/>
    <w:semiHidden/>
    <w:rsid w:val="003A7A29"/>
    <w:rPr>
      <w:rFonts w:ascii="IRMitra" w:hAnsi="IRMitra" w:cs="IRMitra"/>
      <w:b/>
      <w:bCs/>
      <w:sz w:val="24"/>
      <w:szCs w:val="24"/>
    </w:rPr>
  </w:style>
  <w:style w:type="paragraph" w:customStyle="1" w:styleId="Paste">
    <w:name w:val="Paste"/>
    <w:basedOn w:val="Normal"/>
    <w:rsid w:val="00D567AE"/>
    <w:rPr>
      <w:noProof/>
      <w:sz w:val="28"/>
    </w:rPr>
  </w:style>
  <w:style w:type="character" w:customStyle="1" w:styleId="ac">
    <w:name w:val="نقل قول حذف"/>
    <w:basedOn w:val="DefaultParagraphFont"/>
    <w:uiPriority w:val="1"/>
    <w:qFormat/>
    <w:rsid w:val="00F019E3"/>
    <w:rPr>
      <w:color w:val="F79646" w:themeColor="accent6"/>
    </w:rPr>
  </w:style>
  <w:style w:type="paragraph" w:customStyle="1" w:styleId="ad">
    <w:name w:val="وسط"/>
    <w:basedOn w:val="Normal"/>
    <w:link w:val="Char0"/>
    <w:qFormat/>
    <w:rsid w:val="00EA09F8"/>
    <w:pPr>
      <w:ind w:left="565" w:firstLine="0"/>
      <w:jc w:val="center"/>
    </w:pPr>
  </w:style>
  <w:style w:type="paragraph" w:customStyle="1" w:styleId="ae">
    <w:name w:val="شعر"/>
    <w:basedOn w:val="ad"/>
    <w:link w:val="Char1"/>
    <w:qFormat/>
    <w:rsid w:val="0065383B"/>
    <w:rPr>
      <w:sz w:val="28"/>
    </w:rPr>
  </w:style>
  <w:style w:type="character" w:customStyle="1" w:styleId="Char0">
    <w:name w:val="وسط Char"/>
    <w:basedOn w:val="DefaultParagraphFont"/>
    <w:link w:val="ad"/>
    <w:rsid w:val="00EA09F8"/>
    <w:rPr>
      <w:rFonts w:ascii="IRMitra" w:hAnsi="IRMitra" w:cs="IRMitra"/>
      <w:sz w:val="22"/>
      <w:szCs w:val="28"/>
    </w:rPr>
  </w:style>
  <w:style w:type="character" w:customStyle="1" w:styleId="Char1">
    <w:name w:val="شعر Char"/>
    <w:basedOn w:val="Char0"/>
    <w:link w:val="ae"/>
    <w:rsid w:val="0065383B"/>
    <w:rPr>
      <w:rFonts w:ascii="IRMitra" w:hAnsi="IRMitra" w:cs="IRMitra"/>
      <w:sz w:val="28"/>
      <w:szCs w:val="28"/>
    </w:rPr>
  </w:style>
  <w:style w:type="paragraph" w:styleId="NoSpacing">
    <w:name w:val="No Spacing"/>
    <w:uiPriority w:val="1"/>
    <w:rsid w:val="003816C8"/>
    <w:pPr>
      <w:bidi/>
      <w:ind w:firstLine="565"/>
      <w:jc w:val="both"/>
    </w:pPr>
    <w:rPr>
      <w:rFonts w:ascii="IRMitra" w:hAnsi="IRMitra" w:cs="IRMitra"/>
      <w:sz w:val="22"/>
      <w:szCs w:val="28"/>
    </w:rPr>
  </w:style>
  <w:style w:type="paragraph" w:customStyle="1" w:styleId="Heading10">
    <w:name w:val="Heading 10"/>
    <w:basedOn w:val="Normal"/>
    <w:link w:val="Heading10Char"/>
    <w:qFormat/>
    <w:rsid w:val="003F7DAA"/>
    <w:pPr>
      <w:ind w:firstLine="0"/>
      <w:jc w:val="left"/>
    </w:pPr>
    <w:rPr>
      <w:rFonts w:ascii="Traditional Arabic" w:hAnsi="Traditional Arabic" w:cs="B Mitra"/>
      <w:color w:val="FF0000"/>
      <w:sz w:val="28"/>
    </w:rPr>
  </w:style>
  <w:style w:type="character" w:customStyle="1" w:styleId="Heading10Char">
    <w:name w:val="Heading 10 Char"/>
    <w:basedOn w:val="DefaultParagraphFont"/>
    <w:link w:val="Heading10"/>
    <w:rsid w:val="003F7DAA"/>
    <w:rPr>
      <w:rFonts w:ascii="Traditional Arabic" w:hAnsi="Traditional Arabic" w:cs="B Mitra"/>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60406513">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71171042">
      <w:bodyDiv w:val="1"/>
      <w:marLeft w:val="0"/>
      <w:marRight w:val="0"/>
      <w:marTop w:val="0"/>
      <w:marBottom w:val="0"/>
      <w:divBdr>
        <w:top w:val="none" w:sz="0" w:space="0" w:color="auto"/>
        <w:left w:val="none" w:sz="0" w:space="0" w:color="auto"/>
        <w:bottom w:val="none" w:sz="0" w:space="0" w:color="auto"/>
        <w:right w:val="none" w:sz="0" w:space="0" w:color="auto"/>
      </w:divBdr>
    </w:div>
    <w:div w:id="873270121">
      <w:bodyDiv w:val="1"/>
      <w:marLeft w:val="0"/>
      <w:marRight w:val="0"/>
      <w:marTop w:val="0"/>
      <w:marBottom w:val="0"/>
      <w:divBdr>
        <w:top w:val="none" w:sz="0" w:space="0" w:color="auto"/>
        <w:left w:val="none" w:sz="0" w:space="0" w:color="auto"/>
        <w:bottom w:val="none" w:sz="0" w:space="0" w:color="auto"/>
        <w:right w:val="none" w:sz="0" w:space="0" w:color="auto"/>
      </w:divBdr>
    </w:div>
    <w:div w:id="881408356">
      <w:bodyDiv w:val="1"/>
      <w:marLeft w:val="0"/>
      <w:marRight w:val="0"/>
      <w:marTop w:val="0"/>
      <w:marBottom w:val="0"/>
      <w:divBdr>
        <w:top w:val="none" w:sz="0" w:space="0" w:color="auto"/>
        <w:left w:val="none" w:sz="0" w:space="0" w:color="auto"/>
        <w:bottom w:val="none" w:sz="0" w:space="0" w:color="auto"/>
        <w:right w:val="none" w:sz="0" w:space="0" w:color="auto"/>
      </w:divBdr>
    </w:div>
    <w:div w:id="914709009">
      <w:bodyDiv w:val="1"/>
      <w:marLeft w:val="0"/>
      <w:marRight w:val="0"/>
      <w:marTop w:val="0"/>
      <w:marBottom w:val="0"/>
      <w:divBdr>
        <w:top w:val="none" w:sz="0" w:space="0" w:color="auto"/>
        <w:left w:val="none" w:sz="0" w:space="0" w:color="auto"/>
        <w:bottom w:val="none" w:sz="0" w:space="0" w:color="auto"/>
        <w:right w:val="none" w:sz="0" w:space="0" w:color="auto"/>
      </w:divBdr>
    </w:div>
    <w:div w:id="1093162026">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38654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4547E-3B7A-4CA2-B9E5-EA78A25C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267</TotalTime>
  <Pages>7</Pages>
  <Words>2413</Words>
  <Characters>13757</Characters>
  <Application>Microsoft Office Word</Application>
  <DocSecurity>0</DocSecurity>
  <Lines>114</Lines>
  <Paragraphs>32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مرکز فقهی امام باقر</vt:lpstr>
      <vt:lpstr>تقریرات دروس خارج مدرسه فقهی امام محمد باقر علیه السلام</vt:lpstr>
    </vt:vector>
  </TitlesOfParts>
  <Manager>mfos.ir</Manager>
  <Company/>
  <LinksUpToDate>false</LinksUpToDate>
  <CharactersWithSpaces>16138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مرکز فقهی امام باقر</dc:title>
  <dc:creator>YA MAHDI</dc:creator>
  <cp:lastModifiedBy>احمد حسنی</cp:lastModifiedBy>
  <cp:revision>18</cp:revision>
  <cp:lastPrinted>2024-09-10T17:38:00Z</cp:lastPrinted>
  <dcterms:created xsi:type="dcterms:W3CDTF">2024-09-10T03:03:00Z</dcterms:created>
  <dcterms:modified xsi:type="dcterms:W3CDTF">2024-09-16T14:32:00Z</dcterms:modified>
  <cp:contentStatus>ویرایش 1,3</cp:contentStatus>
  <cp:version>2.7</cp:version>
</cp:coreProperties>
</file>