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5B83" w14:textId="57FEF442" w:rsidR="0060683F" w:rsidRDefault="0060683F" w:rsidP="001F3979">
      <w:pPr>
        <w:pStyle w:val="Heading3"/>
        <w:jc w:val="both"/>
        <w:rPr>
          <w:rStyle w:val="Emphasis"/>
          <w:rtl/>
        </w:rPr>
      </w:pPr>
    </w:p>
    <w:p w14:paraId="617C7100" w14:textId="77777777" w:rsidR="00425589" w:rsidRPr="00425589" w:rsidRDefault="00425589" w:rsidP="00425589">
      <w:pPr>
        <w:spacing w:before="100" w:beforeAutospacing="1" w:after="100" w:afterAutospacing="1" w:line="240" w:lineRule="auto"/>
        <w:jc w:val="center"/>
        <w:rPr>
          <w:rFonts w:ascii="Times New Roman" w:eastAsia="Times New Roman" w:hAnsi="Times New Roman" w:cs="Times New Roman"/>
          <w:sz w:val="24"/>
          <w:szCs w:val="24"/>
        </w:rPr>
      </w:pPr>
      <w:r w:rsidRPr="00425589">
        <w:rPr>
          <w:rFonts w:ascii="Times New Roman" w:eastAsia="Times New Roman" w:hAnsi="Times New Roman" w:cs="Times New Roman" w:hint="cs"/>
          <w:bCs/>
          <w:i/>
          <w:noProof/>
          <w:color w:val="00B050"/>
          <w:sz w:val="24"/>
          <w:szCs w:val="24"/>
          <w:rtl/>
        </w:rPr>
        <w:t>بسمه تعالی</w:t>
      </w:r>
    </w:p>
    <w:p w14:paraId="7E07F5D2" w14:textId="77777777" w:rsidR="00425589" w:rsidRPr="00425589" w:rsidRDefault="00425589" w:rsidP="00425589">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tl/>
        </w:rPr>
      </w:pPr>
      <w:r w:rsidRPr="00425589">
        <w:rPr>
          <w:rFonts w:ascii="IRANSans" w:eastAsia="Times New Roman" w:hAnsi="IRANSans" w:cs="IRANSans"/>
          <w:color w:val="0070C0"/>
          <w:sz w:val="24"/>
          <w:szCs w:val="24"/>
          <w:shd w:val="clear" w:color="auto" w:fill="FFFFFF"/>
          <w:rtl/>
          <w:lang w:val="x-none"/>
        </w:rPr>
        <w:t>درس خارج اصول استاد معظم حاج سید محمد جواد شبیری</w:t>
      </w:r>
      <w:r w:rsidRPr="00425589">
        <w:rPr>
          <w:rFonts w:ascii="IRANSans" w:eastAsia="Times New Roman" w:hAnsi="IRANSans" w:cs="IRANSans"/>
          <w:color w:val="0070C0"/>
          <w:sz w:val="24"/>
          <w:szCs w:val="24"/>
          <w:shd w:val="clear" w:color="auto" w:fill="FFFFFF"/>
          <w:lang w:val="x-none"/>
        </w:rPr>
        <w:t> </w:t>
      </w:r>
    </w:p>
    <w:p w14:paraId="126E7DEA" w14:textId="2E115EFD" w:rsidR="00425589" w:rsidRPr="00425589" w:rsidRDefault="00425589" w:rsidP="00425589">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tl/>
        </w:rPr>
      </w:pPr>
      <w:r w:rsidRPr="00425589">
        <w:rPr>
          <w:rFonts w:ascii="IRANSans" w:eastAsia="Times New Roman" w:hAnsi="IRANSans" w:cs="IRANSans"/>
          <w:color w:val="0070C0"/>
          <w:sz w:val="24"/>
          <w:szCs w:val="24"/>
          <w:shd w:val="clear" w:color="auto" w:fill="FFFFFF"/>
          <w:rtl/>
          <w:lang w:val="x-none"/>
        </w:rPr>
        <w:t xml:space="preserve">تاریخ: </w:t>
      </w:r>
      <w:r>
        <w:rPr>
          <w:rFonts w:ascii="IRANSans" w:eastAsia="Times New Roman" w:hAnsi="IRANSans" w:cs="IRANSans" w:hint="cs"/>
          <w:color w:val="0070C0"/>
          <w:sz w:val="24"/>
          <w:szCs w:val="24"/>
          <w:shd w:val="clear" w:color="auto" w:fill="FFFFFF"/>
          <w:rtl/>
          <w:lang w:val="x-none"/>
        </w:rPr>
        <w:t>چهار</w:t>
      </w:r>
      <w:r w:rsidRPr="00425589">
        <w:rPr>
          <w:rFonts w:ascii="IRANSans" w:eastAsia="Times New Roman" w:hAnsi="IRANSans" w:cs="IRANSans"/>
          <w:color w:val="0070C0"/>
          <w:sz w:val="24"/>
          <w:szCs w:val="24"/>
          <w:shd w:val="clear" w:color="auto" w:fill="FFFFFF"/>
          <w:rtl/>
          <w:lang w:val="x-none"/>
        </w:rPr>
        <w:t>شنبه 1403/0</w:t>
      </w:r>
      <w:r w:rsidRPr="00425589">
        <w:rPr>
          <w:rFonts w:ascii="IRANSans" w:eastAsia="Times New Roman" w:hAnsi="IRANSans" w:cs="IRANSans"/>
          <w:color w:val="0070C0"/>
          <w:sz w:val="24"/>
          <w:szCs w:val="24"/>
          <w:shd w:val="clear" w:color="auto" w:fill="FFFFFF"/>
          <w:rtl/>
        </w:rPr>
        <w:t>9/2</w:t>
      </w:r>
      <w:r>
        <w:rPr>
          <w:rFonts w:ascii="IRANSans" w:eastAsia="Times New Roman" w:hAnsi="IRANSans" w:cs="IRANSans" w:hint="cs"/>
          <w:color w:val="0070C0"/>
          <w:sz w:val="24"/>
          <w:szCs w:val="24"/>
          <w:shd w:val="clear" w:color="auto" w:fill="FFFFFF"/>
          <w:rtl/>
        </w:rPr>
        <w:t>1</w:t>
      </w:r>
    </w:p>
    <w:p w14:paraId="33E140F7" w14:textId="77777777" w:rsidR="00425589" w:rsidRPr="00425589" w:rsidRDefault="00425589" w:rsidP="00425589">
      <w:pPr>
        <w:spacing w:before="100" w:beforeAutospacing="1" w:after="100" w:afterAutospacing="1" w:line="240" w:lineRule="auto"/>
        <w:rPr>
          <w:rFonts w:ascii="Times New Roman" w:eastAsia="Times New Roman" w:hAnsi="Times New Roman" w:cs="Times New Roman"/>
          <w:sz w:val="24"/>
          <w:szCs w:val="24"/>
          <w:rtl/>
        </w:rPr>
      </w:pPr>
      <w:r w:rsidRPr="00425589">
        <w:rPr>
          <w:rFonts w:eastAsia="Times New Roman"/>
          <w:color w:val="0070C0"/>
          <w:sz w:val="24"/>
          <w:szCs w:val="24"/>
          <w:rtl/>
        </w:rPr>
        <w:t xml:space="preserve">مقرر: مسعود عطارمنش </w:t>
      </w:r>
      <w:r w:rsidRPr="00425589">
        <w:rPr>
          <w:rFonts w:ascii="Times New Roman" w:eastAsia="Times New Roman" w:hAnsi="Times New Roman" w:cs="Times New Roman"/>
          <w:i/>
          <w:color w:val="0070C0"/>
          <w:sz w:val="24"/>
          <w:szCs w:val="24"/>
          <w:rtl/>
        </w:rPr>
        <w:t>  </w:t>
      </w:r>
    </w:p>
    <w:p w14:paraId="63861E18" w14:textId="77777777" w:rsidR="00425589" w:rsidRPr="00425589" w:rsidRDefault="00425589" w:rsidP="00425589">
      <w:pPr>
        <w:spacing w:before="100" w:beforeAutospacing="1" w:after="100" w:afterAutospacing="1" w:line="240" w:lineRule="auto"/>
        <w:jc w:val="center"/>
        <w:rPr>
          <w:rFonts w:ascii="Times New Roman" w:eastAsia="Times New Roman" w:hAnsi="Times New Roman" w:cs="Times New Roman"/>
          <w:sz w:val="24"/>
          <w:szCs w:val="24"/>
          <w:rtl/>
        </w:rPr>
      </w:pPr>
      <w:r w:rsidRPr="00425589">
        <w:rPr>
          <w:rFonts w:ascii="Times New Roman" w:eastAsia="Times New Roman" w:hAnsi="Times New Roman" w:cs="Times New Roman" w:hint="cs"/>
          <w:bCs/>
          <w:i/>
          <w:noProof/>
          <w:color w:val="00B050"/>
          <w:sz w:val="24"/>
          <w:szCs w:val="24"/>
          <w:rtl/>
        </w:rPr>
        <w:t> </w:t>
      </w:r>
    </w:p>
    <w:p w14:paraId="2B3D5ACF" w14:textId="77777777" w:rsidR="00425589" w:rsidRPr="00425589" w:rsidRDefault="00425589" w:rsidP="00425589">
      <w:pPr>
        <w:spacing w:before="100" w:beforeAutospacing="1" w:after="100" w:afterAutospacing="1" w:line="240" w:lineRule="auto"/>
        <w:jc w:val="both"/>
        <w:rPr>
          <w:rFonts w:ascii="Times New Roman" w:eastAsia="Times New Roman" w:hAnsi="Times New Roman" w:cs="Times New Roman"/>
          <w:sz w:val="24"/>
          <w:szCs w:val="24"/>
          <w:rtl/>
        </w:rPr>
      </w:pPr>
      <w:r w:rsidRPr="00425589">
        <w:rPr>
          <w:rFonts w:ascii="Times New Roman" w:eastAsia="Times New Roman" w:hAnsi="Times New Roman" w:cs="Times New Roman" w:hint="cs"/>
          <w:bCs/>
          <w:i/>
          <w:color w:val="FF0000"/>
          <w:sz w:val="24"/>
          <w:szCs w:val="24"/>
          <w:rtl/>
        </w:rPr>
        <w:t>موضوع:</w:t>
      </w:r>
      <w:r w:rsidRPr="00425589">
        <w:rPr>
          <w:rFonts w:eastAsia="Times New Roman"/>
          <w:sz w:val="24"/>
          <w:szCs w:val="24"/>
          <w:rtl/>
        </w:rPr>
        <w:t xml:space="preserve"> اوامر/صیغۀ</w:t>
      </w:r>
      <w:r w:rsidRPr="00425589">
        <w:rPr>
          <w:rFonts w:eastAsia="Times New Roman" w:cs="Sakkal Majalla"/>
          <w:sz w:val="24"/>
          <w:szCs w:val="24"/>
          <w:rtl/>
        </w:rPr>
        <w:t xml:space="preserve"> امر</w:t>
      </w:r>
      <w:r w:rsidRPr="00425589">
        <w:rPr>
          <w:rFonts w:eastAsia="Times New Roman"/>
          <w:sz w:val="24"/>
          <w:szCs w:val="24"/>
          <w:rtl/>
        </w:rPr>
        <w:t>/ وقوع امر عقیب حظر یا در مقام توهّم حظر</w:t>
      </w:r>
    </w:p>
    <w:p w14:paraId="6BD173BD" w14:textId="77777777" w:rsidR="00425589" w:rsidRPr="00425589" w:rsidRDefault="00425589" w:rsidP="00425589">
      <w:pPr>
        <w:spacing w:before="100" w:beforeAutospacing="1" w:after="100" w:afterAutospacing="1" w:line="240" w:lineRule="auto"/>
        <w:rPr>
          <w:rFonts w:ascii="Times New Roman" w:eastAsia="Times New Roman" w:hAnsi="Times New Roman" w:cs="Times New Roman"/>
          <w:sz w:val="24"/>
          <w:szCs w:val="24"/>
          <w:rtl/>
        </w:rPr>
      </w:pPr>
      <w:r w:rsidRPr="00425589">
        <w:rPr>
          <w:rFonts w:ascii="Times New Roman" w:eastAsia="Times New Roman" w:hAnsi="Times New Roman" w:cs="Times New Roman" w:hint="cs"/>
          <w:bCs/>
          <w:i/>
          <w:sz w:val="24"/>
          <w:szCs w:val="24"/>
          <w:rtl/>
        </w:rPr>
        <w:t> </w:t>
      </w:r>
    </w:p>
    <w:sdt>
      <w:sdtPr>
        <w:rPr>
          <w:rtl/>
        </w:rPr>
        <w:id w:val="-1767456333"/>
        <w:docPartObj>
          <w:docPartGallery w:val="Table of Contents"/>
          <w:docPartUnique/>
        </w:docPartObj>
      </w:sdtPr>
      <w:sdtEndPr>
        <w:rPr>
          <w:rFonts w:ascii="Traditional Arabic" w:eastAsia="Calibri" w:hAnsi="Traditional Arabic" w:cs="IRLotus"/>
          <w:color w:val="auto"/>
          <w:sz w:val="28"/>
          <w:szCs w:val="28"/>
          <w:lang w:bidi="fa-IR"/>
        </w:rPr>
      </w:sdtEndPr>
      <w:sdtContent>
        <w:p w14:paraId="5BF76276" w14:textId="38A501FE" w:rsidR="00425589" w:rsidRPr="00425589" w:rsidRDefault="00425589" w:rsidP="00425589">
          <w:pPr>
            <w:pStyle w:val="TOCHeading"/>
            <w:bidi/>
            <w:rPr>
              <w:rFonts w:hint="cs"/>
              <w:b/>
              <w:bCs/>
              <w:color w:val="FF0000"/>
              <w:rtl/>
              <w:lang w:bidi="fa-IR"/>
            </w:rPr>
          </w:pPr>
          <w:r w:rsidRPr="00425589">
            <w:rPr>
              <w:rFonts w:cs="Times New Roman"/>
              <w:b/>
              <w:bCs/>
              <w:color w:val="FF0000"/>
              <w:rtl/>
              <w:lang w:bidi="fa-IR"/>
            </w:rPr>
            <w:t>فهرست مطالب:</w:t>
          </w:r>
        </w:p>
        <w:p w14:paraId="6EC0331A" w14:textId="5C2540DD" w:rsidR="00425589" w:rsidRPr="00425589" w:rsidRDefault="00425589">
          <w:pPr>
            <w:pStyle w:val="TOC1"/>
            <w:rPr>
              <w:rFonts w:asciiTheme="minorHAnsi" w:eastAsiaTheme="minorEastAsia" w:hAnsiTheme="minorHAnsi" w:cstheme="minorBidi"/>
              <w:b/>
              <w:bCs/>
              <w:noProof/>
              <w:color w:val="auto"/>
              <w:kern w:val="2"/>
              <w:sz w:val="22"/>
              <w:szCs w:val="22"/>
              <w:rtl/>
              <w14:ligatures w14:val="standardContextual"/>
            </w:rPr>
          </w:pPr>
          <w:r w:rsidRPr="00425589">
            <w:rPr>
              <w:b/>
              <w:bCs/>
            </w:rPr>
            <w:fldChar w:fldCharType="begin"/>
          </w:r>
          <w:r w:rsidRPr="00425589">
            <w:rPr>
              <w:b/>
              <w:bCs/>
            </w:rPr>
            <w:instrText xml:space="preserve"> TOC \o "1-3" \h \z \u </w:instrText>
          </w:r>
          <w:r w:rsidRPr="00425589">
            <w:rPr>
              <w:b/>
              <w:bCs/>
            </w:rPr>
            <w:fldChar w:fldCharType="separate"/>
          </w:r>
          <w:hyperlink w:anchor="_Toc185492927" w:history="1">
            <w:r w:rsidRPr="00425589">
              <w:rPr>
                <w:rStyle w:val="Hyperlink"/>
                <w:b/>
                <w:bCs/>
                <w:noProof/>
                <w:rtl/>
              </w:rPr>
              <w:t>وقوع امر عق</w:t>
            </w:r>
            <w:r w:rsidRPr="00425589">
              <w:rPr>
                <w:rStyle w:val="Hyperlink"/>
                <w:rFonts w:hint="cs"/>
                <w:b/>
                <w:bCs/>
                <w:noProof/>
                <w:rtl/>
              </w:rPr>
              <w:t>ی</w:t>
            </w:r>
            <w:r w:rsidRPr="00425589">
              <w:rPr>
                <w:rStyle w:val="Hyperlink"/>
                <w:rFonts w:hint="eastAsia"/>
                <w:b/>
                <w:bCs/>
                <w:noProof/>
                <w:rtl/>
              </w:rPr>
              <w:t>ب</w:t>
            </w:r>
            <w:r w:rsidRPr="00425589">
              <w:rPr>
                <w:rStyle w:val="Hyperlink"/>
                <w:b/>
                <w:bCs/>
                <w:noProof/>
                <w:rtl/>
              </w:rPr>
              <w:t xml:space="preserve"> حظر </w:t>
            </w:r>
            <w:r w:rsidRPr="00425589">
              <w:rPr>
                <w:rStyle w:val="Hyperlink"/>
                <w:rFonts w:hint="cs"/>
                <w:b/>
                <w:bCs/>
                <w:noProof/>
                <w:rtl/>
              </w:rPr>
              <w:t>ی</w:t>
            </w:r>
            <w:r w:rsidRPr="00425589">
              <w:rPr>
                <w:rStyle w:val="Hyperlink"/>
                <w:rFonts w:hint="eastAsia"/>
                <w:b/>
                <w:bCs/>
                <w:noProof/>
                <w:rtl/>
              </w:rPr>
              <w:t>ا</w:t>
            </w:r>
            <w:r w:rsidRPr="00425589">
              <w:rPr>
                <w:rStyle w:val="Hyperlink"/>
                <w:b/>
                <w:bCs/>
                <w:noProof/>
                <w:rtl/>
              </w:rPr>
              <w:t xml:space="preserve"> در مقام توهّم حظر</w:t>
            </w:r>
            <w:r w:rsidRPr="00425589">
              <w:rPr>
                <w:b/>
                <w:bCs/>
                <w:noProof/>
                <w:webHidden/>
                <w:rtl/>
              </w:rPr>
              <w:tab/>
            </w:r>
            <w:r w:rsidRPr="00425589">
              <w:rPr>
                <w:rStyle w:val="Hyperlink"/>
                <w:b/>
                <w:bCs/>
                <w:noProof/>
                <w:rtl/>
              </w:rPr>
              <w:fldChar w:fldCharType="begin"/>
            </w:r>
            <w:r w:rsidRPr="00425589">
              <w:rPr>
                <w:b/>
                <w:bCs/>
                <w:noProof/>
                <w:webHidden/>
                <w:rtl/>
              </w:rPr>
              <w:instrText xml:space="preserve"> </w:instrText>
            </w:r>
            <w:r w:rsidRPr="00425589">
              <w:rPr>
                <w:b/>
                <w:bCs/>
                <w:noProof/>
                <w:webHidden/>
              </w:rPr>
              <w:instrText>PAGEREF</w:instrText>
            </w:r>
            <w:r w:rsidRPr="00425589">
              <w:rPr>
                <w:b/>
                <w:bCs/>
                <w:noProof/>
                <w:webHidden/>
                <w:rtl/>
              </w:rPr>
              <w:instrText xml:space="preserve"> _</w:instrText>
            </w:r>
            <w:r w:rsidRPr="00425589">
              <w:rPr>
                <w:b/>
                <w:bCs/>
                <w:noProof/>
                <w:webHidden/>
              </w:rPr>
              <w:instrText>Toc185492927 \h</w:instrText>
            </w:r>
            <w:r w:rsidRPr="00425589">
              <w:rPr>
                <w:b/>
                <w:bCs/>
                <w:noProof/>
                <w:webHidden/>
                <w:rtl/>
              </w:rPr>
              <w:instrText xml:space="preserve"> </w:instrText>
            </w:r>
            <w:r w:rsidRPr="00425589">
              <w:rPr>
                <w:rStyle w:val="Hyperlink"/>
                <w:b/>
                <w:bCs/>
                <w:noProof/>
                <w:rtl/>
              </w:rPr>
            </w:r>
            <w:r w:rsidRPr="00425589">
              <w:rPr>
                <w:rStyle w:val="Hyperlink"/>
                <w:b/>
                <w:bCs/>
                <w:noProof/>
                <w:rtl/>
              </w:rPr>
              <w:fldChar w:fldCharType="separate"/>
            </w:r>
            <w:r w:rsidRPr="00425589">
              <w:rPr>
                <w:b/>
                <w:bCs/>
                <w:noProof/>
                <w:webHidden/>
                <w:rtl/>
              </w:rPr>
              <w:t>1</w:t>
            </w:r>
            <w:r w:rsidRPr="00425589">
              <w:rPr>
                <w:rStyle w:val="Hyperlink"/>
                <w:b/>
                <w:bCs/>
                <w:noProof/>
                <w:rtl/>
              </w:rPr>
              <w:fldChar w:fldCharType="end"/>
            </w:r>
          </w:hyperlink>
        </w:p>
        <w:p w14:paraId="5E7551F9" w14:textId="7B5FFF19" w:rsidR="00425589" w:rsidRPr="00425589" w:rsidRDefault="00425589">
          <w:pPr>
            <w:pStyle w:val="TOC2"/>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5492928" w:history="1">
            <w:r w:rsidRPr="00425589">
              <w:rPr>
                <w:rStyle w:val="Hyperlink"/>
                <w:b/>
                <w:noProof/>
                <w:rtl/>
              </w:rPr>
              <w:t>کاشف اراد</w:t>
            </w:r>
            <w:r w:rsidRPr="00425589">
              <w:rPr>
                <w:rStyle w:val="Hyperlink"/>
                <w:rFonts w:hint="cs"/>
                <w:b/>
                <w:noProof/>
                <w:rtl/>
              </w:rPr>
              <w:t>ۀ</w:t>
            </w:r>
            <w:r w:rsidRPr="00425589">
              <w:rPr>
                <w:rStyle w:val="Hyperlink"/>
                <w:b/>
                <w:noProof/>
                <w:rtl/>
              </w:rPr>
              <w:t xml:space="preserve"> تفه</w:t>
            </w:r>
            <w:r w:rsidRPr="00425589">
              <w:rPr>
                <w:rStyle w:val="Hyperlink"/>
                <w:rFonts w:hint="cs"/>
                <w:b/>
                <w:noProof/>
                <w:rtl/>
              </w:rPr>
              <w:t>ی</w:t>
            </w:r>
            <w:r w:rsidRPr="00425589">
              <w:rPr>
                <w:rStyle w:val="Hyperlink"/>
                <w:rFonts w:hint="eastAsia"/>
                <w:b/>
                <w:noProof/>
                <w:rtl/>
              </w:rPr>
              <w:t>م</w:t>
            </w:r>
            <w:r w:rsidRPr="00425589">
              <w:rPr>
                <w:rStyle w:val="Hyperlink"/>
                <w:rFonts w:hint="cs"/>
                <w:b/>
                <w:noProof/>
                <w:rtl/>
              </w:rPr>
              <w:t>ی</w:t>
            </w:r>
            <w:r w:rsidRPr="00425589">
              <w:rPr>
                <w:rStyle w:val="Hyperlink"/>
                <w:b/>
                <w:noProof/>
                <w:rtl/>
              </w:rPr>
              <w:t xml:space="preserve"> از امر</w:t>
            </w:r>
            <w:r w:rsidRPr="00425589">
              <w:rPr>
                <w:b/>
                <w:noProof/>
                <w:webHidden/>
                <w:rtl/>
              </w:rPr>
              <w:tab/>
            </w:r>
            <w:r w:rsidRPr="00425589">
              <w:rPr>
                <w:rStyle w:val="Hyperlink"/>
                <w:b/>
                <w:noProof/>
                <w:rtl/>
              </w:rPr>
              <w:fldChar w:fldCharType="begin"/>
            </w:r>
            <w:r w:rsidRPr="00425589">
              <w:rPr>
                <w:b/>
                <w:noProof/>
                <w:webHidden/>
                <w:rtl/>
              </w:rPr>
              <w:instrText xml:space="preserve"> </w:instrText>
            </w:r>
            <w:r w:rsidRPr="00425589">
              <w:rPr>
                <w:b/>
                <w:noProof/>
                <w:webHidden/>
              </w:rPr>
              <w:instrText>PAGEREF</w:instrText>
            </w:r>
            <w:r w:rsidRPr="00425589">
              <w:rPr>
                <w:b/>
                <w:noProof/>
                <w:webHidden/>
                <w:rtl/>
              </w:rPr>
              <w:instrText xml:space="preserve"> _</w:instrText>
            </w:r>
            <w:r w:rsidRPr="00425589">
              <w:rPr>
                <w:b/>
                <w:noProof/>
                <w:webHidden/>
              </w:rPr>
              <w:instrText>Toc185492928 \h</w:instrText>
            </w:r>
            <w:r w:rsidRPr="00425589">
              <w:rPr>
                <w:b/>
                <w:noProof/>
                <w:webHidden/>
                <w:rtl/>
              </w:rPr>
              <w:instrText xml:space="preserve"> </w:instrText>
            </w:r>
            <w:r w:rsidRPr="00425589">
              <w:rPr>
                <w:rStyle w:val="Hyperlink"/>
                <w:b/>
                <w:noProof/>
                <w:rtl/>
              </w:rPr>
            </w:r>
            <w:r w:rsidRPr="00425589">
              <w:rPr>
                <w:rStyle w:val="Hyperlink"/>
                <w:b/>
                <w:noProof/>
                <w:rtl/>
              </w:rPr>
              <w:fldChar w:fldCharType="separate"/>
            </w:r>
            <w:r w:rsidRPr="00425589">
              <w:rPr>
                <w:b/>
                <w:noProof/>
                <w:webHidden/>
                <w:rtl/>
              </w:rPr>
              <w:t>1</w:t>
            </w:r>
            <w:r w:rsidRPr="00425589">
              <w:rPr>
                <w:rStyle w:val="Hyperlink"/>
                <w:b/>
                <w:noProof/>
                <w:rtl/>
              </w:rPr>
              <w:fldChar w:fldCharType="end"/>
            </w:r>
          </w:hyperlink>
        </w:p>
        <w:p w14:paraId="55D6B305" w14:textId="24CF755B" w:rsidR="00425589" w:rsidRPr="00425589" w:rsidRDefault="00425589">
          <w:pPr>
            <w:pStyle w:val="TOC3"/>
            <w:tabs>
              <w:tab w:val="right" w:leader="dot" w:pos="10194"/>
            </w:tabs>
            <w:rPr>
              <w:rFonts w:asciiTheme="minorHAnsi" w:eastAsiaTheme="minorEastAsia" w:hAnsiTheme="minorHAnsi" w:cstheme="minorBidi"/>
              <w:b/>
              <w:iCs w:val="0"/>
              <w:noProof/>
              <w:color w:val="auto"/>
              <w:kern w:val="2"/>
              <w:sz w:val="22"/>
              <w:szCs w:val="22"/>
              <w:rtl/>
              <w14:ligatures w14:val="standardContextual"/>
            </w:rPr>
          </w:pPr>
          <w:hyperlink w:anchor="_Toc185492929" w:history="1">
            <w:r w:rsidRPr="00425589">
              <w:rPr>
                <w:rStyle w:val="Hyperlink"/>
                <w:b/>
                <w:iCs w:val="0"/>
                <w:noProof/>
                <w:rtl/>
              </w:rPr>
              <w:t>تحل</w:t>
            </w:r>
            <w:r w:rsidRPr="00425589">
              <w:rPr>
                <w:rStyle w:val="Hyperlink"/>
                <w:rFonts w:hint="cs"/>
                <w:b/>
                <w:iCs w:val="0"/>
                <w:noProof/>
                <w:rtl/>
              </w:rPr>
              <w:t>ی</w:t>
            </w:r>
            <w:r w:rsidRPr="00425589">
              <w:rPr>
                <w:rStyle w:val="Hyperlink"/>
                <w:rFonts w:hint="eastAsia"/>
                <w:b/>
                <w:iCs w:val="0"/>
                <w:noProof/>
                <w:rtl/>
              </w:rPr>
              <w:t>ل</w:t>
            </w:r>
            <w:r w:rsidRPr="00425589">
              <w:rPr>
                <w:rStyle w:val="Hyperlink"/>
                <w:b/>
                <w:iCs w:val="0"/>
                <w:noProof/>
                <w:rtl/>
              </w:rPr>
              <w:t xml:space="preserve"> آقا</w:t>
            </w:r>
            <w:r w:rsidRPr="00425589">
              <w:rPr>
                <w:rStyle w:val="Hyperlink"/>
                <w:rFonts w:hint="cs"/>
                <w:b/>
                <w:iCs w:val="0"/>
                <w:noProof/>
                <w:rtl/>
              </w:rPr>
              <w:t>ی</w:t>
            </w:r>
            <w:r w:rsidRPr="00425589">
              <w:rPr>
                <w:rStyle w:val="Hyperlink"/>
                <w:b/>
                <w:iCs w:val="0"/>
                <w:noProof/>
                <w:rtl/>
              </w:rPr>
              <w:t xml:space="preserve"> صدر برا</w:t>
            </w:r>
            <w:r w:rsidRPr="00425589">
              <w:rPr>
                <w:rStyle w:val="Hyperlink"/>
                <w:rFonts w:hint="cs"/>
                <w:b/>
                <w:iCs w:val="0"/>
                <w:noProof/>
                <w:rtl/>
              </w:rPr>
              <w:t>ی</w:t>
            </w:r>
            <w:r w:rsidRPr="00425589">
              <w:rPr>
                <w:rStyle w:val="Hyperlink"/>
                <w:b/>
                <w:iCs w:val="0"/>
                <w:noProof/>
                <w:rtl/>
              </w:rPr>
              <w:t xml:space="preserve"> دلالت نداشتن امر عق</w:t>
            </w:r>
            <w:r w:rsidRPr="00425589">
              <w:rPr>
                <w:rStyle w:val="Hyperlink"/>
                <w:rFonts w:hint="cs"/>
                <w:b/>
                <w:iCs w:val="0"/>
                <w:noProof/>
                <w:rtl/>
              </w:rPr>
              <w:t>ی</w:t>
            </w:r>
            <w:r w:rsidRPr="00425589">
              <w:rPr>
                <w:rStyle w:val="Hyperlink"/>
                <w:rFonts w:hint="eastAsia"/>
                <w:b/>
                <w:iCs w:val="0"/>
                <w:noProof/>
                <w:rtl/>
              </w:rPr>
              <w:t>ب</w:t>
            </w:r>
            <w:r w:rsidRPr="00425589">
              <w:rPr>
                <w:rStyle w:val="Hyperlink"/>
                <w:b/>
                <w:iCs w:val="0"/>
                <w:noProof/>
                <w:rtl/>
              </w:rPr>
              <w:t xml:space="preserve"> حظر </w:t>
            </w:r>
            <w:r w:rsidRPr="00425589">
              <w:rPr>
                <w:rStyle w:val="Hyperlink"/>
                <w:rFonts w:hint="cs"/>
                <w:b/>
                <w:iCs w:val="0"/>
                <w:noProof/>
                <w:rtl/>
              </w:rPr>
              <w:t>ی</w:t>
            </w:r>
            <w:r w:rsidRPr="00425589">
              <w:rPr>
                <w:rStyle w:val="Hyperlink"/>
                <w:rFonts w:hint="eastAsia"/>
                <w:b/>
                <w:iCs w:val="0"/>
                <w:noProof/>
                <w:rtl/>
              </w:rPr>
              <w:t>ا</w:t>
            </w:r>
            <w:r w:rsidRPr="00425589">
              <w:rPr>
                <w:rStyle w:val="Hyperlink"/>
                <w:b/>
                <w:iCs w:val="0"/>
                <w:noProof/>
                <w:rtl/>
              </w:rPr>
              <w:t xml:space="preserve"> در مقام توهم حظر بر وجوب</w:t>
            </w:r>
            <w:r w:rsidRPr="00425589">
              <w:rPr>
                <w:b/>
                <w:iCs w:val="0"/>
                <w:noProof/>
                <w:webHidden/>
                <w:rtl/>
              </w:rPr>
              <w:tab/>
            </w:r>
            <w:r w:rsidRPr="00425589">
              <w:rPr>
                <w:rStyle w:val="Hyperlink"/>
                <w:b/>
                <w:iCs w:val="0"/>
                <w:noProof/>
                <w:rtl/>
              </w:rPr>
              <w:fldChar w:fldCharType="begin"/>
            </w:r>
            <w:r w:rsidRPr="00425589">
              <w:rPr>
                <w:b/>
                <w:iCs w:val="0"/>
                <w:noProof/>
                <w:webHidden/>
                <w:rtl/>
              </w:rPr>
              <w:instrText xml:space="preserve"> </w:instrText>
            </w:r>
            <w:r w:rsidRPr="00425589">
              <w:rPr>
                <w:b/>
                <w:iCs w:val="0"/>
                <w:noProof/>
                <w:webHidden/>
              </w:rPr>
              <w:instrText>PAGEREF</w:instrText>
            </w:r>
            <w:r w:rsidRPr="00425589">
              <w:rPr>
                <w:b/>
                <w:iCs w:val="0"/>
                <w:noProof/>
                <w:webHidden/>
                <w:rtl/>
              </w:rPr>
              <w:instrText xml:space="preserve"> _</w:instrText>
            </w:r>
            <w:r w:rsidRPr="00425589">
              <w:rPr>
                <w:b/>
                <w:iCs w:val="0"/>
                <w:noProof/>
                <w:webHidden/>
              </w:rPr>
              <w:instrText>Toc185492929 \h</w:instrText>
            </w:r>
            <w:r w:rsidRPr="00425589">
              <w:rPr>
                <w:b/>
                <w:iCs w:val="0"/>
                <w:noProof/>
                <w:webHidden/>
                <w:rtl/>
              </w:rPr>
              <w:instrText xml:space="preserve"> </w:instrText>
            </w:r>
            <w:r w:rsidRPr="00425589">
              <w:rPr>
                <w:rStyle w:val="Hyperlink"/>
                <w:b/>
                <w:iCs w:val="0"/>
                <w:noProof/>
                <w:rtl/>
              </w:rPr>
            </w:r>
            <w:r w:rsidRPr="00425589">
              <w:rPr>
                <w:rStyle w:val="Hyperlink"/>
                <w:b/>
                <w:iCs w:val="0"/>
                <w:noProof/>
                <w:rtl/>
              </w:rPr>
              <w:fldChar w:fldCharType="separate"/>
            </w:r>
            <w:r w:rsidRPr="00425589">
              <w:rPr>
                <w:b/>
                <w:iCs w:val="0"/>
                <w:noProof/>
                <w:webHidden/>
                <w:rtl/>
              </w:rPr>
              <w:t>1</w:t>
            </w:r>
            <w:r w:rsidRPr="00425589">
              <w:rPr>
                <w:rStyle w:val="Hyperlink"/>
                <w:b/>
                <w:iCs w:val="0"/>
                <w:noProof/>
                <w:rtl/>
              </w:rPr>
              <w:fldChar w:fldCharType="end"/>
            </w:r>
          </w:hyperlink>
        </w:p>
        <w:p w14:paraId="289EA06F" w14:textId="21B26556" w:rsidR="00425589" w:rsidRPr="00425589" w:rsidRDefault="00425589">
          <w:pPr>
            <w:pStyle w:val="TOC2"/>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5492930" w:history="1">
            <w:r w:rsidRPr="00425589">
              <w:rPr>
                <w:rStyle w:val="Hyperlink"/>
                <w:b/>
                <w:noProof/>
                <w:rtl/>
              </w:rPr>
              <w:t>د</w:t>
            </w:r>
            <w:r w:rsidRPr="00425589">
              <w:rPr>
                <w:rStyle w:val="Hyperlink"/>
                <w:rFonts w:hint="cs"/>
                <w:b/>
                <w:noProof/>
                <w:rtl/>
              </w:rPr>
              <w:t>ی</w:t>
            </w:r>
            <w:r w:rsidRPr="00425589">
              <w:rPr>
                <w:rStyle w:val="Hyperlink"/>
                <w:rFonts w:hint="eastAsia"/>
                <w:b/>
                <w:noProof/>
                <w:rtl/>
              </w:rPr>
              <w:t>دگاه</w:t>
            </w:r>
            <w:r w:rsidRPr="00425589">
              <w:rPr>
                <w:rStyle w:val="Hyperlink"/>
                <w:b/>
                <w:noProof/>
                <w:rtl/>
              </w:rPr>
              <w:t xml:space="preserve"> مختار در مسأله</w:t>
            </w:r>
            <w:r w:rsidRPr="00425589">
              <w:rPr>
                <w:b/>
                <w:noProof/>
                <w:webHidden/>
                <w:rtl/>
              </w:rPr>
              <w:tab/>
            </w:r>
            <w:r w:rsidRPr="00425589">
              <w:rPr>
                <w:rStyle w:val="Hyperlink"/>
                <w:b/>
                <w:noProof/>
                <w:rtl/>
              </w:rPr>
              <w:fldChar w:fldCharType="begin"/>
            </w:r>
            <w:r w:rsidRPr="00425589">
              <w:rPr>
                <w:b/>
                <w:noProof/>
                <w:webHidden/>
                <w:rtl/>
              </w:rPr>
              <w:instrText xml:space="preserve"> </w:instrText>
            </w:r>
            <w:r w:rsidRPr="00425589">
              <w:rPr>
                <w:b/>
                <w:noProof/>
                <w:webHidden/>
              </w:rPr>
              <w:instrText>PAGEREF</w:instrText>
            </w:r>
            <w:r w:rsidRPr="00425589">
              <w:rPr>
                <w:b/>
                <w:noProof/>
                <w:webHidden/>
                <w:rtl/>
              </w:rPr>
              <w:instrText xml:space="preserve"> _</w:instrText>
            </w:r>
            <w:r w:rsidRPr="00425589">
              <w:rPr>
                <w:b/>
                <w:noProof/>
                <w:webHidden/>
              </w:rPr>
              <w:instrText>Toc185492930 \h</w:instrText>
            </w:r>
            <w:r w:rsidRPr="00425589">
              <w:rPr>
                <w:b/>
                <w:noProof/>
                <w:webHidden/>
                <w:rtl/>
              </w:rPr>
              <w:instrText xml:space="preserve"> </w:instrText>
            </w:r>
            <w:r w:rsidRPr="00425589">
              <w:rPr>
                <w:rStyle w:val="Hyperlink"/>
                <w:b/>
                <w:noProof/>
                <w:rtl/>
              </w:rPr>
            </w:r>
            <w:r w:rsidRPr="00425589">
              <w:rPr>
                <w:rStyle w:val="Hyperlink"/>
                <w:b/>
                <w:noProof/>
                <w:rtl/>
              </w:rPr>
              <w:fldChar w:fldCharType="separate"/>
            </w:r>
            <w:r w:rsidRPr="00425589">
              <w:rPr>
                <w:b/>
                <w:noProof/>
                <w:webHidden/>
                <w:rtl/>
              </w:rPr>
              <w:t>1</w:t>
            </w:r>
            <w:r w:rsidRPr="00425589">
              <w:rPr>
                <w:rStyle w:val="Hyperlink"/>
                <w:b/>
                <w:noProof/>
                <w:rtl/>
              </w:rPr>
              <w:fldChar w:fldCharType="end"/>
            </w:r>
          </w:hyperlink>
        </w:p>
        <w:p w14:paraId="3C893909" w14:textId="53E65F78" w:rsidR="00425589" w:rsidRDefault="00425589">
          <w:r w:rsidRPr="00425589">
            <w:rPr>
              <w:b/>
              <w:bCs/>
              <w:noProof/>
            </w:rPr>
            <w:fldChar w:fldCharType="end"/>
          </w:r>
        </w:p>
      </w:sdtContent>
    </w:sdt>
    <w:p w14:paraId="5D5210DF" w14:textId="5E5F00A8" w:rsidR="00425589" w:rsidRPr="00425589" w:rsidRDefault="00425589" w:rsidP="001D2C66">
      <w:pPr>
        <w:pBdr>
          <w:bottom w:val="single" w:sz="4" w:space="1" w:color="auto"/>
        </w:pBdr>
        <w:spacing w:before="100" w:beforeAutospacing="1" w:after="100" w:afterAutospacing="1" w:line="240" w:lineRule="auto"/>
        <w:rPr>
          <w:rFonts w:ascii="Times New Roman" w:eastAsia="Times New Roman" w:hAnsi="Times New Roman" w:cs="Times New Roman"/>
          <w:sz w:val="24"/>
          <w:szCs w:val="24"/>
          <w:rtl/>
        </w:rPr>
      </w:pPr>
    </w:p>
    <w:p w14:paraId="4A4DF28E" w14:textId="77777777" w:rsidR="001D2C66" w:rsidRDefault="001D2C66" w:rsidP="001D2C66">
      <w:pPr>
        <w:jc w:val="center"/>
        <w:rPr>
          <w:rStyle w:val="Emphasis"/>
          <w:color w:val="00B050"/>
          <w:rtl/>
        </w:rPr>
      </w:pPr>
    </w:p>
    <w:p w14:paraId="6CD5863B" w14:textId="6B30CDA4" w:rsidR="007E736A" w:rsidRPr="001D2C66" w:rsidRDefault="001D2C66" w:rsidP="001D2C66">
      <w:pPr>
        <w:jc w:val="center"/>
        <w:rPr>
          <w:rStyle w:val="Emphasis"/>
          <w:color w:val="00B050"/>
          <w:rtl/>
        </w:rPr>
      </w:pPr>
      <w:r w:rsidRPr="001D2C66">
        <w:rPr>
          <w:rStyle w:val="Emphasis"/>
          <w:rFonts w:hint="cs"/>
          <w:color w:val="00B050"/>
          <w:rtl/>
        </w:rPr>
        <w:t>بسم الله الرحمن الرحیم</w:t>
      </w:r>
    </w:p>
    <w:p w14:paraId="5AB3427D" w14:textId="77777777" w:rsidR="001D2C66" w:rsidRDefault="001D2C66" w:rsidP="001F3979">
      <w:pPr>
        <w:jc w:val="center"/>
        <w:rPr>
          <w:rStyle w:val="Emphasis"/>
          <w:rtl/>
        </w:rPr>
      </w:pPr>
    </w:p>
    <w:p w14:paraId="1C7BE1E4" w14:textId="1BB66B00" w:rsidR="00F26926" w:rsidRDefault="00F26926" w:rsidP="001F3979">
      <w:pPr>
        <w:pStyle w:val="Heading1"/>
        <w:jc w:val="both"/>
        <w:rPr>
          <w:rtl/>
        </w:rPr>
      </w:pPr>
      <w:bookmarkStart w:id="0" w:name="_Toc185045854"/>
      <w:bookmarkStart w:id="1" w:name="_Toc185492927"/>
      <w:r>
        <w:rPr>
          <w:rFonts w:hint="cs"/>
          <w:rtl/>
        </w:rPr>
        <w:t>وقوع امر عقیب حظر یا در مقام توهّم حظر</w:t>
      </w:r>
      <w:bookmarkEnd w:id="0"/>
      <w:bookmarkEnd w:id="1"/>
    </w:p>
    <w:p w14:paraId="07A41BE8" w14:textId="0F9803AD" w:rsidR="00613DF6" w:rsidRDefault="00613DF6" w:rsidP="001F3979">
      <w:pPr>
        <w:jc w:val="both"/>
        <w:rPr>
          <w:rtl/>
        </w:rPr>
      </w:pPr>
      <w:r>
        <w:rPr>
          <w:rFonts w:hint="cs"/>
          <w:rtl/>
        </w:rPr>
        <w:t>بحث پیرامون امری بود که عقیب حظر و یا در مقام توهّم حظر واقع شده است.</w:t>
      </w:r>
    </w:p>
    <w:p w14:paraId="36C51921" w14:textId="55D1C436" w:rsidR="004032E0" w:rsidRDefault="00B53859" w:rsidP="001F3979">
      <w:pPr>
        <w:jc w:val="both"/>
        <w:rPr>
          <w:rtl/>
        </w:rPr>
      </w:pPr>
      <w:r>
        <w:rPr>
          <w:rFonts w:hint="cs"/>
          <w:rtl/>
        </w:rPr>
        <w:t xml:space="preserve">در جلسۀ سابق گفتیم مدلول استعمالی امری که عقیب حظر یا در مقام توهم حظر واقع می‌شود، با مدلول استعمالی </w:t>
      </w:r>
      <w:r w:rsidR="008E16FB">
        <w:rPr>
          <w:rFonts w:hint="cs"/>
          <w:rtl/>
        </w:rPr>
        <w:t>امر در سائر موارد</w:t>
      </w:r>
      <w:r>
        <w:rPr>
          <w:rFonts w:hint="cs"/>
          <w:rtl/>
        </w:rPr>
        <w:t xml:space="preserve"> تفاوتی ندارد و مدلول استعمالی </w:t>
      </w:r>
      <w:r w:rsidR="00C403A9">
        <w:rPr>
          <w:rFonts w:hint="cs"/>
          <w:rtl/>
        </w:rPr>
        <w:t>آن</w:t>
      </w:r>
      <w:r>
        <w:rPr>
          <w:rFonts w:hint="cs"/>
          <w:rtl/>
        </w:rPr>
        <w:t xml:space="preserve"> در همۀ موارد، به تعبیر مرحوم آقای صدر</w:t>
      </w:r>
      <w:r w:rsidR="00DA4341">
        <w:rPr>
          <w:rStyle w:val="FootnoteReference"/>
          <w:rtl/>
        </w:rPr>
        <w:footnoteReference w:id="1"/>
      </w:r>
      <w:r>
        <w:rPr>
          <w:rFonts w:hint="cs"/>
          <w:rtl/>
        </w:rPr>
        <w:t xml:space="preserve"> نسبت ارسالیة است و به تعبیر ما إسناد تحریکیة و مانند آن است.</w:t>
      </w:r>
    </w:p>
    <w:p w14:paraId="244BC938" w14:textId="26A04084" w:rsidR="008E16FB" w:rsidRDefault="008E16FB" w:rsidP="001F3979">
      <w:pPr>
        <w:jc w:val="both"/>
        <w:rPr>
          <w:rtl/>
        </w:rPr>
      </w:pPr>
      <w:r>
        <w:rPr>
          <w:rFonts w:hint="cs"/>
          <w:rtl/>
        </w:rPr>
        <w:lastRenderedPageBreak/>
        <w:t>علّت حساسیّتی که به تعبیر نسبت ارسالیة نشان دادیم آن است که سابقاً گفتیم هیأت تامة،</w:t>
      </w:r>
      <w:r w:rsidR="006F3BC0">
        <w:rPr>
          <w:rFonts w:hint="cs"/>
          <w:rtl/>
        </w:rPr>
        <w:t xml:space="preserve"> دالّ بر</w:t>
      </w:r>
      <w:r>
        <w:rPr>
          <w:rFonts w:hint="cs"/>
          <w:rtl/>
        </w:rPr>
        <w:t xml:space="preserve"> نسبت نیست؛ آنچه </w:t>
      </w:r>
      <w:r w:rsidR="006F3BC0">
        <w:rPr>
          <w:rFonts w:hint="cs"/>
          <w:rtl/>
        </w:rPr>
        <w:t>دالّ بر</w:t>
      </w:r>
      <w:r>
        <w:rPr>
          <w:rFonts w:hint="cs"/>
          <w:rtl/>
        </w:rPr>
        <w:t xml:space="preserve"> نسبت است، هیأت ناقصة است نه هیأت تامّة. </w:t>
      </w:r>
      <w:r w:rsidR="00C403A9">
        <w:rPr>
          <w:rFonts w:hint="cs"/>
          <w:rtl/>
        </w:rPr>
        <w:t>هیأت‌های</w:t>
      </w:r>
      <w:r>
        <w:rPr>
          <w:rFonts w:hint="cs"/>
          <w:rtl/>
        </w:rPr>
        <w:t xml:space="preserve"> تامة جنبۀ ایجادی دارند و در صدد ایجاد تحریک هستند.</w:t>
      </w:r>
    </w:p>
    <w:p w14:paraId="294C1883" w14:textId="6D0FEBB4" w:rsidR="00CD59AB" w:rsidRDefault="00CD59AB" w:rsidP="001F3979">
      <w:pPr>
        <w:jc w:val="both"/>
        <w:rPr>
          <w:rtl/>
        </w:rPr>
      </w:pPr>
      <w:r>
        <w:rPr>
          <w:rFonts w:hint="cs"/>
          <w:rtl/>
        </w:rPr>
        <w:t xml:space="preserve">باری، مدلول استعمالی امر در همۀ موارد یکسان است و مواردی که </w:t>
      </w:r>
      <w:r w:rsidR="00DA4341">
        <w:rPr>
          <w:rFonts w:hint="cs"/>
          <w:rtl/>
        </w:rPr>
        <w:t>پنداشته شده است</w:t>
      </w:r>
      <w:r w:rsidR="00C403A9">
        <w:rPr>
          <w:rFonts w:hint="cs"/>
          <w:rtl/>
        </w:rPr>
        <w:t xml:space="preserve"> </w:t>
      </w:r>
      <w:r>
        <w:rPr>
          <w:rFonts w:hint="cs"/>
          <w:rtl/>
        </w:rPr>
        <w:t>در آن‌ها</w:t>
      </w:r>
      <w:r w:rsidR="00C403A9">
        <w:rPr>
          <w:rFonts w:hint="cs"/>
          <w:rtl/>
        </w:rPr>
        <w:t xml:space="preserve"> </w:t>
      </w:r>
      <w:r>
        <w:rPr>
          <w:rFonts w:hint="cs"/>
          <w:rtl/>
        </w:rPr>
        <w:t>مدلول استعمالی امر تغییر کرده، تفاوتش در مدلول تفهیمی است نه مدلول استعمالی.</w:t>
      </w:r>
    </w:p>
    <w:p w14:paraId="7BAFDC70" w14:textId="5CCD12BA" w:rsidR="006F3BC0" w:rsidRDefault="006F3BC0" w:rsidP="001F3979">
      <w:pPr>
        <w:pStyle w:val="Heading2"/>
        <w:jc w:val="both"/>
        <w:rPr>
          <w:rtl/>
        </w:rPr>
      </w:pPr>
      <w:bookmarkStart w:id="2" w:name="_Toc185045855"/>
      <w:bookmarkStart w:id="3" w:name="_Toc185492928"/>
      <w:r>
        <w:rPr>
          <w:rFonts w:hint="cs"/>
          <w:rtl/>
        </w:rPr>
        <w:t xml:space="preserve">کاشف </w:t>
      </w:r>
      <w:r w:rsidR="00E24CC3">
        <w:rPr>
          <w:rFonts w:hint="cs"/>
          <w:rtl/>
        </w:rPr>
        <w:t>ارادۀ تفهیمی از امر</w:t>
      </w:r>
      <w:bookmarkEnd w:id="2"/>
      <w:bookmarkEnd w:id="3"/>
    </w:p>
    <w:p w14:paraId="6075B744" w14:textId="4179D5A6" w:rsidR="008E16FB" w:rsidRDefault="00CD59AB" w:rsidP="001F3979">
      <w:pPr>
        <w:jc w:val="both"/>
        <w:rPr>
          <w:rtl/>
        </w:rPr>
      </w:pPr>
      <w:r>
        <w:rPr>
          <w:rFonts w:hint="cs"/>
          <w:rtl/>
        </w:rPr>
        <w:t xml:space="preserve">این نکته را نیز گوشزد نمودیم که اگر شک کنیم مدلول تفهیمی امر چیست، </w:t>
      </w:r>
      <w:r w:rsidR="006F3BC0">
        <w:rPr>
          <w:rFonts w:hint="cs"/>
          <w:rtl/>
        </w:rPr>
        <w:t xml:space="preserve">معمولاً گفته می‌شود اصل اولی </w:t>
      </w:r>
      <w:r w:rsidR="00C403A9">
        <w:rPr>
          <w:rFonts w:hint="cs"/>
          <w:rtl/>
        </w:rPr>
        <w:t>اقتضا می‌کند</w:t>
      </w:r>
      <w:r w:rsidR="006F3BC0">
        <w:rPr>
          <w:rFonts w:hint="cs"/>
          <w:rtl/>
        </w:rPr>
        <w:t xml:space="preserve"> متکلم، به هنگام کاربست امر، قصد تفهیم طلب و اراده _و یا هر </w:t>
      </w:r>
      <w:r w:rsidR="00C45B78">
        <w:rPr>
          <w:rFonts w:hint="cs"/>
          <w:rtl/>
        </w:rPr>
        <w:t>مفهوم</w:t>
      </w:r>
      <w:r w:rsidR="006F3BC0">
        <w:rPr>
          <w:rFonts w:hint="cs"/>
          <w:rtl/>
        </w:rPr>
        <w:t xml:space="preserve"> دیگری که مناسب است_ را داشته </w:t>
      </w:r>
      <w:r w:rsidR="00C403A9">
        <w:rPr>
          <w:rFonts w:hint="cs"/>
          <w:rtl/>
        </w:rPr>
        <w:t>باشد</w:t>
      </w:r>
      <w:r w:rsidR="006F3BC0">
        <w:rPr>
          <w:rFonts w:hint="cs"/>
          <w:rtl/>
        </w:rPr>
        <w:t>.</w:t>
      </w:r>
      <w:r>
        <w:rPr>
          <w:rFonts w:hint="cs"/>
          <w:rtl/>
        </w:rPr>
        <w:t xml:space="preserve"> </w:t>
      </w:r>
      <w:r w:rsidR="006F3BC0">
        <w:rPr>
          <w:rFonts w:hint="cs"/>
          <w:rtl/>
        </w:rPr>
        <w:t xml:space="preserve">پرسش آن بود که </w:t>
      </w:r>
      <w:r w:rsidR="00C45B78">
        <w:rPr>
          <w:rFonts w:hint="cs"/>
          <w:rtl/>
        </w:rPr>
        <w:t xml:space="preserve">چه چیزی این مراد تفهیمی </w:t>
      </w:r>
      <w:r w:rsidR="00C403A9">
        <w:rPr>
          <w:rFonts w:hint="cs"/>
          <w:rtl/>
        </w:rPr>
        <w:t>را نمایان می‌کند</w:t>
      </w:r>
      <w:r w:rsidR="006F3BC0">
        <w:rPr>
          <w:rFonts w:hint="cs"/>
          <w:rtl/>
        </w:rPr>
        <w:t>؟</w:t>
      </w:r>
      <w:r w:rsidR="00C45B78">
        <w:rPr>
          <w:rFonts w:hint="cs"/>
          <w:rtl/>
        </w:rPr>
        <w:t xml:space="preserve"> </w:t>
      </w:r>
      <w:r w:rsidR="00DA4341">
        <w:rPr>
          <w:rFonts w:hint="cs"/>
          <w:rtl/>
        </w:rPr>
        <w:t xml:space="preserve">اساساً </w:t>
      </w:r>
      <w:r w:rsidR="00C45B78">
        <w:rPr>
          <w:rFonts w:hint="cs"/>
          <w:rtl/>
        </w:rPr>
        <w:t>کاشف مراد تفهیمی چیست؟</w:t>
      </w:r>
    </w:p>
    <w:p w14:paraId="69F9E00D" w14:textId="4606F156" w:rsidR="006F3BC0" w:rsidRDefault="006F3BC0" w:rsidP="001F3979">
      <w:pPr>
        <w:jc w:val="both"/>
        <w:rPr>
          <w:rtl/>
        </w:rPr>
      </w:pPr>
      <w:r>
        <w:rPr>
          <w:rFonts w:hint="cs"/>
          <w:rtl/>
        </w:rPr>
        <w:t xml:space="preserve">در پاسخ بدین پرسش گفتیم </w:t>
      </w:r>
      <w:r w:rsidR="00E24CC3">
        <w:rPr>
          <w:rFonts w:hint="cs"/>
          <w:rtl/>
        </w:rPr>
        <w:t xml:space="preserve">کاشف ارادۀ تفهیمی، ظهور کلام در آن است و مجرّد مدلول استعمالی کافی نیست تا بتوان مدلول تفهیمی را کشف نمود؛ یعنی چنین نیست که به محض شناخت مدلول استعمالی، بتوان با تکیه بر اصالة التطابق میان مدلول استعمالی و مدلول تفهیمی، مدلول تفهیمی را کشف نمود. آنچه سبب می‌شود در مرحلۀ تشخیص مراد تفهیمی از امر، بگوییم متکلم قصد تفهیم طلب و اراده را داشته، ظهور کلام </w:t>
      </w:r>
      <w:r w:rsidR="008D7170">
        <w:rPr>
          <w:rFonts w:hint="cs"/>
          <w:rtl/>
        </w:rPr>
        <w:t>است</w:t>
      </w:r>
      <w:r w:rsidR="00E24CC3">
        <w:rPr>
          <w:rFonts w:hint="cs"/>
          <w:rtl/>
        </w:rPr>
        <w:t xml:space="preserve"> و این ظهور در جایی که قرینه بر خلاف باشد شکل نمی‌گیرد.</w:t>
      </w:r>
    </w:p>
    <w:p w14:paraId="145F6144" w14:textId="77777777" w:rsidR="00DA4341" w:rsidRDefault="00E24CC3" w:rsidP="001F3979">
      <w:pPr>
        <w:jc w:val="both"/>
        <w:rPr>
          <w:rtl/>
        </w:rPr>
      </w:pPr>
      <w:r>
        <w:rPr>
          <w:rFonts w:hint="cs"/>
          <w:rtl/>
        </w:rPr>
        <w:t>یکی از قرائن بر خلاف آن است که مخاطب</w:t>
      </w:r>
      <w:r w:rsidR="008D7170">
        <w:rPr>
          <w:rFonts w:hint="cs"/>
          <w:rtl/>
        </w:rPr>
        <w:t>،</w:t>
      </w:r>
      <w:r>
        <w:rPr>
          <w:rFonts w:hint="cs"/>
          <w:rtl/>
        </w:rPr>
        <w:t xml:space="preserve"> انسان نباشد.</w:t>
      </w:r>
      <w:r w:rsidR="00586285">
        <w:rPr>
          <w:rFonts w:hint="cs"/>
          <w:rtl/>
        </w:rPr>
        <w:t xml:space="preserve"> برای مثال وقتی به سنگ گفته می‌شود «ای سنگ، پرواز کن» هر چند از صیغۀ امر استفاده شده، ولی قرینه وجود دارد که </w:t>
      </w:r>
      <w:r w:rsidR="008D7170">
        <w:rPr>
          <w:rFonts w:hint="cs"/>
          <w:rtl/>
        </w:rPr>
        <w:t>ارادۀ تفهیمی متکلم، طیران سنگ نبوده است</w:t>
      </w:r>
      <w:r w:rsidR="00586285">
        <w:rPr>
          <w:rFonts w:hint="cs"/>
          <w:rtl/>
        </w:rPr>
        <w:t xml:space="preserve"> بلکه مثلاً هدفش استهزاء بوده است. </w:t>
      </w:r>
    </w:p>
    <w:p w14:paraId="094AA16F" w14:textId="57CAA66C" w:rsidR="00E24CC3" w:rsidRDefault="00586285" w:rsidP="001F3979">
      <w:pPr>
        <w:jc w:val="both"/>
        <w:rPr>
          <w:rtl/>
        </w:rPr>
      </w:pPr>
      <w:r>
        <w:rPr>
          <w:rFonts w:hint="cs"/>
          <w:rtl/>
        </w:rPr>
        <w:t>مثال دیگر</w:t>
      </w:r>
      <w:r w:rsidR="00F104A8">
        <w:rPr>
          <w:rFonts w:hint="cs"/>
          <w:rtl/>
        </w:rPr>
        <w:t xml:space="preserve"> این مطلب</w:t>
      </w:r>
      <w:r>
        <w:rPr>
          <w:rFonts w:hint="cs"/>
          <w:rtl/>
        </w:rPr>
        <w:t xml:space="preserve">، آیۀ شریفۀ </w:t>
      </w:r>
      <w:r w:rsidR="00F104A8">
        <w:rPr>
          <w:color w:val="007200"/>
          <w:rtl/>
        </w:rPr>
        <w:t>﴿إِنَّما قَوْلُنا لِشَيْ‏ءٍ إِذا أَرَدْناهُ أَنْ نَقُولَ لَهُ كُنْ فَيَكُون﴾</w:t>
      </w:r>
      <w:r w:rsidR="00F104A8" w:rsidRPr="00F104A8">
        <w:rPr>
          <w:rtl/>
        </w:rPr>
        <w:t>‏</w:t>
      </w:r>
      <w:r w:rsidR="00F104A8">
        <w:rPr>
          <w:rStyle w:val="FootnoteReference"/>
          <w:rtl/>
        </w:rPr>
        <w:footnoteReference w:id="2"/>
      </w:r>
      <w:r w:rsidR="00F104A8">
        <w:rPr>
          <w:rFonts w:hint="cs"/>
          <w:rtl/>
        </w:rPr>
        <w:t>می‌باشد که به ارادۀ تکوینی ناظر است نه ارادۀ تشریعی؛ چون مخاطبِ «کُن»، هر شیئی را شامل شده و مقصود از شیء، آن چیزی است که هیچ تعیّنی نیافته است و فاعل مختار نیز محسوب نمی‌شود، ازهمین‌رو ارادۀ تشریعی و بعث در موردش معنا ندارد.</w:t>
      </w:r>
    </w:p>
    <w:p w14:paraId="0684CC09" w14:textId="63C70E1B" w:rsidR="00F104A8" w:rsidRDefault="00F104A8" w:rsidP="001F3979">
      <w:pPr>
        <w:jc w:val="both"/>
        <w:rPr>
          <w:rtl/>
        </w:rPr>
      </w:pPr>
      <w:r>
        <w:rPr>
          <w:rFonts w:hint="cs"/>
          <w:rtl/>
        </w:rPr>
        <w:t xml:space="preserve">همچنین در امثال آیۀ شریفۀ </w:t>
      </w:r>
      <w:r>
        <w:rPr>
          <w:color w:val="007200"/>
          <w:rtl/>
        </w:rPr>
        <w:t>﴿فَلَمَّا عَتَوْا عَنْ ما نُهُوا عَنْهُ قُلْنا لَهُمْ كُونُوا قِرَدَةً خاسِئين﴾</w:t>
      </w:r>
      <w:r>
        <w:rPr>
          <w:rStyle w:val="FootnoteReference"/>
          <w:color w:val="007200"/>
          <w:rtl/>
        </w:rPr>
        <w:footnoteReference w:id="3"/>
      </w:r>
      <w:r w:rsidRPr="00F104A8">
        <w:rPr>
          <w:rtl/>
        </w:rPr>
        <w:t>‏</w:t>
      </w:r>
      <w:r>
        <w:rPr>
          <w:rFonts w:hint="cs"/>
          <w:rtl/>
        </w:rPr>
        <w:t>ازآن‌رو که بوزینه شدن، در نزد اشخاص محبوب نیست و در اختیار آنان نیز نمی‌باشد، نمی‌تواند متعلّق ارادۀ تشریعی باشد</w:t>
      </w:r>
      <w:r w:rsidR="00DA4341">
        <w:rPr>
          <w:rFonts w:hint="cs"/>
          <w:rtl/>
        </w:rPr>
        <w:t>؛ چون</w:t>
      </w:r>
      <w:r>
        <w:rPr>
          <w:rFonts w:hint="cs"/>
          <w:rtl/>
        </w:rPr>
        <w:t xml:space="preserve"> ارادۀ تشریعی تنها به امور اختیاری تعلّق می‌گیرد.</w:t>
      </w:r>
    </w:p>
    <w:p w14:paraId="599CCDAA" w14:textId="3CF81ECD" w:rsidR="00F104A8" w:rsidRDefault="00881D3E" w:rsidP="001F3979">
      <w:pPr>
        <w:jc w:val="both"/>
        <w:rPr>
          <w:rFonts w:asciiTheme="minorHAnsi" w:hAnsiTheme="minorHAnsi"/>
          <w:rtl/>
        </w:rPr>
      </w:pPr>
      <w:r>
        <w:rPr>
          <w:rFonts w:asciiTheme="minorHAnsi" w:hAnsiTheme="minorHAnsi" w:hint="cs"/>
          <w:rtl/>
        </w:rPr>
        <w:t xml:space="preserve">همچنین در آیۀ شریفۀ </w:t>
      </w:r>
      <w:r>
        <w:rPr>
          <w:rFonts w:asciiTheme="minorHAnsi" w:hAnsiTheme="minorHAnsi"/>
          <w:color w:val="007200"/>
          <w:rtl/>
        </w:rPr>
        <w:t>﴿يا مَعْشَرَ الْجِنِّ وَ الْإِنْسِ إِنِ اسْتَطَعْتُمْ أَنْ تَنْفُذُوا مِنْ أَقْطارِ السَّماواتِ وَ الْأَرْضِ فَانْفُذُوا لا تَنْفُذُونَ إِلاَّ بِسُلْطان﴾</w:t>
      </w:r>
      <w:r w:rsidRPr="00881D3E">
        <w:rPr>
          <w:rFonts w:asciiTheme="minorHAnsi" w:hAnsiTheme="minorHAnsi"/>
          <w:rtl/>
        </w:rPr>
        <w:t>‏</w:t>
      </w:r>
      <w:r>
        <w:rPr>
          <w:rStyle w:val="FootnoteReference"/>
          <w:rFonts w:asciiTheme="minorHAnsi" w:hAnsiTheme="minorHAnsi"/>
          <w:rtl/>
        </w:rPr>
        <w:footnoteReference w:id="4"/>
      </w:r>
      <w:r>
        <w:rPr>
          <w:rFonts w:asciiTheme="minorHAnsi" w:hAnsiTheme="minorHAnsi" w:hint="cs"/>
          <w:rtl/>
        </w:rPr>
        <w:t xml:space="preserve"> به نفوذ امر شده است و این‌که از آسمان‌ها و زمین خارج شوید و از دائرۀ سلطۀ خداوند بیرون بروید. بی‌گمان خروج از آسمان و زمین و بیرون رفتن از دائرۀ سلطۀ خداوند برای اشخاص مقدور نیست و همین مقدور نبودن نشانگر آن است که خداوند قصد تفهیم ارادۀ تشریعی را نداشته است؛ طرفه آن‌که در پایان آیه نیز، اشاره شده است به این‌که </w:t>
      </w:r>
      <w:r w:rsidR="00DA4341">
        <w:rPr>
          <w:rFonts w:asciiTheme="minorHAnsi" w:hAnsiTheme="minorHAnsi" w:hint="cs"/>
          <w:rtl/>
        </w:rPr>
        <w:t>این کار</w:t>
      </w:r>
      <w:r>
        <w:rPr>
          <w:rFonts w:asciiTheme="minorHAnsi" w:hAnsiTheme="minorHAnsi" w:hint="cs"/>
          <w:rtl/>
        </w:rPr>
        <w:t xml:space="preserve"> نیازمند قدرت و سلطنت است و شما چنین سلطنتی ندارید.</w:t>
      </w:r>
    </w:p>
    <w:p w14:paraId="56CC138A" w14:textId="1FEDE6C6" w:rsidR="00881D3E" w:rsidRDefault="00881D3E" w:rsidP="001F3979">
      <w:pPr>
        <w:jc w:val="both"/>
        <w:rPr>
          <w:rFonts w:asciiTheme="minorHAnsi" w:hAnsiTheme="minorHAnsi"/>
          <w:rtl/>
        </w:rPr>
      </w:pPr>
      <w:r>
        <w:rPr>
          <w:rFonts w:asciiTheme="minorHAnsi" w:hAnsiTheme="minorHAnsi" w:hint="cs"/>
          <w:rtl/>
        </w:rPr>
        <w:t xml:space="preserve">خداوند سلامت بدارد آقای عبد الکریم بی‌آزار شیرازی را. ایشان یک سری کتاب منتشر کرده بود که در آنها، مفاهیم مذهبی را به تصویر کشیده بود و در آنها، سعی نموده بود آیات قرآن را در قالب مطالب علمی تفسیر کند. ایشان نفوذ از اقطار آسمان و زمین را به خروج موشک فضاپیما از جوّ تفسیر نموده </w:t>
      </w:r>
      <w:r w:rsidR="00DA4341">
        <w:rPr>
          <w:rFonts w:asciiTheme="minorHAnsi" w:hAnsiTheme="minorHAnsi" w:hint="cs"/>
          <w:rtl/>
        </w:rPr>
        <w:t xml:space="preserve">و </w:t>
      </w:r>
      <w:r>
        <w:rPr>
          <w:rFonts w:asciiTheme="minorHAnsi" w:hAnsiTheme="minorHAnsi" w:hint="cs"/>
          <w:rtl/>
        </w:rPr>
        <w:t xml:space="preserve">بدین نکته اشاره کرده بود که گویا قرآن از آینده خبر داده است که انسان‌ها موشک‌های فضاپیما می‌سازند که از جوّ خارج می‌شود. ولی تفسیر ایشان صحیح نیست چون مقصود از اقطار آسمان و زمین، جوّ نیست، بلکه مقصود از آن، دائرۀ سلطنت </w:t>
      </w:r>
      <w:r>
        <w:rPr>
          <w:rFonts w:asciiTheme="minorHAnsi" w:hAnsiTheme="minorHAnsi" w:hint="cs"/>
          <w:rtl/>
        </w:rPr>
        <w:lastRenderedPageBreak/>
        <w:t>خداوند است.</w:t>
      </w:r>
      <w:r w:rsidR="00AF1C42">
        <w:rPr>
          <w:rFonts w:asciiTheme="minorHAnsi" w:hAnsiTheme="minorHAnsi" w:hint="cs"/>
          <w:rtl/>
        </w:rPr>
        <w:t xml:space="preserve"> </w:t>
      </w:r>
      <w:r w:rsidR="00DA4341">
        <w:rPr>
          <w:rFonts w:asciiTheme="minorHAnsi" w:hAnsiTheme="minorHAnsi" w:hint="cs"/>
          <w:rtl/>
        </w:rPr>
        <w:t xml:space="preserve">اساساً </w:t>
      </w:r>
      <w:r w:rsidR="00AF1C42">
        <w:rPr>
          <w:rFonts w:asciiTheme="minorHAnsi" w:hAnsiTheme="minorHAnsi" w:hint="cs"/>
          <w:rtl/>
        </w:rPr>
        <w:t>این آیه به قیامت ناظر است و ازهیچ‌رو به آنچه آقای بی‌آزار تصور نموده، ارتباطی ندارد. خداوند می‌فرمایند اینان کسانی هستند که در روز قیامت مشمول عذاب الهی خواهند شد و در مقام تمسخرشان فرموده است شما گرفتار هستید و چوب ظلم‌هایی که روا داشتید را می‌خورید؛ اگر می‌خواهید فرار کنید، فرار کنید ولی واقعیّت آن است که توان فرار کردن ندارید.</w:t>
      </w:r>
    </w:p>
    <w:p w14:paraId="50055C03" w14:textId="77A728FA" w:rsidR="00AF1C42" w:rsidRDefault="00AF1C42" w:rsidP="001F3979">
      <w:pPr>
        <w:jc w:val="both"/>
        <w:rPr>
          <w:rFonts w:asciiTheme="minorHAnsi" w:hAnsiTheme="minorHAnsi"/>
          <w:rtl/>
        </w:rPr>
      </w:pPr>
      <w:r>
        <w:rPr>
          <w:rFonts w:asciiTheme="minorHAnsi" w:hAnsiTheme="minorHAnsi" w:hint="cs"/>
          <w:rtl/>
        </w:rPr>
        <w:t xml:space="preserve">همچنین آن‌گاه </w:t>
      </w:r>
      <w:r w:rsidR="00DA4341">
        <w:rPr>
          <w:rFonts w:asciiTheme="minorHAnsi" w:hAnsiTheme="minorHAnsi" w:hint="cs"/>
          <w:rtl/>
        </w:rPr>
        <w:t xml:space="preserve">که </w:t>
      </w:r>
      <w:r>
        <w:rPr>
          <w:rFonts w:asciiTheme="minorHAnsi" w:hAnsiTheme="minorHAnsi" w:hint="cs"/>
          <w:rtl/>
        </w:rPr>
        <w:t>برای اعلان ناتوانی مخاطب، به او می‌گوییم«طِر الی السماء»، غیرمقدور بودن طیران برای مخاطب، قرینه است بر آن‌که متکلم قصد تفهیم ارادۀ تشریعی را نداشته است؛ بلکه قصد اعلان عجز مخاطب را داشته است.</w:t>
      </w:r>
    </w:p>
    <w:p w14:paraId="02DCAE67" w14:textId="18ED8E08" w:rsidR="00AF1C42" w:rsidRDefault="00AF1C42" w:rsidP="001F3979">
      <w:pPr>
        <w:jc w:val="both"/>
        <w:rPr>
          <w:rFonts w:asciiTheme="minorHAnsi" w:hAnsiTheme="minorHAnsi"/>
          <w:rtl/>
        </w:rPr>
      </w:pPr>
      <w:r>
        <w:rPr>
          <w:rFonts w:asciiTheme="minorHAnsi" w:hAnsiTheme="minorHAnsi" w:hint="cs"/>
          <w:rtl/>
        </w:rPr>
        <w:t>حال آیا ظهور در مدلول تفهیمی، برخاسته از وضع است یا برخاسته از وضع نیست؟ عقلاء می‌گویند معمولاً وقتی متکلم، مخاطب را ارسال می‌کند ظاهر حالش آن است</w:t>
      </w:r>
      <w:r w:rsidR="00DA4341">
        <w:rPr>
          <w:rFonts w:asciiTheme="minorHAnsi" w:hAnsiTheme="minorHAnsi" w:hint="cs"/>
          <w:rtl/>
        </w:rPr>
        <w:t xml:space="preserve"> که</w:t>
      </w:r>
      <w:r>
        <w:rPr>
          <w:rFonts w:asciiTheme="minorHAnsi" w:hAnsiTheme="minorHAnsi" w:hint="cs"/>
          <w:rtl/>
        </w:rPr>
        <w:t xml:space="preserve"> اراده داشته است مگر آن‌که قرینه‌ای بر خلاف آن برپا </w:t>
      </w:r>
      <w:r w:rsidR="00DA4341">
        <w:rPr>
          <w:rFonts w:asciiTheme="minorHAnsi" w:hAnsiTheme="minorHAnsi" w:hint="cs"/>
          <w:rtl/>
        </w:rPr>
        <w:t>شود</w:t>
      </w:r>
      <w:r>
        <w:rPr>
          <w:rFonts w:asciiTheme="minorHAnsi" w:hAnsiTheme="minorHAnsi" w:hint="cs"/>
          <w:rtl/>
        </w:rPr>
        <w:t xml:space="preserve">. این ظهور حال ناشی از وضع نیست بلکه ناشی از استعمالاتی است که در میان عرف وجود دارد. اینک به صدد پرداختن به این جزئیات نیستیم که منشأ این ظهور، وضع است یا وضع نیست. اینک قصد داریم بر این مطلب تأکید کنیم که ظهور نخستین این اوامر، </w:t>
      </w:r>
      <w:r w:rsidR="00760E56">
        <w:rPr>
          <w:rFonts w:asciiTheme="minorHAnsi" w:hAnsiTheme="minorHAnsi" w:hint="cs"/>
          <w:rtl/>
        </w:rPr>
        <w:t xml:space="preserve">جز آن نیست که متکلم، طلب و اراده داشته است و مثلاً به </w:t>
      </w:r>
      <w:r w:rsidR="00DA4341">
        <w:rPr>
          <w:rFonts w:asciiTheme="minorHAnsi" w:hAnsiTheme="minorHAnsi" w:hint="cs"/>
          <w:rtl/>
        </w:rPr>
        <w:t>جهت</w:t>
      </w:r>
      <w:r w:rsidR="00760E56">
        <w:rPr>
          <w:rFonts w:asciiTheme="minorHAnsi" w:hAnsiTheme="minorHAnsi" w:hint="cs"/>
          <w:rtl/>
        </w:rPr>
        <w:t xml:space="preserve"> اطلاق دلیل و یا به </w:t>
      </w:r>
      <w:r w:rsidR="00DA4341">
        <w:rPr>
          <w:rFonts w:asciiTheme="minorHAnsi" w:hAnsiTheme="minorHAnsi" w:hint="cs"/>
          <w:rtl/>
        </w:rPr>
        <w:t>جهتی</w:t>
      </w:r>
      <w:r w:rsidR="00760E56">
        <w:rPr>
          <w:rFonts w:asciiTheme="minorHAnsi" w:hAnsiTheme="minorHAnsi" w:hint="cs"/>
          <w:rtl/>
        </w:rPr>
        <w:t xml:space="preserve"> دیگر، این اراده، در خصوص ارادۀ وجوبی متعیّن می‌گردد.</w:t>
      </w:r>
    </w:p>
    <w:p w14:paraId="421462CA" w14:textId="0BF350B0" w:rsidR="00C45B78" w:rsidRDefault="00C45B78" w:rsidP="001F3979">
      <w:pPr>
        <w:pStyle w:val="Heading3"/>
        <w:jc w:val="both"/>
        <w:rPr>
          <w:rtl/>
        </w:rPr>
      </w:pPr>
      <w:bookmarkStart w:id="4" w:name="_Toc185045856"/>
      <w:bookmarkStart w:id="5" w:name="_Toc185492929"/>
      <w:r>
        <w:rPr>
          <w:rFonts w:hint="cs"/>
          <w:rtl/>
        </w:rPr>
        <w:t xml:space="preserve">تحلیل آقای صدر </w:t>
      </w:r>
      <w:r w:rsidR="00DA4341">
        <w:rPr>
          <w:rFonts w:hint="cs"/>
          <w:rtl/>
        </w:rPr>
        <w:t>برای</w:t>
      </w:r>
      <w:r>
        <w:rPr>
          <w:rFonts w:hint="cs"/>
          <w:rtl/>
        </w:rPr>
        <w:t xml:space="preserve"> دلالت نداشتن امر عقیب حظر یا در مقام توهم حظر بر وجوب</w:t>
      </w:r>
      <w:bookmarkEnd w:id="4"/>
      <w:bookmarkEnd w:id="5"/>
    </w:p>
    <w:p w14:paraId="6768A0C1" w14:textId="15C7E3A7" w:rsidR="00BD0994" w:rsidRDefault="00BD0994" w:rsidP="001F3979">
      <w:pPr>
        <w:jc w:val="both"/>
        <w:rPr>
          <w:rFonts w:asciiTheme="minorHAnsi" w:hAnsiTheme="minorHAnsi"/>
          <w:rtl/>
        </w:rPr>
      </w:pPr>
      <w:r>
        <w:rPr>
          <w:rFonts w:asciiTheme="minorHAnsi" w:hAnsiTheme="minorHAnsi" w:hint="cs"/>
          <w:rtl/>
        </w:rPr>
        <w:t>مرحوم آقای صدر</w:t>
      </w:r>
      <w:r w:rsidR="00DA4341">
        <w:rPr>
          <w:rStyle w:val="FootnoteReference"/>
          <w:rFonts w:asciiTheme="minorHAnsi" w:hAnsiTheme="minorHAnsi"/>
          <w:rtl/>
        </w:rPr>
        <w:footnoteReference w:id="5"/>
      </w:r>
      <w:r>
        <w:rPr>
          <w:rFonts w:asciiTheme="minorHAnsi" w:hAnsiTheme="minorHAnsi" w:hint="cs"/>
          <w:rtl/>
        </w:rPr>
        <w:t xml:space="preserve"> می‌فرمایند مدلول تصوّری امر، نسبت ارسالیة است و این نسبت ارسالیة به دلیل تناسبی که با وجود طلب و اراده در نفس متکلم دارد، در موارد عادی</w:t>
      </w:r>
      <w:r w:rsidR="00DA4341">
        <w:rPr>
          <w:rFonts w:asciiTheme="minorHAnsi" w:hAnsiTheme="minorHAnsi" w:hint="cs"/>
          <w:rtl/>
        </w:rPr>
        <w:t>،</w:t>
      </w:r>
      <w:r>
        <w:rPr>
          <w:rFonts w:asciiTheme="minorHAnsi" w:hAnsiTheme="minorHAnsi" w:hint="cs"/>
          <w:rtl/>
        </w:rPr>
        <w:t xml:space="preserve"> بر وجود طلب و اراده در نفس متکلم </w:t>
      </w:r>
      <w:r w:rsidR="00DA4341">
        <w:rPr>
          <w:rFonts w:asciiTheme="minorHAnsi" w:hAnsiTheme="minorHAnsi" w:hint="cs"/>
          <w:rtl/>
        </w:rPr>
        <w:t>دلالت دارد</w:t>
      </w:r>
      <w:r>
        <w:rPr>
          <w:rFonts w:asciiTheme="minorHAnsi" w:hAnsiTheme="minorHAnsi" w:hint="cs"/>
          <w:rtl/>
        </w:rPr>
        <w:t xml:space="preserve">. به سخن دیگر، تناسبی که نسبت ارسالیة با وجود طلب و اراده در نفس متکلم دارد، این امکان را برای متکلم فراهم می‌سازد که بتواند با بهره‌گیری از لفظی که مدلول تصوّری‌اش نسبت ارسالیة است، از وجود طلب و اراده در نفس خود خبر بدهد. ولی امری که </w:t>
      </w:r>
      <w:r w:rsidR="007069BD">
        <w:rPr>
          <w:rFonts w:asciiTheme="minorHAnsi" w:hAnsiTheme="minorHAnsi" w:hint="cs"/>
          <w:rtl/>
        </w:rPr>
        <w:t>عقیب</w:t>
      </w:r>
      <w:r>
        <w:rPr>
          <w:rFonts w:asciiTheme="minorHAnsi" w:hAnsiTheme="minorHAnsi" w:hint="cs"/>
          <w:rtl/>
        </w:rPr>
        <w:t xml:space="preserve"> حظر یا در مقام توهم حظر قرار گرفته، به گونه‌ای است که دو مدلول تفهیمی متناسب با مدلول تصوری</w:t>
      </w:r>
      <w:r w:rsidR="00DA4341">
        <w:rPr>
          <w:rFonts w:asciiTheme="minorHAnsi" w:hAnsiTheme="minorHAnsi" w:hint="cs"/>
          <w:rtl/>
        </w:rPr>
        <w:t>،</w:t>
      </w:r>
      <w:r>
        <w:rPr>
          <w:rFonts w:asciiTheme="minorHAnsi" w:hAnsiTheme="minorHAnsi" w:hint="cs"/>
          <w:rtl/>
        </w:rPr>
        <w:t xml:space="preserve"> برایش قابل تصویر است.</w:t>
      </w:r>
      <w:r w:rsidR="007069BD">
        <w:rPr>
          <w:rFonts w:asciiTheme="minorHAnsi" w:hAnsiTheme="minorHAnsi" w:hint="cs"/>
          <w:rtl/>
        </w:rPr>
        <w:t xml:space="preserve"> مدلول تصوری نسبت ارسالیة، آن‌گاه که عقیب حظر و یا در مقام توهم حظر قرار می‌گیرد، هم با تفهیم رفع حظر تناسب دارد و هم با تفهیم بعث و تحریک.</w:t>
      </w:r>
    </w:p>
    <w:p w14:paraId="2F2EBAEB" w14:textId="307E44C9" w:rsidR="00BD0994" w:rsidRDefault="00BD0994" w:rsidP="001F3979">
      <w:pPr>
        <w:jc w:val="both"/>
        <w:rPr>
          <w:rFonts w:asciiTheme="minorHAnsi" w:hAnsiTheme="minorHAnsi"/>
          <w:rtl/>
        </w:rPr>
      </w:pPr>
      <w:r>
        <w:rPr>
          <w:rFonts w:asciiTheme="minorHAnsi" w:hAnsiTheme="minorHAnsi" w:hint="cs"/>
          <w:rtl/>
        </w:rPr>
        <w:t xml:space="preserve">شخصی را در نظر بگیرید که در زندان است و </w:t>
      </w:r>
      <w:r w:rsidR="007069BD">
        <w:rPr>
          <w:rFonts w:asciiTheme="minorHAnsi" w:hAnsiTheme="minorHAnsi" w:hint="cs"/>
          <w:rtl/>
        </w:rPr>
        <w:t>از بیرون رفتن منع شده است. حال وقتی دوران حبس او تمام می‌شود می‌توان برای برداشتن حظر و صدور جواز بیرون رفتن از زندان، تعبیر «برو بیرون» را به کار برد. در اینجا اعلام آزادی و رفع حظر، با لفظی صورت گرفته است که مدلول تصوری‌اش تحریک است. علّت مطلب آن است که اشخاص، داعی و انگیزۀ طبیعی برای آزادی دارند و علّت بیرون نرفتنشان، منعی است که خود را با آن روبرو می‌بینند. در چنین فضایی متکلم می‌تواند با تعبیر «برو بیرون» به مخاطب تفهیم کند که آن حظری که از بیرون رفتن تو جلوگیری می‌کرد برداشته شده است.</w:t>
      </w:r>
    </w:p>
    <w:p w14:paraId="61E2E63D" w14:textId="01D49B6B" w:rsidR="007069BD" w:rsidRDefault="007069BD" w:rsidP="001F3979">
      <w:pPr>
        <w:jc w:val="both"/>
        <w:rPr>
          <w:rFonts w:asciiTheme="minorHAnsi" w:hAnsiTheme="minorHAnsi"/>
          <w:rtl/>
        </w:rPr>
      </w:pPr>
      <w:r>
        <w:rPr>
          <w:rFonts w:asciiTheme="minorHAnsi" w:hAnsiTheme="minorHAnsi" w:hint="cs"/>
          <w:rtl/>
        </w:rPr>
        <w:t>مدلول تفهیمی دومی که با این مدلول تصوّری مناسبت دارد، نه صرف رفع حظر که بعث و تحریک مخاطب به سمت عمل است. یعنی نه‌تنها قصد داریم حظر را برداریم، بلکه می‌خواهیم افزون بر رفع حظر، مخاطب را به سمت انجام عمل سوق دهیم.</w:t>
      </w:r>
    </w:p>
    <w:p w14:paraId="7B88A68D" w14:textId="0329A002" w:rsidR="00C45B78" w:rsidRDefault="00C45B78" w:rsidP="001F3979">
      <w:pPr>
        <w:jc w:val="both"/>
        <w:rPr>
          <w:rFonts w:asciiTheme="minorHAnsi" w:hAnsiTheme="minorHAnsi"/>
          <w:rtl/>
        </w:rPr>
      </w:pPr>
      <w:r>
        <w:rPr>
          <w:rFonts w:asciiTheme="minorHAnsi" w:hAnsiTheme="minorHAnsi" w:hint="cs"/>
          <w:rtl/>
        </w:rPr>
        <w:t>مقصود آن‌که، ازآن‌رو که مدلول تصوری امر، با هر دو معنا تناسب دارد، نمی‌توان در مرحلۀ تعیین مدلول تصدیقی، خصوص بعث و تحریک را متعیّن دانست؛ بدین ترتیب ممکن است هدف متکلم از کاربست امر، صرفاً رفع حظر باشد و نه بعث و تحریک.</w:t>
      </w:r>
    </w:p>
    <w:p w14:paraId="052C4CF7" w14:textId="73848B89" w:rsidR="00C45B78" w:rsidRDefault="00C45B78" w:rsidP="001F3979">
      <w:pPr>
        <w:jc w:val="both"/>
        <w:rPr>
          <w:rFonts w:asciiTheme="minorHAnsi" w:hAnsiTheme="minorHAnsi"/>
          <w:rtl/>
        </w:rPr>
      </w:pPr>
      <w:r>
        <w:rPr>
          <w:rFonts w:asciiTheme="minorHAnsi" w:hAnsiTheme="minorHAnsi" w:hint="cs"/>
          <w:rtl/>
        </w:rPr>
        <w:t xml:space="preserve">البته آقای صدر در ادامه نکته‌ای را گوشزد می‌فرماید مبنی بر آن‌که بحث نمودن از این‌که امر مزبور ظهور در اباحه دارد یا مجمل است، </w:t>
      </w:r>
      <w:r w:rsidR="00424E0D">
        <w:rPr>
          <w:rFonts w:asciiTheme="minorHAnsi" w:hAnsiTheme="minorHAnsi" w:hint="cs"/>
          <w:rtl/>
        </w:rPr>
        <w:t>از اساس بی‌موضوع است</w:t>
      </w:r>
      <w:r>
        <w:rPr>
          <w:rFonts w:asciiTheme="minorHAnsi" w:hAnsiTheme="minorHAnsi" w:hint="cs"/>
          <w:rtl/>
        </w:rPr>
        <w:t xml:space="preserve"> چون مدلول تصوری امر _یعنی نسبت ارسالیة_ همچنان پابرجاست و تغییری در آن صورت نگرفته است.</w:t>
      </w:r>
    </w:p>
    <w:p w14:paraId="731DC241" w14:textId="62E200DD" w:rsidR="00C45B78" w:rsidRDefault="00C45B78" w:rsidP="001F3979">
      <w:pPr>
        <w:jc w:val="both"/>
        <w:rPr>
          <w:rFonts w:asciiTheme="minorHAnsi" w:hAnsiTheme="minorHAnsi"/>
          <w:rtl/>
        </w:rPr>
      </w:pPr>
      <w:r>
        <w:rPr>
          <w:rFonts w:asciiTheme="minorHAnsi" w:hAnsiTheme="minorHAnsi" w:hint="cs"/>
          <w:rtl/>
        </w:rPr>
        <w:lastRenderedPageBreak/>
        <w:t>این محصّل مطلبی بود که توسط مرحوم آقای صدر بیان شده است.</w:t>
      </w:r>
    </w:p>
    <w:p w14:paraId="7F2B1595" w14:textId="33A7F1DD" w:rsidR="00AF1C42" w:rsidRDefault="00C45B78" w:rsidP="001F3979">
      <w:pPr>
        <w:pStyle w:val="Heading4"/>
        <w:jc w:val="both"/>
        <w:rPr>
          <w:rtl/>
        </w:rPr>
      </w:pPr>
      <w:bookmarkStart w:id="6" w:name="_Toc185045857"/>
      <w:r>
        <w:rPr>
          <w:rFonts w:hint="cs"/>
          <w:rtl/>
        </w:rPr>
        <w:t>بررسی تحلیل آقای صدر</w:t>
      </w:r>
      <w:bookmarkEnd w:id="6"/>
    </w:p>
    <w:p w14:paraId="4AF7F753" w14:textId="467E15E1" w:rsidR="00C45B78" w:rsidRDefault="00C45B78" w:rsidP="001F3979">
      <w:pPr>
        <w:jc w:val="both"/>
        <w:rPr>
          <w:rtl/>
        </w:rPr>
      </w:pPr>
      <w:r>
        <w:rPr>
          <w:rFonts w:hint="cs"/>
          <w:rtl/>
        </w:rPr>
        <w:t>فرمایش آقای صدر از دو جهت محلّ تأمل است.</w:t>
      </w:r>
    </w:p>
    <w:p w14:paraId="73C24789" w14:textId="04A6C23A" w:rsidR="0033519F" w:rsidRDefault="00C45B78" w:rsidP="001F3979">
      <w:pPr>
        <w:jc w:val="both"/>
        <w:rPr>
          <w:rtl/>
        </w:rPr>
      </w:pPr>
      <w:r w:rsidRPr="00C45B78">
        <w:rPr>
          <w:rFonts w:hint="cs"/>
          <w:color w:val="FF0000"/>
          <w:rtl/>
        </w:rPr>
        <w:t>نخست آن‌که</w:t>
      </w:r>
      <w:r>
        <w:rPr>
          <w:rFonts w:hint="cs"/>
          <w:rtl/>
        </w:rPr>
        <w:t xml:space="preserve">، ایشان تصوّر نموده‌اند ظهور کلام، تنها مربوط به مرحلۀ مدلول تصورّی است و </w:t>
      </w:r>
      <w:r w:rsidR="0033519F">
        <w:rPr>
          <w:rFonts w:hint="cs"/>
          <w:rtl/>
        </w:rPr>
        <w:t>ازهمین‌رو</w:t>
      </w:r>
      <w:r>
        <w:rPr>
          <w:rFonts w:hint="cs"/>
          <w:rtl/>
        </w:rPr>
        <w:t xml:space="preserve"> اشکال نمودند که بحث از اجمال داشتن امر یا ظهور </w:t>
      </w:r>
      <w:r w:rsidR="0033519F">
        <w:rPr>
          <w:rFonts w:hint="cs"/>
          <w:rtl/>
        </w:rPr>
        <w:t>آن</w:t>
      </w:r>
      <w:r>
        <w:rPr>
          <w:rFonts w:hint="cs"/>
          <w:rtl/>
        </w:rPr>
        <w:t xml:space="preserve"> در اباحه،</w:t>
      </w:r>
      <w:r w:rsidR="0033519F">
        <w:rPr>
          <w:rFonts w:hint="cs"/>
          <w:rtl/>
        </w:rPr>
        <w:t xml:space="preserve"> از اساس</w:t>
      </w:r>
      <w:r>
        <w:rPr>
          <w:rFonts w:hint="cs"/>
          <w:rtl/>
        </w:rPr>
        <w:t xml:space="preserve"> بی‌موضوع است</w:t>
      </w:r>
      <w:r w:rsidR="009F6DC7">
        <w:rPr>
          <w:rFonts w:hint="cs"/>
          <w:rtl/>
        </w:rPr>
        <w:t>.</w:t>
      </w:r>
      <w:r w:rsidR="0033519F">
        <w:rPr>
          <w:rFonts w:hint="cs"/>
          <w:rtl/>
        </w:rPr>
        <w:t xml:space="preserve"> ولی این نگاه ناتمام است چون مجال طرح این بحث وجود دارد که در مرحلۀ تعیین مدلول تصدیقی و تفهیمی امر، آیا ظهوری برای آن در اباحه وجود دارد، یا ظهور ندارد و مجمل است. ادعای ایشان مبنی بر موضوع نداشتن این بحث، برخاسته از آن است که ایشان تصور نموده‌اند ظهور کلام تنها مربوط به مدلول تصوری کلام است. به عقیدۀ ما در مرحلۀ مدلول تصدیقی و تفهیمی نیز می‌توان از بود و نبود ظهور سخن گفت.</w:t>
      </w:r>
    </w:p>
    <w:p w14:paraId="2B9104B9" w14:textId="274E83BE" w:rsidR="0033519F" w:rsidRDefault="00B5709B" w:rsidP="001F3979">
      <w:pPr>
        <w:jc w:val="both"/>
        <w:rPr>
          <w:rtl/>
        </w:rPr>
      </w:pPr>
      <w:r>
        <w:rPr>
          <w:rFonts w:hint="cs"/>
          <w:rtl/>
        </w:rPr>
        <w:t xml:space="preserve">ولی </w:t>
      </w:r>
      <w:r w:rsidRPr="00B5709B">
        <w:rPr>
          <w:rFonts w:hint="cs"/>
          <w:color w:val="FF0000"/>
          <w:rtl/>
        </w:rPr>
        <w:t xml:space="preserve">اشکال </w:t>
      </w:r>
      <w:r w:rsidR="00723C9E">
        <w:rPr>
          <w:rFonts w:hint="cs"/>
          <w:color w:val="FF0000"/>
          <w:rtl/>
        </w:rPr>
        <w:t>اساس</w:t>
      </w:r>
      <w:r w:rsidRPr="00B5709B">
        <w:rPr>
          <w:rFonts w:hint="cs"/>
          <w:color w:val="FF0000"/>
          <w:rtl/>
        </w:rPr>
        <w:t>ی</w:t>
      </w:r>
      <w:r>
        <w:rPr>
          <w:rFonts w:hint="cs"/>
          <w:color w:val="FF0000"/>
          <w:rtl/>
        </w:rPr>
        <w:t>‌تر</w:t>
      </w:r>
      <w:r w:rsidRPr="00B5709B">
        <w:rPr>
          <w:rFonts w:hint="cs"/>
          <w:color w:val="FF0000"/>
          <w:rtl/>
        </w:rPr>
        <w:t xml:space="preserve"> </w:t>
      </w:r>
      <w:r>
        <w:rPr>
          <w:rFonts w:hint="cs"/>
          <w:rtl/>
        </w:rPr>
        <w:t xml:space="preserve">آن است که </w:t>
      </w:r>
      <w:r w:rsidR="00453F38">
        <w:rPr>
          <w:rFonts w:hint="cs"/>
          <w:rtl/>
        </w:rPr>
        <w:t xml:space="preserve">طبق فرض بحث، آن‌ معنایی که به عنوان مدلول تصدیقی و تفهیمی امر مطرح است، وجود طلب و اراده </w:t>
      </w:r>
      <w:r w:rsidR="009F6DC7">
        <w:rPr>
          <w:rFonts w:hint="cs"/>
          <w:rtl/>
        </w:rPr>
        <w:t>یا</w:t>
      </w:r>
      <w:r w:rsidR="00453F38">
        <w:rPr>
          <w:rFonts w:hint="cs"/>
          <w:rtl/>
        </w:rPr>
        <w:t xml:space="preserve"> ایجاب </w:t>
      </w:r>
      <w:r w:rsidR="009F6DC7">
        <w:rPr>
          <w:rFonts w:hint="cs"/>
          <w:rtl/>
        </w:rPr>
        <w:t xml:space="preserve">_یا هر تعبیر دیگری که مناسب است_ </w:t>
      </w:r>
      <w:r w:rsidR="00453F38">
        <w:rPr>
          <w:rFonts w:hint="cs"/>
          <w:rtl/>
        </w:rPr>
        <w:t>در نفس متکلم است؛ اصلی اولی نیز اقتضا می‌کند کلام متکلم بر همین معنا حمل شود</w:t>
      </w:r>
      <w:r w:rsidR="00C67288">
        <w:rPr>
          <w:rFonts w:hint="cs"/>
          <w:rtl/>
        </w:rPr>
        <w:t xml:space="preserve"> مگر آن که قرینه‌ای بر خلاف آن برپا شود. اندیشمندان می‌گویند همانطور که در استعمالات مجازی به قرینۀ صارفه نیازمندیم، در اینجا نیز برای حمل نمودن امر بر خلاف معنا و مفهوم نخستین آن، به قرینۀ صارفه نیازمندیم؛ قرینه‌ای که ما را وادار کند از ظهور نخستین امر در </w:t>
      </w:r>
      <w:r w:rsidR="009F6DC7">
        <w:rPr>
          <w:rFonts w:hint="cs"/>
          <w:rtl/>
        </w:rPr>
        <w:t>وجود</w:t>
      </w:r>
      <w:r w:rsidR="00C67288">
        <w:rPr>
          <w:rFonts w:hint="cs"/>
          <w:rtl/>
        </w:rPr>
        <w:t xml:space="preserve"> اراده و ایجاب در نفس متکلم رویگردان شویم. این در حالی است که به فرمودۀ مرحوم آقای صدر، وقوع امر عقیب حظر یا در مقام توهم حظر، </w:t>
      </w:r>
      <w:r w:rsidR="00974F80">
        <w:rPr>
          <w:rFonts w:hint="cs"/>
          <w:rtl/>
        </w:rPr>
        <w:t>هم با اباحه تناسب دارد و هم با ایجاب. وقتی چنین شد دیگر صلاحیّت آن را ندارد که قرینۀ صارفه شود</w:t>
      </w:r>
      <w:r w:rsidR="009F6DC7">
        <w:rPr>
          <w:rFonts w:hint="cs"/>
          <w:rtl/>
        </w:rPr>
        <w:t>؛</w:t>
      </w:r>
      <w:r w:rsidR="00974F80">
        <w:rPr>
          <w:rFonts w:hint="cs"/>
          <w:rtl/>
        </w:rPr>
        <w:t xml:space="preserve"> یعنی حتی ما یصلح للقرینیة نیست چون هم با معنای اصلی و اولی سازگار است و هم با معنای دیگر. بدین ترتیب این اشکال مطرح می‌شود که ازچه‌رو از معنای اصلی و اولی آن دست می‌کشید؟!</w:t>
      </w:r>
      <w:r w:rsidR="00723C9E">
        <w:rPr>
          <w:rFonts w:hint="cs"/>
          <w:rtl/>
        </w:rPr>
        <w:t xml:space="preserve"> اگر فرض کردید ظهور اولی امر آن است که متکلم قصد تفهیم طلب و اراده را داشته، تنها در صورتی می‌توانید از این ظهور کناره‌گیری کنید که قرینۀ صارفه داشته باشید؛ قرینه‌ای که با ظهور اولی </w:t>
      </w:r>
      <w:r w:rsidR="009F6DC7">
        <w:rPr>
          <w:rFonts w:hint="cs"/>
          <w:rtl/>
        </w:rPr>
        <w:t>ناسازگار</w:t>
      </w:r>
      <w:r w:rsidR="00723C9E">
        <w:rPr>
          <w:rFonts w:hint="cs"/>
          <w:rtl/>
        </w:rPr>
        <w:t xml:space="preserve"> باشد و شما را وادار کند از آن دست بکشید. این در حالی است که به فرمودۀ آقای صدر وقوع امر عقیب حظر</w:t>
      </w:r>
      <w:r w:rsidR="009F6DC7">
        <w:rPr>
          <w:rFonts w:hint="cs"/>
          <w:rtl/>
        </w:rPr>
        <w:t>،</w:t>
      </w:r>
      <w:r w:rsidR="00723C9E">
        <w:rPr>
          <w:rFonts w:hint="cs"/>
          <w:rtl/>
        </w:rPr>
        <w:t xml:space="preserve"> هم با ظهور اولی سازگار و متناسب است، و هم با غیر آن، در نتیجه نمی‌تواند قرینۀ صارفه به شمار رود و اساساً صلاحیت قرینیّت را دارا نیست.</w:t>
      </w:r>
    </w:p>
    <w:p w14:paraId="6E580894" w14:textId="72FC3B42" w:rsidR="00723C9E" w:rsidRDefault="00EE428F" w:rsidP="001F3979">
      <w:pPr>
        <w:jc w:val="both"/>
        <w:rPr>
          <w:rtl/>
        </w:rPr>
      </w:pPr>
      <w:r>
        <w:rPr>
          <w:rFonts w:hint="cs"/>
          <w:rtl/>
        </w:rPr>
        <w:t xml:space="preserve">پارکی را در نظر بگیرید در آن، هم شیر درنده وجود دارد، و هم اشخاص شجاعی که سیرک‌بازی می‌کنند. وقتی گفته می‌شود «من امروز به پارک رفتم و شیری را دیدم» هم امکان دارد مقصود گوینده از شیر، شیر درنده باشد و هم امکان دارد مقصودش از شیر، رجل شجاع باشد. حال آیا می‌توان گفت لفظ «پارک» قرینه است بر آن‌که مقصود از شیر، </w:t>
      </w:r>
      <w:r w:rsidR="00CA268E">
        <w:rPr>
          <w:rFonts w:hint="cs"/>
          <w:rtl/>
        </w:rPr>
        <w:t xml:space="preserve">رجل شجاع بوده است؟! بی‌تردید نمی‌توان لفظ «پارک» را قرینۀ صارفه دانست چون </w:t>
      </w:r>
      <w:r w:rsidR="00E32A22">
        <w:rPr>
          <w:rFonts w:hint="cs"/>
          <w:rtl/>
        </w:rPr>
        <w:t xml:space="preserve">لفظ </w:t>
      </w:r>
      <w:r w:rsidR="00CA268E">
        <w:rPr>
          <w:rFonts w:hint="cs"/>
          <w:rtl/>
        </w:rPr>
        <w:t>«پارک» هم با دیدن شیر درنده سازگاری دارد و هم با دیدن رجل شجاع؛ وقتی با هر دو معنا سازگار بود، نمی‌توان آن را قرینۀ صارفه دانست و با تکیه بر آن از معنای حقیقی دست شست</w:t>
      </w:r>
      <w:r w:rsidR="00E32A22">
        <w:rPr>
          <w:rFonts w:hint="cs"/>
          <w:rtl/>
        </w:rPr>
        <w:t>؛ قرینه صارفه یعنی قرینه‌ای که از حمل نمودن کلام بر معنای حقیقی جلوگیری می‌کند.</w:t>
      </w:r>
    </w:p>
    <w:p w14:paraId="2EED70CF" w14:textId="1DE0910E" w:rsidR="00BB513F" w:rsidRDefault="00BB513F" w:rsidP="001F3979">
      <w:pPr>
        <w:pStyle w:val="Heading5"/>
        <w:jc w:val="both"/>
        <w:rPr>
          <w:rtl/>
        </w:rPr>
      </w:pPr>
      <w:bookmarkStart w:id="7" w:name="_Toc185045858"/>
      <w:r>
        <w:rPr>
          <w:rFonts w:hint="cs"/>
          <w:rtl/>
        </w:rPr>
        <w:t>مصداق نبودن امر به استظهار، برای بحث امر در مقام توهم حظر</w:t>
      </w:r>
      <w:bookmarkEnd w:id="7"/>
    </w:p>
    <w:p w14:paraId="2C491F79" w14:textId="468F2D42" w:rsidR="00BB513F" w:rsidRDefault="00CA268E" w:rsidP="001F3979">
      <w:pPr>
        <w:jc w:val="both"/>
        <w:rPr>
          <w:rtl/>
        </w:rPr>
      </w:pPr>
      <w:r>
        <w:rPr>
          <w:rFonts w:hint="cs"/>
          <w:rtl/>
        </w:rPr>
        <w:lastRenderedPageBreak/>
        <w:t xml:space="preserve">با عنایت به </w:t>
      </w:r>
      <w:r w:rsidR="002D5224">
        <w:rPr>
          <w:rFonts w:hint="cs"/>
          <w:rtl/>
        </w:rPr>
        <w:t>مطلب</w:t>
      </w:r>
      <w:r>
        <w:rPr>
          <w:rFonts w:hint="cs"/>
          <w:rtl/>
        </w:rPr>
        <w:t xml:space="preserve"> مزبور، </w:t>
      </w:r>
      <w:r w:rsidR="002D5224">
        <w:rPr>
          <w:rFonts w:hint="cs"/>
          <w:rtl/>
        </w:rPr>
        <w:t>نکتۀ فرمایشی که توسط آیت الله والد و محقق خوئی</w:t>
      </w:r>
      <w:r w:rsidR="009F6DC7">
        <w:rPr>
          <w:rStyle w:val="FootnoteReference"/>
          <w:rtl/>
        </w:rPr>
        <w:footnoteReference w:id="6"/>
      </w:r>
      <w:r w:rsidR="002D5224">
        <w:rPr>
          <w:rFonts w:hint="cs"/>
          <w:rtl/>
        </w:rPr>
        <w:t xml:space="preserve"> مطرح شده و در جلسات سابق بدان اشاره نمودیم روشن می‌شود. </w:t>
      </w:r>
      <w:r w:rsidR="00BB513F">
        <w:rPr>
          <w:rFonts w:hint="cs"/>
          <w:rtl/>
        </w:rPr>
        <w:t>ایشان فرمودند بحث امر در مقام توهم حظر تنها در جایی مطرح می‌شود که متعلق امر، صرفاً زمینه‌دار حظر باشد و زمینه‌دار وجوب نباشد. بدین ترتیب اگر افزون بر حظر</w:t>
      </w:r>
      <w:r w:rsidR="009F6DC7">
        <w:rPr>
          <w:rFonts w:hint="cs"/>
          <w:rtl/>
        </w:rPr>
        <w:t>،</w:t>
      </w:r>
      <w:r w:rsidR="00BB513F">
        <w:rPr>
          <w:rFonts w:hint="cs"/>
          <w:rtl/>
        </w:rPr>
        <w:t xml:space="preserve"> زمینۀ وجوب را نیز داشته باشد، ظهور امر در وجوب پابرجا می‌ماند.</w:t>
      </w:r>
    </w:p>
    <w:p w14:paraId="59BD662E" w14:textId="79D67A78" w:rsidR="005D1B58" w:rsidRDefault="00BB513F" w:rsidP="001F3979">
      <w:pPr>
        <w:jc w:val="both"/>
        <w:rPr>
          <w:rtl/>
        </w:rPr>
      </w:pPr>
      <w:r>
        <w:rPr>
          <w:rFonts w:hint="cs"/>
          <w:rtl/>
        </w:rPr>
        <w:t xml:space="preserve">برای مثال، </w:t>
      </w:r>
      <w:r w:rsidR="002D5224">
        <w:rPr>
          <w:rFonts w:hint="cs"/>
          <w:rtl/>
        </w:rPr>
        <w:t>زنی را در نظر بگیرید که عادت عددی</w:t>
      </w:r>
      <w:r w:rsidR="009F6DC7">
        <w:rPr>
          <w:rFonts w:hint="cs"/>
          <w:rtl/>
        </w:rPr>
        <w:t xml:space="preserve">ة‌اش </w:t>
      </w:r>
      <w:r w:rsidR="002D5224">
        <w:rPr>
          <w:rFonts w:hint="cs"/>
          <w:rtl/>
        </w:rPr>
        <w:t xml:space="preserve"> هفت روز دارد. اگر این زن خون ببیند و لکه‌بینی‌اش تا پس از هفت روز استمرار </w:t>
      </w:r>
      <w:r w:rsidR="006752D8">
        <w:rPr>
          <w:rFonts w:hint="cs"/>
          <w:rtl/>
        </w:rPr>
        <w:t>یابد</w:t>
      </w:r>
      <w:r w:rsidR="002D5224">
        <w:rPr>
          <w:rFonts w:hint="cs"/>
          <w:rtl/>
        </w:rPr>
        <w:t xml:space="preserve"> و شک کند که خون بعد از </w:t>
      </w:r>
      <w:r w:rsidR="009F6DC7">
        <w:rPr>
          <w:rFonts w:hint="cs"/>
          <w:rtl/>
        </w:rPr>
        <w:t>هفت روز</w:t>
      </w:r>
      <w:r w:rsidR="002D5224">
        <w:rPr>
          <w:rFonts w:hint="cs"/>
          <w:rtl/>
        </w:rPr>
        <w:t>، حیض است یا حیض نیست، در روایات امر شده است که باید استظهار کند.</w:t>
      </w:r>
      <w:r w:rsidR="006752D8">
        <w:rPr>
          <w:rFonts w:hint="cs"/>
          <w:rtl/>
        </w:rPr>
        <w:t xml:space="preserve"> مقصود از استظهار آن است که خود را حائض انگاشته و احکام حیض را مترتب کند یعنی</w:t>
      </w:r>
      <w:r w:rsidR="00E32A22">
        <w:rPr>
          <w:rFonts w:hint="cs"/>
          <w:rtl/>
        </w:rPr>
        <w:t xml:space="preserve"> برای مثال باید</w:t>
      </w:r>
      <w:r w:rsidR="006752D8">
        <w:rPr>
          <w:rFonts w:hint="cs"/>
          <w:rtl/>
        </w:rPr>
        <w:t xml:space="preserve"> نماز </w:t>
      </w:r>
      <w:r w:rsidR="00E32A22">
        <w:rPr>
          <w:rFonts w:hint="cs"/>
          <w:rtl/>
        </w:rPr>
        <w:t xml:space="preserve">را ترک کند. برخی گفته‌اند امر به </w:t>
      </w:r>
      <w:r w:rsidR="003B2767">
        <w:rPr>
          <w:rFonts w:hint="cs"/>
          <w:rtl/>
        </w:rPr>
        <w:t>استظهار، دالّ</w:t>
      </w:r>
      <w:r w:rsidR="00E32A22">
        <w:rPr>
          <w:rFonts w:hint="cs"/>
          <w:rtl/>
        </w:rPr>
        <w:t xml:space="preserve"> بر وجوب نیست چون احتمال می‌رود </w:t>
      </w:r>
      <w:r w:rsidR="003B2767">
        <w:rPr>
          <w:rFonts w:hint="cs"/>
          <w:rtl/>
        </w:rPr>
        <w:t xml:space="preserve">زن حائض نباشد و ترتّب احکام حیض مورد حظر باشد. بدین ترتیب، امر به استظهار، مصداق امر در مقام توهم حظر است </w:t>
      </w:r>
      <w:r w:rsidR="009F6DC7">
        <w:rPr>
          <w:rFonts w:hint="cs"/>
          <w:rtl/>
        </w:rPr>
        <w:t>پس</w:t>
      </w:r>
      <w:r w:rsidR="003B2767">
        <w:rPr>
          <w:rFonts w:hint="cs"/>
          <w:rtl/>
        </w:rPr>
        <w:t xml:space="preserve"> ظهور امر در وجوب رنگ می‌بازد.</w:t>
      </w:r>
    </w:p>
    <w:p w14:paraId="34B61FAD" w14:textId="5205E008" w:rsidR="00CA268E" w:rsidRDefault="002F1B35" w:rsidP="001F3979">
      <w:pPr>
        <w:jc w:val="both"/>
        <w:rPr>
          <w:rtl/>
        </w:rPr>
      </w:pPr>
      <w:r>
        <w:rPr>
          <w:rFonts w:hint="cs"/>
          <w:rtl/>
        </w:rPr>
        <w:t xml:space="preserve">محقق خوئی در اشکال به این مطلب فرمودند هر چند ترتّب احکام حیض دارای احتمال حظر است، ولی احتمال دارد زن هنوز حائض باشد و شارع مقدّس وی را موّظف نموده باشد بر همان حالت سابق _یعنی حیض_ بنا نهد، در نتیجه افزون بر احتمال حظر، احتمال وجوب </w:t>
      </w:r>
      <w:r w:rsidR="008021BE">
        <w:rPr>
          <w:rFonts w:hint="cs"/>
          <w:rtl/>
        </w:rPr>
        <w:t>نیز وجود دارد. وقتی چنین شد</w:t>
      </w:r>
      <w:r>
        <w:rPr>
          <w:rFonts w:hint="cs"/>
          <w:rtl/>
        </w:rPr>
        <w:t xml:space="preserve"> امر به </w:t>
      </w:r>
      <w:r w:rsidR="008021BE">
        <w:rPr>
          <w:rFonts w:hint="cs"/>
          <w:rtl/>
        </w:rPr>
        <w:t>استظهار،</w:t>
      </w:r>
      <w:r>
        <w:rPr>
          <w:rFonts w:hint="cs"/>
          <w:rtl/>
        </w:rPr>
        <w:t xml:space="preserve"> مصداق امر در مقام توهّم حظر نبوده و ظهورش در وجوب پابرجا می‌ماند.</w:t>
      </w:r>
    </w:p>
    <w:p w14:paraId="14EEA10D" w14:textId="4F13BD71" w:rsidR="008021BE" w:rsidRDefault="008021BE" w:rsidP="001F3979">
      <w:pPr>
        <w:jc w:val="both"/>
        <w:rPr>
          <w:rtl/>
        </w:rPr>
      </w:pPr>
      <w:r>
        <w:rPr>
          <w:rFonts w:hint="cs"/>
          <w:rtl/>
        </w:rPr>
        <w:t xml:space="preserve">فرمایش محقق خوئی صحیح است و نکتۀ آن، در همان اشکالی نهفته است که به آقای صدر مطرح نمودیم. علّت پابرجا بودن ظهور امر در وجوب، آن است که وقتی افزون بر </w:t>
      </w:r>
      <w:r w:rsidR="009F6DC7">
        <w:rPr>
          <w:rFonts w:hint="cs"/>
          <w:rtl/>
        </w:rPr>
        <w:t>احتمال</w:t>
      </w:r>
      <w:r>
        <w:rPr>
          <w:rFonts w:hint="cs"/>
          <w:rtl/>
        </w:rPr>
        <w:t xml:space="preserve"> حظر، احتمال وجوب نیز وجود دارد، توهم حظر دیگر نمی‌تواند قرینۀ صارفه قلمداد شود. توهّم حظر  تنها در صورتی از ظهور امر در وجوب جلوگیری می‌کند که قرینۀ صارفه باشد و قرینۀ صارفه بودنش </w:t>
      </w:r>
      <w:r w:rsidR="00BB513F">
        <w:rPr>
          <w:rFonts w:hint="cs"/>
          <w:rtl/>
        </w:rPr>
        <w:t xml:space="preserve">منحصر در جایی است که صرفاً احتمال حظر مطرح باشد، و دیگر زمینۀ وجوب </w:t>
      </w:r>
      <w:r w:rsidR="005D1B58">
        <w:rPr>
          <w:rFonts w:hint="cs"/>
          <w:rtl/>
        </w:rPr>
        <w:t>وجود نداشته</w:t>
      </w:r>
      <w:r w:rsidR="00BB513F">
        <w:rPr>
          <w:rFonts w:hint="cs"/>
          <w:rtl/>
        </w:rPr>
        <w:t xml:space="preserve"> باشد.</w:t>
      </w:r>
    </w:p>
    <w:p w14:paraId="4DA6DF22" w14:textId="04926345" w:rsidR="00974F80" w:rsidRDefault="005D1B58" w:rsidP="001F3979">
      <w:pPr>
        <w:jc w:val="both"/>
        <w:rPr>
          <w:rtl/>
        </w:rPr>
      </w:pPr>
      <w:r>
        <w:rPr>
          <w:rFonts w:hint="cs"/>
          <w:rtl/>
        </w:rPr>
        <w:t xml:space="preserve">ممکن است این اشکال مطرح شود که اگر احتمال وجوب مطرح نباشد، یعنی یقین داریم شیء مزبور واجب نیست؛ وقتی به عدم وجوب یقین </w:t>
      </w:r>
      <w:r w:rsidR="00894084">
        <w:rPr>
          <w:rFonts w:hint="cs"/>
          <w:rtl/>
        </w:rPr>
        <w:t>داشتیم،</w:t>
      </w:r>
      <w:r>
        <w:rPr>
          <w:rFonts w:hint="cs"/>
          <w:rtl/>
        </w:rPr>
        <w:t xml:space="preserve"> دیگر </w:t>
      </w:r>
      <w:r w:rsidR="00894084">
        <w:rPr>
          <w:rFonts w:hint="cs"/>
          <w:rtl/>
        </w:rPr>
        <w:t xml:space="preserve">مجالی باقی نمی‌ماند که با تمسک به اصالة الحقیقة و مانند آن، از </w:t>
      </w:r>
      <w:r w:rsidR="00A43B74">
        <w:rPr>
          <w:rFonts w:hint="cs"/>
          <w:rtl/>
        </w:rPr>
        <w:t>ظهور</w:t>
      </w:r>
      <w:r w:rsidR="00894084">
        <w:rPr>
          <w:rFonts w:hint="cs"/>
          <w:rtl/>
        </w:rPr>
        <w:t xml:space="preserve"> امر بر وجوب بحث کنیم؛ چون ظهورات تا جایی ارزش دارند که یقین بر خلافشان نداشته باشیم.</w:t>
      </w:r>
    </w:p>
    <w:p w14:paraId="024230F9" w14:textId="6DC278DC" w:rsidR="0044219B" w:rsidRDefault="00894084" w:rsidP="001F3979">
      <w:pPr>
        <w:jc w:val="both"/>
        <w:rPr>
          <w:rtl/>
        </w:rPr>
      </w:pPr>
      <w:r>
        <w:rPr>
          <w:rFonts w:hint="cs"/>
          <w:rtl/>
        </w:rPr>
        <w:t>ولی اشکال مزبور وارد نیست.</w:t>
      </w:r>
      <w:r w:rsidR="005829D8">
        <w:rPr>
          <w:rFonts w:hint="cs"/>
          <w:rtl/>
        </w:rPr>
        <w:t xml:space="preserve"> این اشکال ناشی از خلط میان انتظار ذهنی و احتمال ثبوتی است.</w:t>
      </w:r>
      <w:r>
        <w:rPr>
          <w:rFonts w:hint="cs"/>
          <w:rtl/>
        </w:rPr>
        <w:t xml:space="preserve"> توضیح آن‌که</w:t>
      </w:r>
      <w:r w:rsidR="0044219B">
        <w:rPr>
          <w:rFonts w:hint="cs"/>
          <w:rtl/>
        </w:rPr>
        <w:t>:</w:t>
      </w:r>
    </w:p>
    <w:p w14:paraId="544DDDB9" w14:textId="6B9C188F" w:rsidR="0044219B" w:rsidRDefault="00894084" w:rsidP="001F3979">
      <w:pPr>
        <w:jc w:val="both"/>
        <w:rPr>
          <w:rtl/>
        </w:rPr>
      </w:pPr>
      <w:r>
        <w:rPr>
          <w:rFonts w:hint="cs"/>
          <w:rtl/>
        </w:rPr>
        <w:t xml:space="preserve">ما با یک سری انتظارات عقلائی روبرو هستیم </w:t>
      </w:r>
      <w:r w:rsidR="00A5011F">
        <w:rPr>
          <w:rFonts w:hint="cs"/>
          <w:rtl/>
        </w:rPr>
        <w:t>که</w:t>
      </w:r>
      <w:r>
        <w:rPr>
          <w:rFonts w:hint="cs"/>
          <w:rtl/>
        </w:rPr>
        <w:t xml:space="preserve"> یقین نداریم شارع مقدس بر طبق آن انتظارات مشی نموده باشد. برای مثال در آیۀ شریفۀ  </w:t>
      </w:r>
      <w:r w:rsidR="0044219B">
        <w:rPr>
          <w:color w:val="007200"/>
          <w:rtl/>
        </w:rPr>
        <w:t>﴿وَ إِذا حَلَلْتُمْ فَاصْطادُوا﴾</w:t>
      </w:r>
      <w:r w:rsidR="0044219B">
        <w:rPr>
          <w:rStyle w:val="FootnoteReference"/>
          <w:color w:val="007200"/>
          <w:rtl/>
        </w:rPr>
        <w:footnoteReference w:id="7"/>
      </w:r>
      <w:r w:rsidR="0044219B" w:rsidRPr="0044219B">
        <w:rPr>
          <w:rFonts w:hint="cs"/>
          <w:rtl/>
        </w:rPr>
        <w:t xml:space="preserve"> </w:t>
      </w:r>
      <w:r w:rsidR="0044219B">
        <w:rPr>
          <w:rFonts w:hint="cs"/>
          <w:rtl/>
        </w:rPr>
        <w:t>خداوند فرموده است هر گاه مُحِلّ شدید، صید کنید.</w:t>
      </w:r>
      <w:r w:rsidR="0044219B" w:rsidRPr="0044219B">
        <w:rPr>
          <w:rFonts w:hint="cs"/>
          <w:rtl/>
        </w:rPr>
        <w:t>‏</w:t>
      </w:r>
      <w:r w:rsidR="0044219B">
        <w:rPr>
          <w:rFonts w:hint="cs"/>
          <w:rtl/>
        </w:rPr>
        <w:t xml:space="preserve"> در اینجا محال نیست صید کردن واجب و یا مستحبّ باشد پس به عدم وجوب و عدم استحبابش یقین نداریم</w:t>
      </w:r>
      <w:r w:rsidR="00A5011F">
        <w:rPr>
          <w:rFonts w:hint="cs"/>
          <w:rtl/>
        </w:rPr>
        <w:t xml:space="preserve"> و احتمال ثبوتی آن وجود دارد</w:t>
      </w:r>
      <w:r w:rsidR="0044219B">
        <w:rPr>
          <w:rFonts w:hint="cs"/>
          <w:rtl/>
        </w:rPr>
        <w:t xml:space="preserve">، </w:t>
      </w:r>
      <w:r w:rsidR="00A5011F">
        <w:rPr>
          <w:rFonts w:hint="cs"/>
          <w:rtl/>
        </w:rPr>
        <w:t xml:space="preserve">ولی انتظار وجوب یا استحباب در موردش مطرح نیست، </w:t>
      </w:r>
      <w:r w:rsidR="00A43B74">
        <w:rPr>
          <w:rFonts w:hint="cs"/>
          <w:rtl/>
        </w:rPr>
        <w:t xml:space="preserve">لذا </w:t>
      </w:r>
      <w:r w:rsidR="00753ABA">
        <w:rPr>
          <w:rFonts w:hint="cs"/>
          <w:rtl/>
        </w:rPr>
        <w:t xml:space="preserve">مجال طرح </w:t>
      </w:r>
      <w:r w:rsidR="00A43B74">
        <w:rPr>
          <w:rFonts w:hint="cs"/>
          <w:rtl/>
        </w:rPr>
        <w:t>این بحث باقی می‌ماند</w:t>
      </w:r>
      <w:r w:rsidR="00753ABA">
        <w:rPr>
          <w:rFonts w:hint="cs"/>
          <w:rtl/>
        </w:rPr>
        <w:t>.</w:t>
      </w:r>
    </w:p>
    <w:p w14:paraId="48A3AF30" w14:textId="7A7F47B8" w:rsidR="00753ABA" w:rsidRDefault="00753ABA" w:rsidP="001F3979">
      <w:pPr>
        <w:jc w:val="both"/>
        <w:rPr>
          <w:rtl/>
        </w:rPr>
      </w:pPr>
      <w:r>
        <w:rPr>
          <w:rFonts w:hint="cs"/>
          <w:rtl/>
        </w:rPr>
        <w:t xml:space="preserve">یا در مثال دیگر، خداوند فرموده است </w:t>
      </w:r>
      <w:r>
        <w:rPr>
          <w:color w:val="007200"/>
          <w:rtl/>
        </w:rPr>
        <w:t>﴿أُحِلَّ لَكُمْ لَيْلَةَ الصِّيامِ الرَّفَثُ إِلى‏ نِسائِكُم﴾</w:t>
      </w:r>
      <w:r>
        <w:rPr>
          <w:rStyle w:val="FootnoteReference"/>
          <w:color w:val="007200"/>
          <w:rtl/>
        </w:rPr>
        <w:footnoteReference w:id="8"/>
      </w:r>
      <w:r w:rsidRPr="00753ABA">
        <w:rPr>
          <w:rFonts w:hint="cs"/>
          <w:rtl/>
        </w:rPr>
        <w:t>‏</w:t>
      </w:r>
      <w:r>
        <w:rPr>
          <w:rFonts w:hint="cs"/>
          <w:rtl/>
        </w:rPr>
        <w:t>؛ فرض کنید در روایات به مباشرت امر شده باشد</w:t>
      </w:r>
      <w:r w:rsidR="00FC26A4">
        <w:rPr>
          <w:rFonts w:hint="cs"/>
          <w:rtl/>
        </w:rPr>
        <w:t>؛ در اینجا یقین نداریم مباشرت وجوب یا استحباب نداشته باشد</w:t>
      </w:r>
      <w:r w:rsidR="00A43B74">
        <w:rPr>
          <w:rFonts w:hint="cs"/>
          <w:rtl/>
        </w:rPr>
        <w:t>، با این حال بحث مزبور مطرح می‌شود.</w:t>
      </w:r>
    </w:p>
    <w:p w14:paraId="0ECEA83D" w14:textId="0B497555" w:rsidR="00083C63" w:rsidRPr="00083C63" w:rsidRDefault="00753ABA" w:rsidP="001F3979">
      <w:pPr>
        <w:jc w:val="both"/>
      </w:pPr>
      <w:r>
        <w:rPr>
          <w:rFonts w:hint="cs"/>
          <w:rtl/>
        </w:rPr>
        <w:t xml:space="preserve">ناگفته نماند، </w:t>
      </w:r>
      <w:r w:rsidR="005F373F">
        <w:rPr>
          <w:rFonts w:hint="cs"/>
          <w:rtl/>
        </w:rPr>
        <w:t xml:space="preserve">اصل نزول آیه، به قانونی ناظر است که پیش‌تر مطرح بوده است. قانون این بوده که تنها پیش از خوابیدن، حق خوردن و آمیزش وجود دارد؛ در نتیجه اگر اشخاص به خواب بروند، </w:t>
      </w:r>
      <w:r w:rsidR="00A43B74">
        <w:rPr>
          <w:rFonts w:hint="cs"/>
          <w:rtl/>
        </w:rPr>
        <w:t xml:space="preserve">حتی پیش از طلوع فجر حق خوردن و آمیزش ندارند و </w:t>
      </w:r>
      <w:r w:rsidR="005F373F">
        <w:rPr>
          <w:rFonts w:hint="cs"/>
          <w:rtl/>
        </w:rPr>
        <w:t xml:space="preserve">باید امساک کنند. گفته شده یکی </w:t>
      </w:r>
      <w:r w:rsidR="005F373F">
        <w:rPr>
          <w:rFonts w:hint="cs"/>
          <w:rtl/>
        </w:rPr>
        <w:lastRenderedPageBreak/>
        <w:t xml:space="preserve">از اصحاب از فرط خستگی پس از نماز عشاء، قبل از آن‌که غذا بخورد به خواب می‌رود و روزۀ روز بعد برایش بسیار دشوار می‌شود. بدین ترتیب خداوند قانون را تغییر می‌دهد و به اشخاص اجازه می‌دهد حتی پس از خواب نیز، </w:t>
      </w:r>
      <w:r w:rsidR="00083C63">
        <w:rPr>
          <w:rFonts w:hint="cs"/>
          <w:rtl/>
        </w:rPr>
        <w:t>غذا بخورند و مباشرت داشته باشند</w:t>
      </w:r>
      <w:r w:rsidR="00A43B74">
        <w:rPr>
          <w:rFonts w:hint="cs"/>
          <w:rtl/>
        </w:rPr>
        <w:t xml:space="preserve"> تا آن‌که طلوع فجر فرا برسد</w:t>
      </w:r>
      <w:r w:rsidR="00083C63">
        <w:rPr>
          <w:rFonts w:hint="cs"/>
          <w:rtl/>
        </w:rPr>
        <w:t xml:space="preserve"> </w:t>
      </w:r>
      <w:r w:rsidR="00083C63">
        <w:rPr>
          <w:color w:val="007200"/>
          <w:rtl/>
        </w:rPr>
        <w:t>﴿حَتَّى يَتَبَيَّنَ لَكُمُ الْخَيْطُ الْأَبْيَضُ مِنَ الْخَيْطِ الْأَسْوَدِ مِنَ الْفَجْرِ﴾</w:t>
      </w:r>
      <w:r w:rsidR="00083C63">
        <w:rPr>
          <w:rStyle w:val="FootnoteReference"/>
          <w:color w:val="007200"/>
          <w:rtl/>
        </w:rPr>
        <w:footnoteReference w:id="9"/>
      </w:r>
      <w:r w:rsidR="00083C63">
        <w:rPr>
          <w:rFonts w:hint="cs"/>
          <w:color w:val="007200"/>
          <w:rtl/>
        </w:rPr>
        <w:t xml:space="preserve">. </w:t>
      </w:r>
      <w:r w:rsidR="00083C63" w:rsidRPr="00083C63">
        <w:rPr>
          <w:rFonts w:hint="cs"/>
          <w:color w:val="000000"/>
          <w:rtl/>
        </w:rPr>
        <w:t xml:space="preserve">یعنی </w:t>
      </w:r>
      <w:r w:rsidR="00083C63">
        <w:rPr>
          <w:rFonts w:hint="cs"/>
          <w:color w:val="000000"/>
          <w:rtl/>
        </w:rPr>
        <w:t>زین‌پس، غایت جواز اکل و شرب</w:t>
      </w:r>
      <w:r w:rsidR="00490431">
        <w:rPr>
          <w:rFonts w:hint="cs"/>
          <w:color w:val="000000"/>
          <w:rtl/>
        </w:rPr>
        <w:t>،</w:t>
      </w:r>
      <w:r w:rsidR="00083C63">
        <w:rPr>
          <w:rFonts w:hint="cs"/>
          <w:color w:val="000000"/>
          <w:rtl/>
        </w:rPr>
        <w:t xml:space="preserve"> خواب نیست، بلکه طلوع فجر است.</w:t>
      </w:r>
      <w:r w:rsidR="00083C63">
        <w:rPr>
          <w:rFonts w:hint="cs"/>
          <w:color w:val="007200"/>
          <w:rtl/>
        </w:rPr>
        <w:t xml:space="preserve"> </w:t>
      </w:r>
      <w:r w:rsidR="00083C63">
        <w:rPr>
          <w:rFonts w:hint="cs"/>
          <w:rtl/>
        </w:rPr>
        <w:t xml:space="preserve">مقصود آن‌که، تا قبل از نزول آیه، خوردن و آشامیدن و آمیزش جنسی </w:t>
      </w:r>
      <w:r w:rsidR="00490431">
        <w:rPr>
          <w:rFonts w:hint="cs"/>
          <w:rtl/>
        </w:rPr>
        <w:t>دارای حظر بوده</w:t>
      </w:r>
      <w:r w:rsidR="00083C63">
        <w:rPr>
          <w:rFonts w:hint="cs"/>
          <w:rtl/>
        </w:rPr>
        <w:t xml:space="preserve"> است؛ حال اگر شارع مقدس پس از حظر، امر کند و بگوید </w:t>
      </w:r>
      <w:r w:rsidR="00FC26A4">
        <w:rPr>
          <w:rFonts w:hint="cs"/>
          <w:rtl/>
        </w:rPr>
        <w:t>«</w:t>
      </w:r>
      <w:r w:rsidR="00083C63">
        <w:rPr>
          <w:rFonts w:hint="cs"/>
          <w:rtl/>
        </w:rPr>
        <w:t>بخورید و بیاشامید و مباشرت کنید</w:t>
      </w:r>
      <w:r w:rsidR="00FC26A4">
        <w:rPr>
          <w:rFonts w:hint="cs"/>
          <w:rtl/>
        </w:rPr>
        <w:t xml:space="preserve">» ما یقین نداریم که این امور واجب یا مستحب نباشند، همچنان‌که بر اساس روایات، مباشرت کردن در خصوص شب اوّل ماه رمضان مستحبّ است. در اینجا نیز هر چند احتمال وجوب یا ندب وجود دارد، ولی این احتمال سبب نمی‌شود بحث امر عقیب حظر مطرح نشود؛ در اینجا نیز با وجود احتمال وجوب یا ندب، بحث امر عقیب حظر مطرح می‌شود و توهم حظری که وجود دارد، مانع ظهور امر در </w:t>
      </w:r>
      <w:r w:rsidR="00490431">
        <w:rPr>
          <w:rFonts w:hint="cs"/>
          <w:rtl/>
        </w:rPr>
        <w:t>طلب</w:t>
      </w:r>
      <w:r w:rsidR="00FC26A4">
        <w:rPr>
          <w:rFonts w:hint="cs"/>
          <w:rtl/>
        </w:rPr>
        <w:t xml:space="preserve"> می‌شود.</w:t>
      </w:r>
    </w:p>
    <w:p w14:paraId="5181469F" w14:textId="2F9A7DA0" w:rsidR="00C8540F" w:rsidRDefault="004C0465" w:rsidP="001F3979">
      <w:pPr>
        <w:jc w:val="both"/>
        <w:rPr>
          <w:rtl/>
        </w:rPr>
      </w:pPr>
      <w:r>
        <w:rPr>
          <w:rFonts w:hint="cs"/>
          <w:rtl/>
        </w:rPr>
        <w:t>با عنایت به توضیحات ذکر شده</w:t>
      </w:r>
      <w:r w:rsidR="00F85E7A">
        <w:rPr>
          <w:rFonts w:hint="cs"/>
          <w:rtl/>
        </w:rPr>
        <w:t>، مقصود از توهّم حظر یا توهّم وجوب، انتظارات و پرسش‌هایی است که در ذهن عقلاء وجود دارد، نه مجرّد احتمال حظر و وجوب. در آیۀ بالا، هر چند</w:t>
      </w:r>
      <w:r w:rsidR="00A5011F">
        <w:rPr>
          <w:rFonts w:hint="cs"/>
          <w:rtl/>
        </w:rPr>
        <w:t xml:space="preserve"> </w:t>
      </w:r>
      <w:r w:rsidR="00F85E7A">
        <w:rPr>
          <w:rFonts w:hint="cs"/>
          <w:rtl/>
        </w:rPr>
        <w:t>احتمال وجوب</w:t>
      </w:r>
      <w:r w:rsidR="00A5011F">
        <w:rPr>
          <w:rFonts w:hint="cs"/>
          <w:rtl/>
        </w:rPr>
        <w:t xml:space="preserve"> </w:t>
      </w:r>
      <w:r w:rsidR="00F85E7A">
        <w:rPr>
          <w:rFonts w:hint="cs"/>
          <w:rtl/>
        </w:rPr>
        <w:t>مباشرت</w:t>
      </w:r>
      <w:r w:rsidR="00A5011F">
        <w:rPr>
          <w:rFonts w:hint="cs"/>
          <w:rtl/>
        </w:rPr>
        <w:t xml:space="preserve"> یا استحباب آن</w:t>
      </w:r>
      <w:r w:rsidR="00F85E7A">
        <w:rPr>
          <w:rFonts w:hint="cs"/>
          <w:rtl/>
        </w:rPr>
        <w:t xml:space="preserve"> وجود دارد، ولی آنچه در ذهن عقلاء مورد انتظار است و نسبت به آن پرسش ذهنی وجود دارد، وجوب</w:t>
      </w:r>
      <w:r w:rsidR="00A5011F">
        <w:rPr>
          <w:rFonts w:hint="cs"/>
          <w:rtl/>
        </w:rPr>
        <w:t xml:space="preserve"> یا استحباب</w:t>
      </w:r>
      <w:r w:rsidR="00F85E7A">
        <w:rPr>
          <w:rFonts w:hint="cs"/>
          <w:rtl/>
        </w:rPr>
        <w:t xml:space="preserve"> نیست، بلکه </w:t>
      </w:r>
      <w:r w:rsidR="00A5011F">
        <w:rPr>
          <w:rFonts w:hint="cs"/>
          <w:rtl/>
        </w:rPr>
        <w:t>حرمت</w:t>
      </w:r>
      <w:r w:rsidR="00F85E7A">
        <w:rPr>
          <w:rFonts w:hint="cs"/>
          <w:rtl/>
        </w:rPr>
        <w:t xml:space="preserve"> است. پس هر چند </w:t>
      </w:r>
      <w:r w:rsidR="00C8540F">
        <w:rPr>
          <w:rFonts w:hint="cs"/>
          <w:rtl/>
        </w:rPr>
        <w:t>ثبوتاً</w:t>
      </w:r>
      <w:r w:rsidR="00F85E7A">
        <w:rPr>
          <w:rFonts w:hint="cs"/>
          <w:rtl/>
        </w:rPr>
        <w:t xml:space="preserve"> احتمال وجوب یا ندب می‌رود، ولی این احتمال مورد انتظار نیست و پرسش ذهنی عقلاء </w:t>
      </w:r>
      <w:r w:rsidR="00C8540F">
        <w:rPr>
          <w:rFonts w:hint="cs"/>
          <w:rtl/>
        </w:rPr>
        <w:t xml:space="preserve">صرفاً از جواز و عدم جواز است. وقتی چنین شد صرفاً توهم حظر مطرح است و توهّم وجوب یا ندب مطرح نیست هر چند ثبوتاً احتمال وجوب و ندب وجود دارد. همین نکته سبب می‌شود بحث امر عقیب حظر یا در مقام توهم حظر مطرح شود و </w:t>
      </w:r>
      <w:r w:rsidR="005829D8">
        <w:rPr>
          <w:rFonts w:hint="cs"/>
          <w:rtl/>
        </w:rPr>
        <w:t>امر به مباشرت</w:t>
      </w:r>
      <w:r w:rsidR="00C8540F">
        <w:rPr>
          <w:rFonts w:hint="cs"/>
          <w:rtl/>
        </w:rPr>
        <w:t>، صرفاً بر جواز دلالت کند چون پرسش ذهنی عقلاء</w:t>
      </w:r>
      <w:r w:rsidR="00A43B74">
        <w:rPr>
          <w:rFonts w:hint="cs"/>
          <w:rtl/>
        </w:rPr>
        <w:t xml:space="preserve"> صرفاً</w:t>
      </w:r>
      <w:r w:rsidR="00C8540F">
        <w:rPr>
          <w:rFonts w:hint="cs"/>
          <w:rtl/>
        </w:rPr>
        <w:t xml:space="preserve"> از جواز و عدم جواز است</w:t>
      </w:r>
      <w:r w:rsidR="00A5011F">
        <w:rPr>
          <w:rFonts w:hint="cs"/>
          <w:rtl/>
        </w:rPr>
        <w:t>؛</w:t>
      </w:r>
      <w:r w:rsidR="005829D8">
        <w:rPr>
          <w:rFonts w:hint="cs"/>
          <w:rtl/>
        </w:rPr>
        <w:t xml:space="preserve"> ظاهر کلام شارع</w:t>
      </w:r>
      <w:r w:rsidR="00A5011F">
        <w:rPr>
          <w:rFonts w:hint="cs"/>
          <w:rtl/>
        </w:rPr>
        <w:t xml:space="preserve"> نیز</w:t>
      </w:r>
      <w:r w:rsidR="005829D8">
        <w:rPr>
          <w:rFonts w:hint="cs"/>
          <w:rtl/>
        </w:rPr>
        <w:t>، جز آن نیست که در مقام پاسخ به پرسش‌هایی است که در ذهن عقلاء وجود دارد و عقلاء انتظار دارند شارع مقدس پیرامون آن سخن بگوید.</w:t>
      </w:r>
    </w:p>
    <w:p w14:paraId="05498625" w14:textId="0ED81461" w:rsidR="005829D8" w:rsidRDefault="005829D8" w:rsidP="001F3979">
      <w:pPr>
        <w:jc w:val="both"/>
        <w:rPr>
          <w:rtl/>
        </w:rPr>
      </w:pPr>
      <w:r>
        <w:rPr>
          <w:rFonts w:hint="cs"/>
          <w:rtl/>
        </w:rPr>
        <w:t xml:space="preserve">بدین ترتیب مقصود محقق خوئی از این‌که </w:t>
      </w:r>
      <w:r w:rsidR="00586EA2">
        <w:rPr>
          <w:rFonts w:hint="cs"/>
          <w:rtl/>
        </w:rPr>
        <w:t>از توهم وجوب</w:t>
      </w:r>
      <w:r w:rsidR="00A5011F">
        <w:rPr>
          <w:rFonts w:hint="cs"/>
          <w:rtl/>
        </w:rPr>
        <w:t>، احتمال ثبوتی وجوب نیست، بلکه انتظار وجوب است.</w:t>
      </w:r>
      <w:r w:rsidR="00586EA2">
        <w:rPr>
          <w:rFonts w:hint="cs"/>
          <w:rtl/>
        </w:rPr>
        <w:t xml:space="preserve"> ایشان می‌فرماید</w:t>
      </w:r>
      <w:r w:rsidR="008A2391">
        <w:rPr>
          <w:rFonts w:hint="cs"/>
          <w:rtl/>
        </w:rPr>
        <w:t xml:space="preserve"> در جایی که به لحاظ عقلائی، هم انتظار وجوب می‌رود و هم انتظار حظر، عقلاء هم نسبت به وجوب و عدم وجوب پرسش ذهنی دارند و هم نسبت به حرمت و عدم حرمت</w:t>
      </w:r>
      <w:r w:rsidR="00586EA2">
        <w:rPr>
          <w:rFonts w:hint="cs"/>
          <w:rtl/>
        </w:rPr>
        <w:t xml:space="preserve">، در نتیجه </w:t>
      </w:r>
      <w:r w:rsidR="008A2391">
        <w:rPr>
          <w:rFonts w:hint="cs"/>
          <w:rtl/>
        </w:rPr>
        <w:t xml:space="preserve">مجالی برای طرح بحث امر در مقام توهم حظر وجود ندارد و ظهور امر در طلب پابرجا می‌ماند. این همان نکته‌ای است که محقق خوئی در بحث استظهار در نظر داشتند و شبیه آن را آیت الله والد در بحث امر به تصدّق ثُلث قربانی حجّ </w:t>
      </w:r>
      <w:r w:rsidR="001F400C">
        <w:rPr>
          <w:rFonts w:hint="cs"/>
          <w:rtl/>
        </w:rPr>
        <w:t>مطرح می‌فرمودند.</w:t>
      </w:r>
    </w:p>
    <w:p w14:paraId="433A5A4C" w14:textId="638FCDA3" w:rsidR="008A2391" w:rsidRDefault="009B4A5D" w:rsidP="001F3979">
      <w:pPr>
        <w:jc w:val="both"/>
        <w:rPr>
          <w:rtl/>
        </w:rPr>
      </w:pPr>
      <w:r>
        <w:rPr>
          <w:rFonts w:hint="cs"/>
          <w:rtl/>
        </w:rPr>
        <w:t xml:space="preserve">در شمار زیادی از روایات امر شده است که ثُلث قربانی حجّ باید صدقه داده شود. برخی گفته‌اند </w:t>
      </w:r>
      <w:r w:rsidR="005801BE">
        <w:rPr>
          <w:rFonts w:hint="cs"/>
          <w:rtl/>
        </w:rPr>
        <w:t xml:space="preserve">ازآن‌رو که </w:t>
      </w:r>
      <w:r>
        <w:rPr>
          <w:rFonts w:hint="cs"/>
          <w:rtl/>
        </w:rPr>
        <w:t>قربانی در زمان جاهلیّت و به هنگام اصل تشریع آن، سوزانده می‌شده و مورد مصرف قرار نمی‌گرفته، صدقه دادن آن مورد توهم حظر است؛ ازهمین‌رو</w:t>
      </w:r>
      <w:r w:rsidR="005801BE">
        <w:rPr>
          <w:rFonts w:hint="cs"/>
          <w:rtl/>
        </w:rPr>
        <w:t xml:space="preserve"> ممکن است</w:t>
      </w:r>
      <w:r>
        <w:rPr>
          <w:rFonts w:hint="cs"/>
          <w:rtl/>
        </w:rPr>
        <w:t xml:space="preserve"> امر به تصدّق ثلث قربانی</w:t>
      </w:r>
      <w:r w:rsidR="005801BE">
        <w:rPr>
          <w:rFonts w:hint="cs"/>
          <w:rtl/>
        </w:rPr>
        <w:t xml:space="preserve">، در مقام دفع توّهم حظر باشد و ظهور در وجوب نداشته باشد. آیت الله والد می‌فرمودند افزون بر انتظار حظر، انتظار وجوب تصدّق نیز وجود دارد در نتیجه این امر، مصداق امر در مقام توهّم حظر نیست. آنچه در مورد تصّدق انتظار می‌رود بیان شود، صرف حرمت و عدم حرمت نیست؛ چون به لحاظ عقلائی تصدّق قربانی حجّ، زمینه‌دار وجوب نیز می‌باشد و این پرسش ذهنی برای عقلاء وجود دارد که اولاً آیا </w:t>
      </w:r>
      <w:r w:rsidR="001F3979">
        <w:rPr>
          <w:rFonts w:hint="cs"/>
          <w:rtl/>
        </w:rPr>
        <w:t xml:space="preserve">تصدّق </w:t>
      </w:r>
      <w:r w:rsidR="005801BE">
        <w:rPr>
          <w:rFonts w:hint="cs"/>
          <w:rtl/>
        </w:rPr>
        <w:t>حرام است یا حرام نیست، در ثانی آیا واجب است یا واجب نیست. پس افزون بر احتمال حرمت، احتمال وجوب نیز مطرح است و همین نکته سبب می‌شود دلالت امر بر وجوب محفوظ بماند.</w:t>
      </w:r>
    </w:p>
    <w:p w14:paraId="3D1A97F0" w14:textId="2B4AC915" w:rsidR="005E5989" w:rsidRDefault="005E5989" w:rsidP="001F3979">
      <w:pPr>
        <w:jc w:val="both"/>
        <w:rPr>
          <w:rtl/>
        </w:rPr>
      </w:pPr>
      <w:r>
        <w:rPr>
          <w:rFonts w:hint="cs"/>
          <w:rtl/>
        </w:rPr>
        <w:lastRenderedPageBreak/>
        <w:t>بار دیگر یادآور می‌شویم که وقتی فرض کردیم ظهور اولی و اصلی امر وجوب است، تنها زمانی می‌توانیم از آن رویگردان شویم که قرینۀ صارفه برپا شود. این قرینۀ صارفه تنها در جایی فراهم است که صرفاً انتظار بیان حرمت و عدم حرمت وجود داشته باشد</w:t>
      </w:r>
      <w:r w:rsidR="001F3979">
        <w:rPr>
          <w:rFonts w:hint="cs"/>
          <w:rtl/>
        </w:rPr>
        <w:t xml:space="preserve">. </w:t>
      </w:r>
      <w:r>
        <w:rPr>
          <w:rFonts w:hint="cs"/>
          <w:rtl/>
        </w:rPr>
        <w:t xml:space="preserve">اگر هم انتظار </w:t>
      </w:r>
      <w:r w:rsidR="008742EB">
        <w:rPr>
          <w:rFonts w:hint="cs"/>
          <w:rtl/>
        </w:rPr>
        <w:t>حرمت</w:t>
      </w:r>
      <w:r>
        <w:rPr>
          <w:rFonts w:hint="cs"/>
          <w:rtl/>
        </w:rPr>
        <w:t xml:space="preserve"> مطرح باشد و هم انتظار </w:t>
      </w:r>
      <w:r w:rsidR="008742EB">
        <w:rPr>
          <w:rFonts w:hint="cs"/>
          <w:rtl/>
        </w:rPr>
        <w:t>وجوب</w:t>
      </w:r>
      <w:r>
        <w:rPr>
          <w:rFonts w:hint="cs"/>
          <w:rtl/>
        </w:rPr>
        <w:t>، قرینۀ صارفه برپا نشده و لازم است بر ظهور اصلی امر تحفّظ شود.</w:t>
      </w:r>
    </w:p>
    <w:p w14:paraId="11E4E05D" w14:textId="79603662" w:rsidR="00894084" w:rsidRDefault="004C0465" w:rsidP="001F3979">
      <w:pPr>
        <w:jc w:val="both"/>
        <w:rPr>
          <w:rtl/>
        </w:rPr>
      </w:pPr>
      <w:r>
        <w:rPr>
          <w:rFonts w:hint="cs"/>
          <w:rtl/>
        </w:rPr>
        <w:t xml:space="preserve">نکتۀ اصلی بحث و جوهر مطلب آن است ظاهر کلام، منصرف به همان معنایی است که مخاطبان انتظار شنیدنش را دارند. برای مثال وقتی شارع مقدس صید کردن را بر شخص مُحرِم حرام نموده، مخاطب انتظار می‌کشد تا زمان حلیّت صید فرا برسد لذا این پرسش ذهنی برایش شکل می‌گیرد که حرمت صید چه زمانی </w:t>
      </w:r>
      <w:r w:rsidR="001F3979">
        <w:rPr>
          <w:rFonts w:hint="cs"/>
          <w:rtl/>
        </w:rPr>
        <w:t>به پایان می‌رسد</w:t>
      </w:r>
      <w:r>
        <w:rPr>
          <w:rFonts w:hint="cs"/>
          <w:rtl/>
        </w:rPr>
        <w:t>. در این فضا، وقتی به صید امر می‌شود ظهورش صرفاً در جواز صید است.</w:t>
      </w:r>
    </w:p>
    <w:p w14:paraId="382B1824" w14:textId="7B4663AF" w:rsidR="001F3979" w:rsidRDefault="001F3979" w:rsidP="001F3979">
      <w:pPr>
        <w:pStyle w:val="Heading2"/>
        <w:jc w:val="both"/>
        <w:rPr>
          <w:rtl/>
        </w:rPr>
      </w:pPr>
      <w:bookmarkStart w:id="8" w:name="_Toc185045859"/>
      <w:bookmarkStart w:id="9" w:name="_Toc185492930"/>
      <w:r>
        <w:rPr>
          <w:rFonts w:hint="cs"/>
          <w:rtl/>
        </w:rPr>
        <w:t>دیدگاه مختار در مسأله</w:t>
      </w:r>
      <w:bookmarkEnd w:id="8"/>
      <w:bookmarkEnd w:id="9"/>
    </w:p>
    <w:p w14:paraId="744A228E" w14:textId="0DCACD1A" w:rsidR="004C0465" w:rsidRDefault="004C0465" w:rsidP="001F3979">
      <w:pPr>
        <w:jc w:val="both"/>
        <w:rPr>
          <w:rtl/>
        </w:rPr>
      </w:pPr>
      <w:r>
        <w:rPr>
          <w:rFonts w:hint="cs"/>
          <w:rtl/>
        </w:rPr>
        <w:t xml:space="preserve">کوتاه‌سخن آن‌که، </w:t>
      </w:r>
      <w:r w:rsidRPr="004C0465">
        <w:rPr>
          <w:rFonts w:hint="cs"/>
          <w:highlight w:val="yellow"/>
          <w:rtl/>
        </w:rPr>
        <w:t>به نظر می‌رسد</w:t>
      </w:r>
      <w:r>
        <w:rPr>
          <w:rFonts w:hint="cs"/>
          <w:rtl/>
        </w:rPr>
        <w:t xml:space="preserve"> امر مزبور، مجمل نیست بلکه ظاهرش اباح</w:t>
      </w:r>
      <w:r w:rsidR="001F3979">
        <w:rPr>
          <w:rFonts w:hint="cs"/>
          <w:rtl/>
        </w:rPr>
        <w:t>ۀ به معنای اعم</w:t>
      </w:r>
      <w:r>
        <w:rPr>
          <w:rFonts w:hint="cs"/>
          <w:rtl/>
        </w:rPr>
        <w:t xml:space="preserve"> است. علّت این سخن آن است که یا قرینۀ صارفه فراهم است و یا قرینۀ صارفه فراهم نیست. اگر قرینۀ صارفه فراهم </w:t>
      </w:r>
      <w:r w:rsidR="001F3979">
        <w:rPr>
          <w:rFonts w:hint="cs"/>
          <w:rtl/>
        </w:rPr>
        <w:t xml:space="preserve">نباشد، بر ظهور کلام در وجوب تحفظ می‌شود و اگر فراهم </w:t>
      </w:r>
      <w:r>
        <w:rPr>
          <w:rFonts w:hint="cs"/>
          <w:rtl/>
        </w:rPr>
        <w:t>باشد، ارادۀ وجوب خلاف ظاهر قلمداد می‌شود و کلام در معنای مقابلش ظهور می‌یابد</w:t>
      </w:r>
      <w:r w:rsidR="001F3979">
        <w:rPr>
          <w:rFonts w:hint="cs"/>
          <w:rtl/>
        </w:rPr>
        <w:t xml:space="preserve"> پس در هیچ حالتی مجمل نمی‌شود.</w:t>
      </w:r>
      <w:r>
        <w:rPr>
          <w:rFonts w:hint="cs"/>
          <w:rtl/>
        </w:rPr>
        <w:t xml:space="preserve"> این‌که در اینجا، به وجود ما یصلح للقرینیة قائل شویم و کلام را به اجمال بکشانیم، برای ما قابل هضم نیست.</w:t>
      </w:r>
    </w:p>
    <w:p w14:paraId="27BEB3D6" w14:textId="202E10C8" w:rsidR="004C0465" w:rsidRDefault="004C0465" w:rsidP="001F3979">
      <w:pPr>
        <w:jc w:val="both"/>
        <w:rPr>
          <w:rtl/>
        </w:rPr>
      </w:pPr>
      <w:r>
        <w:rPr>
          <w:rFonts w:hint="cs"/>
          <w:rtl/>
        </w:rPr>
        <w:t>یک دیدگاه معروف در مسأله که توسط امثال محقق خراسانی</w:t>
      </w:r>
      <w:r w:rsidR="00DA4341">
        <w:rPr>
          <w:rStyle w:val="FootnoteReference"/>
          <w:rtl/>
        </w:rPr>
        <w:footnoteReference w:id="10"/>
      </w:r>
      <w:r>
        <w:rPr>
          <w:rFonts w:hint="cs"/>
          <w:rtl/>
        </w:rPr>
        <w:t xml:space="preserve"> برگزیده شده، قول به اجمال است؛ ولی به نظر می‌رسد وقوع امر در مقام توهم حظر، قرینۀ صارفه است و سبب می‌شود امر در اباحۀ به معنای اعم ظهور یابد، نه آن‌که به وادی اجمال کشانیده شود. مجمل دانستن امر با صارفه دانستن</w:t>
      </w:r>
      <w:r w:rsidR="001F3979">
        <w:rPr>
          <w:rFonts w:hint="cs"/>
          <w:rtl/>
        </w:rPr>
        <w:t>ِ</w:t>
      </w:r>
      <w:r>
        <w:rPr>
          <w:rFonts w:hint="cs"/>
          <w:rtl/>
        </w:rPr>
        <w:t xml:space="preserve"> قرینۀ مزبور ناسازگار به نظر می‌رسد.</w:t>
      </w:r>
    </w:p>
    <w:p w14:paraId="5F9E3D58" w14:textId="542D5CEF" w:rsidR="004C0465" w:rsidRPr="00DA4341" w:rsidRDefault="004C0465" w:rsidP="001F3979">
      <w:pPr>
        <w:jc w:val="both"/>
        <w:rPr>
          <w:rFonts w:asciiTheme="minorHAnsi" w:hAnsiTheme="minorHAnsi"/>
        </w:rPr>
      </w:pPr>
      <w:r>
        <w:rPr>
          <w:rFonts w:hint="cs"/>
          <w:rtl/>
        </w:rPr>
        <w:t>توضیح بیشتر این مطلب را به جلسۀ آینده وامی‌نهیم.</w:t>
      </w:r>
    </w:p>
    <w:sectPr w:rsidR="004C0465" w:rsidRPr="00DA4341"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Bad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altName w:val="Arial"/>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0258F9" w:rsidRPr="000258F9">
            <w:rPr>
              <w:noProof/>
              <w:rtl/>
              <w:lang w:val="fa-IR"/>
            </w:rPr>
            <w:t>1</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10" w:name="BokAdres"/>
          <w:bookmarkEnd w:id="10"/>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6B612694" w14:textId="386E9324" w:rsidR="00DA4341" w:rsidRPr="00DA4341" w:rsidRDefault="00DA4341" w:rsidP="00DA4341">
      <w:pPr>
        <w:pStyle w:val="FootnoteText"/>
        <w:rPr>
          <w:rtl/>
        </w:rPr>
      </w:pPr>
      <w:r>
        <w:rPr>
          <w:rStyle w:val="FootnoteReference"/>
        </w:rPr>
        <w:footnoteRef/>
      </w:r>
      <w:r>
        <w:rPr>
          <w:rtl/>
        </w:rPr>
        <w:t xml:space="preserve"> </w:t>
      </w:r>
      <w:r w:rsidRPr="00DA4341">
        <w:rPr>
          <w:rFonts w:hint="cs"/>
          <w:rtl/>
        </w:rPr>
        <w:t>بحوث في علم الأصول، ج‏2، ص: 117</w:t>
      </w:r>
    </w:p>
  </w:footnote>
  <w:footnote w:id="2">
    <w:p w14:paraId="72DC76CA" w14:textId="59B04A94" w:rsidR="00F104A8" w:rsidRPr="00F104A8" w:rsidRDefault="00F104A8">
      <w:pPr>
        <w:pStyle w:val="FootnoteText"/>
        <w:rPr>
          <w:rFonts w:asciiTheme="minorHAnsi" w:hAnsiTheme="minorHAnsi"/>
        </w:rPr>
      </w:pPr>
      <w:r>
        <w:rPr>
          <w:rStyle w:val="FootnoteReference"/>
        </w:rPr>
        <w:footnoteRef/>
      </w:r>
      <w:r>
        <w:rPr>
          <w:rtl/>
        </w:rPr>
        <w:t xml:space="preserve"> </w:t>
      </w:r>
      <w:r w:rsidRPr="00F104A8">
        <w:rPr>
          <w:rtl/>
        </w:rPr>
        <w:t>النحل :  40</w:t>
      </w:r>
    </w:p>
  </w:footnote>
  <w:footnote w:id="3">
    <w:p w14:paraId="1B11A1C8" w14:textId="2381C8B2" w:rsidR="00F104A8" w:rsidRDefault="00F104A8">
      <w:pPr>
        <w:pStyle w:val="FootnoteText"/>
      </w:pPr>
      <w:r>
        <w:rPr>
          <w:rStyle w:val="FootnoteReference"/>
        </w:rPr>
        <w:footnoteRef/>
      </w:r>
      <w:r>
        <w:rPr>
          <w:rtl/>
        </w:rPr>
        <w:t xml:space="preserve"> </w:t>
      </w:r>
      <w:r w:rsidRPr="00F104A8">
        <w:rPr>
          <w:rtl/>
        </w:rPr>
        <w:t>الأعراف :  166</w:t>
      </w:r>
    </w:p>
  </w:footnote>
  <w:footnote w:id="4">
    <w:p w14:paraId="7F02B4A2" w14:textId="4643539D" w:rsidR="00881D3E" w:rsidRPr="00881D3E" w:rsidRDefault="00881D3E">
      <w:pPr>
        <w:pStyle w:val="FootnoteText"/>
        <w:rPr>
          <w:rFonts w:asciiTheme="minorHAnsi" w:hAnsiTheme="minorHAnsi"/>
        </w:rPr>
      </w:pPr>
      <w:r>
        <w:rPr>
          <w:rStyle w:val="FootnoteReference"/>
        </w:rPr>
        <w:footnoteRef/>
      </w:r>
      <w:r>
        <w:rPr>
          <w:rtl/>
        </w:rPr>
        <w:t xml:space="preserve"> </w:t>
      </w:r>
      <w:r w:rsidRPr="00881D3E">
        <w:rPr>
          <w:rtl/>
        </w:rPr>
        <w:t>الرحمن :  33</w:t>
      </w:r>
    </w:p>
  </w:footnote>
  <w:footnote w:id="5">
    <w:p w14:paraId="798247F1" w14:textId="68513D1B" w:rsidR="00DA4341" w:rsidRDefault="00DA4341" w:rsidP="00DA4341">
      <w:pPr>
        <w:pStyle w:val="FootnoteText"/>
      </w:pPr>
      <w:r>
        <w:rPr>
          <w:rStyle w:val="FootnoteReference"/>
        </w:rPr>
        <w:footnoteRef/>
      </w:r>
      <w:r>
        <w:rPr>
          <w:rtl/>
        </w:rPr>
        <w:t xml:space="preserve"> </w:t>
      </w:r>
      <w:r w:rsidRPr="00DA4341">
        <w:rPr>
          <w:rFonts w:hint="cs"/>
          <w:rtl/>
        </w:rPr>
        <w:t>بحوث في علم الأصول، ج‏2، ص: 117</w:t>
      </w:r>
    </w:p>
  </w:footnote>
  <w:footnote w:id="6">
    <w:p w14:paraId="774F9313" w14:textId="35B39CB2" w:rsidR="009F6DC7" w:rsidRDefault="009F6DC7">
      <w:pPr>
        <w:pStyle w:val="FootnoteText"/>
      </w:pPr>
      <w:r>
        <w:rPr>
          <w:rStyle w:val="FootnoteReference"/>
        </w:rPr>
        <w:footnoteRef/>
      </w:r>
      <w:r>
        <w:rPr>
          <w:rtl/>
        </w:rPr>
        <w:t xml:space="preserve"> </w:t>
      </w:r>
      <w:r>
        <w:rPr>
          <w:rFonts w:hint="cs"/>
          <w:rtl/>
        </w:rPr>
        <w:t>موسوعة الامام الخوئی، ج7، ص241</w:t>
      </w:r>
    </w:p>
  </w:footnote>
  <w:footnote w:id="7">
    <w:p w14:paraId="20A9DB79" w14:textId="4A3D5FB6" w:rsidR="0044219B" w:rsidRDefault="0044219B">
      <w:pPr>
        <w:pStyle w:val="FootnoteText"/>
      </w:pPr>
      <w:r>
        <w:rPr>
          <w:rStyle w:val="FootnoteReference"/>
        </w:rPr>
        <w:footnoteRef/>
      </w:r>
      <w:r>
        <w:rPr>
          <w:rtl/>
        </w:rPr>
        <w:t xml:space="preserve"> </w:t>
      </w:r>
      <w:r w:rsidRPr="0044219B">
        <w:rPr>
          <w:rtl/>
        </w:rPr>
        <w:t>المائدة : 2</w:t>
      </w:r>
    </w:p>
  </w:footnote>
  <w:footnote w:id="8">
    <w:p w14:paraId="1D7B2B38" w14:textId="03176C3F" w:rsidR="00753ABA" w:rsidRDefault="00753ABA">
      <w:pPr>
        <w:pStyle w:val="FootnoteText"/>
      </w:pPr>
      <w:r>
        <w:rPr>
          <w:rStyle w:val="FootnoteReference"/>
        </w:rPr>
        <w:footnoteRef/>
      </w:r>
      <w:r>
        <w:rPr>
          <w:rtl/>
        </w:rPr>
        <w:t xml:space="preserve"> </w:t>
      </w:r>
      <w:r w:rsidRPr="00753ABA">
        <w:rPr>
          <w:rtl/>
        </w:rPr>
        <w:t>البقرة : 187</w:t>
      </w:r>
    </w:p>
  </w:footnote>
  <w:footnote w:id="9">
    <w:p w14:paraId="24E588D6" w14:textId="6799C90A" w:rsidR="00083C63" w:rsidRDefault="00083C63">
      <w:pPr>
        <w:pStyle w:val="FootnoteText"/>
      </w:pPr>
      <w:r>
        <w:rPr>
          <w:rStyle w:val="FootnoteReference"/>
        </w:rPr>
        <w:footnoteRef/>
      </w:r>
      <w:r>
        <w:rPr>
          <w:rtl/>
        </w:rPr>
        <w:t xml:space="preserve"> </w:t>
      </w:r>
      <w:r>
        <w:rPr>
          <w:rFonts w:hint="cs"/>
          <w:rtl/>
        </w:rPr>
        <w:t>همان</w:t>
      </w:r>
    </w:p>
  </w:footnote>
  <w:footnote w:id="10">
    <w:p w14:paraId="2AC1CD18" w14:textId="6DF957C5" w:rsidR="00DA4341" w:rsidRPr="00DA4341" w:rsidRDefault="00DA4341" w:rsidP="00DA4341">
      <w:pPr>
        <w:pStyle w:val="FootnoteText"/>
        <w:rPr>
          <w:rtl/>
        </w:rPr>
      </w:pPr>
      <w:r>
        <w:rPr>
          <w:rStyle w:val="FootnoteReference"/>
        </w:rPr>
        <w:footnoteRef/>
      </w:r>
      <w:r>
        <w:rPr>
          <w:rtl/>
        </w:rPr>
        <w:t xml:space="preserve"> </w:t>
      </w:r>
      <w:r w:rsidRPr="00DA4341">
        <w:rPr>
          <w:rFonts w:hint="cs"/>
          <w:rtl/>
        </w:rPr>
        <w:t>كفاية الأصول ( طبع آل البيت )، ص: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336678">
    <w:abstractNumId w:val="8"/>
  </w:num>
  <w:num w:numId="2" w16cid:durableId="560794901">
    <w:abstractNumId w:val="3"/>
  </w:num>
  <w:num w:numId="3" w16cid:durableId="1888642740">
    <w:abstractNumId w:val="2"/>
  </w:num>
  <w:num w:numId="4" w16cid:durableId="1955819419">
    <w:abstractNumId w:val="1"/>
  </w:num>
  <w:num w:numId="5" w16cid:durableId="2114394937">
    <w:abstractNumId w:val="0"/>
  </w:num>
  <w:num w:numId="6" w16cid:durableId="668290605">
    <w:abstractNumId w:val="9"/>
  </w:num>
  <w:num w:numId="7" w16cid:durableId="885871795">
    <w:abstractNumId w:val="7"/>
  </w:num>
  <w:num w:numId="8" w16cid:durableId="1480607277">
    <w:abstractNumId w:val="6"/>
  </w:num>
  <w:num w:numId="9" w16cid:durableId="828593248">
    <w:abstractNumId w:val="5"/>
  </w:num>
  <w:num w:numId="10" w16cid:durableId="419522347">
    <w:abstractNumId w:val="4"/>
  </w:num>
  <w:num w:numId="11" w16cid:durableId="1854612285">
    <w:abstractNumId w:val="10"/>
  </w:num>
  <w:num w:numId="12" w16cid:durableId="1634210897">
    <w:abstractNumId w:val="13"/>
  </w:num>
  <w:num w:numId="13" w16cid:durableId="1456677318">
    <w:abstractNumId w:val="25"/>
  </w:num>
  <w:num w:numId="14" w16cid:durableId="217278504">
    <w:abstractNumId w:val="18"/>
  </w:num>
  <w:num w:numId="15" w16cid:durableId="1162312742">
    <w:abstractNumId w:val="19"/>
  </w:num>
  <w:num w:numId="16" w16cid:durableId="1222181688">
    <w:abstractNumId w:val="20"/>
  </w:num>
  <w:num w:numId="17" w16cid:durableId="473108138">
    <w:abstractNumId w:val="16"/>
  </w:num>
  <w:num w:numId="18" w16cid:durableId="298730731">
    <w:abstractNumId w:val="23"/>
  </w:num>
  <w:num w:numId="19" w16cid:durableId="1366830143">
    <w:abstractNumId w:val="11"/>
  </w:num>
  <w:num w:numId="20" w16cid:durableId="1314748873">
    <w:abstractNumId w:val="22"/>
  </w:num>
  <w:num w:numId="21" w16cid:durableId="1081098447">
    <w:abstractNumId w:val="14"/>
  </w:num>
  <w:num w:numId="22" w16cid:durableId="1002583755">
    <w:abstractNumId w:val="12"/>
  </w:num>
  <w:num w:numId="23" w16cid:durableId="1679966487">
    <w:abstractNumId w:val="15"/>
  </w:num>
  <w:num w:numId="24" w16cid:durableId="1531915861">
    <w:abstractNumId w:val="17"/>
  </w:num>
  <w:num w:numId="25" w16cid:durableId="437414442">
    <w:abstractNumId w:val="21"/>
  </w:num>
  <w:num w:numId="26" w16cid:durableId="14963373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proofState w:spelling="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3F6F"/>
    <w:rsid w:val="000072A3"/>
    <w:rsid w:val="000076FA"/>
    <w:rsid w:val="00010C03"/>
    <w:rsid w:val="00013676"/>
    <w:rsid w:val="000204D9"/>
    <w:rsid w:val="00022230"/>
    <w:rsid w:val="00024614"/>
    <w:rsid w:val="00024B76"/>
    <w:rsid w:val="00025777"/>
    <w:rsid w:val="000258F9"/>
    <w:rsid w:val="00025A7C"/>
    <w:rsid w:val="0002764C"/>
    <w:rsid w:val="00030A9E"/>
    <w:rsid w:val="00031159"/>
    <w:rsid w:val="0003305D"/>
    <w:rsid w:val="0003373C"/>
    <w:rsid w:val="00033AA7"/>
    <w:rsid w:val="000345E8"/>
    <w:rsid w:val="00034E40"/>
    <w:rsid w:val="000353D7"/>
    <w:rsid w:val="00035626"/>
    <w:rsid w:val="00035DCB"/>
    <w:rsid w:val="00036A43"/>
    <w:rsid w:val="000403BB"/>
    <w:rsid w:val="00040870"/>
    <w:rsid w:val="000415BE"/>
    <w:rsid w:val="00041AE1"/>
    <w:rsid w:val="00041B59"/>
    <w:rsid w:val="0004213E"/>
    <w:rsid w:val="00042299"/>
    <w:rsid w:val="0004559D"/>
    <w:rsid w:val="0004742E"/>
    <w:rsid w:val="0004752A"/>
    <w:rsid w:val="00051D34"/>
    <w:rsid w:val="00053038"/>
    <w:rsid w:val="0005384B"/>
    <w:rsid w:val="00054973"/>
    <w:rsid w:val="000554A0"/>
    <w:rsid w:val="00057D42"/>
    <w:rsid w:val="00060587"/>
    <w:rsid w:val="000635BF"/>
    <w:rsid w:val="00064B50"/>
    <w:rsid w:val="0006502D"/>
    <w:rsid w:val="0007106B"/>
    <w:rsid w:val="000711D6"/>
    <w:rsid w:val="00072287"/>
    <w:rsid w:val="00072613"/>
    <w:rsid w:val="000740FA"/>
    <w:rsid w:val="00076633"/>
    <w:rsid w:val="000768D9"/>
    <w:rsid w:val="00076970"/>
    <w:rsid w:val="0007730F"/>
    <w:rsid w:val="000800D9"/>
    <w:rsid w:val="000807EA"/>
    <w:rsid w:val="00080953"/>
    <w:rsid w:val="00080A19"/>
    <w:rsid w:val="00080A41"/>
    <w:rsid w:val="00082016"/>
    <w:rsid w:val="00082917"/>
    <w:rsid w:val="0008299B"/>
    <w:rsid w:val="00083C63"/>
    <w:rsid w:val="00083E3C"/>
    <w:rsid w:val="00085798"/>
    <w:rsid w:val="00086103"/>
    <w:rsid w:val="00087339"/>
    <w:rsid w:val="00087A96"/>
    <w:rsid w:val="000913AA"/>
    <w:rsid w:val="0009209B"/>
    <w:rsid w:val="000928F2"/>
    <w:rsid w:val="00093428"/>
    <w:rsid w:val="00094A8D"/>
    <w:rsid w:val="000951D0"/>
    <w:rsid w:val="00096392"/>
    <w:rsid w:val="000A0C77"/>
    <w:rsid w:val="000A252B"/>
    <w:rsid w:val="000A2A00"/>
    <w:rsid w:val="000A474C"/>
    <w:rsid w:val="000B31DE"/>
    <w:rsid w:val="000B335D"/>
    <w:rsid w:val="000B37C1"/>
    <w:rsid w:val="000B3AE1"/>
    <w:rsid w:val="000B3FD7"/>
    <w:rsid w:val="000B5DB5"/>
    <w:rsid w:val="000B6F58"/>
    <w:rsid w:val="000B7322"/>
    <w:rsid w:val="000B7490"/>
    <w:rsid w:val="000B7914"/>
    <w:rsid w:val="000C1E26"/>
    <w:rsid w:val="000C33B1"/>
    <w:rsid w:val="000C3947"/>
    <w:rsid w:val="000C3CE7"/>
    <w:rsid w:val="000C43FF"/>
    <w:rsid w:val="000C51B0"/>
    <w:rsid w:val="000C58AB"/>
    <w:rsid w:val="000C59EC"/>
    <w:rsid w:val="000C5A70"/>
    <w:rsid w:val="000C7412"/>
    <w:rsid w:val="000D085B"/>
    <w:rsid w:val="000D0E10"/>
    <w:rsid w:val="000D1784"/>
    <w:rsid w:val="000D1B20"/>
    <w:rsid w:val="000D30E9"/>
    <w:rsid w:val="000D63E1"/>
    <w:rsid w:val="000D6818"/>
    <w:rsid w:val="000D6A35"/>
    <w:rsid w:val="000E0786"/>
    <w:rsid w:val="000E17AF"/>
    <w:rsid w:val="000E335E"/>
    <w:rsid w:val="000E35BA"/>
    <w:rsid w:val="000E68C4"/>
    <w:rsid w:val="000F16CF"/>
    <w:rsid w:val="000F1CE4"/>
    <w:rsid w:val="000F20CC"/>
    <w:rsid w:val="000F3351"/>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48AF"/>
    <w:rsid w:val="00114A1D"/>
    <w:rsid w:val="00116988"/>
    <w:rsid w:val="00116B2B"/>
    <w:rsid w:val="00120E95"/>
    <w:rsid w:val="001213CE"/>
    <w:rsid w:val="001228CD"/>
    <w:rsid w:val="00122C9D"/>
    <w:rsid w:val="00124589"/>
    <w:rsid w:val="00124E3D"/>
    <w:rsid w:val="00125077"/>
    <w:rsid w:val="00125CD5"/>
    <w:rsid w:val="00126AC6"/>
    <w:rsid w:val="00127E95"/>
    <w:rsid w:val="00130659"/>
    <w:rsid w:val="00132680"/>
    <w:rsid w:val="001347C7"/>
    <w:rsid w:val="00134912"/>
    <w:rsid w:val="001356B0"/>
    <w:rsid w:val="0013663C"/>
    <w:rsid w:val="001372C1"/>
    <w:rsid w:val="001377B0"/>
    <w:rsid w:val="00137DEA"/>
    <w:rsid w:val="00140644"/>
    <w:rsid w:val="0014089E"/>
    <w:rsid w:val="00141D09"/>
    <w:rsid w:val="001459FB"/>
    <w:rsid w:val="00146AD1"/>
    <w:rsid w:val="001503F3"/>
    <w:rsid w:val="00151937"/>
    <w:rsid w:val="00152868"/>
    <w:rsid w:val="00154048"/>
    <w:rsid w:val="00154286"/>
    <w:rsid w:val="00154E50"/>
    <w:rsid w:val="001567F9"/>
    <w:rsid w:val="00156CA1"/>
    <w:rsid w:val="00157682"/>
    <w:rsid w:val="0016091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3C1"/>
    <w:rsid w:val="00191F76"/>
    <w:rsid w:val="00193CC6"/>
    <w:rsid w:val="001A10C2"/>
    <w:rsid w:val="001A1EA5"/>
    <w:rsid w:val="001A2359"/>
    <w:rsid w:val="001A2574"/>
    <w:rsid w:val="001A26BF"/>
    <w:rsid w:val="001A27D7"/>
    <w:rsid w:val="001A294E"/>
    <w:rsid w:val="001A4ED8"/>
    <w:rsid w:val="001A7A4C"/>
    <w:rsid w:val="001A7F0F"/>
    <w:rsid w:val="001B033C"/>
    <w:rsid w:val="001B07B7"/>
    <w:rsid w:val="001B192B"/>
    <w:rsid w:val="001B3510"/>
    <w:rsid w:val="001B5CE7"/>
    <w:rsid w:val="001B6799"/>
    <w:rsid w:val="001B7E82"/>
    <w:rsid w:val="001C1362"/>
    <w:rsid w:val="001C3EE5"/>
    <w:rsid w:val="001C406C"/>
    <w:rsid w:val="001C570B"/>
    <w:rsid w:val="001C67C3"/>
    <w:rsid w:val="001C7799"/>
    <w:rsid w:val="001D0E04"/>
    <w:rsid w:val="001D2A98"/>
    <w:rsid w:val="001D2C66"/>
    <w:rsid w:val="001D2E9A"/>
    <w:rsid w:val="001D597F"/>
    <w:rsid w:val="001D5B01"/>
    <w:rsid w:val="001D7BD3"/>
    <w:rsid w:val="001E19D9"/>
    <w:rsid w:val="001E1F57"/>
    <w:rsid w:val="001E30DB"/>
    <w:rsid w:val="001E3FD4"/>
    <w:rsid w:val="001E51FD"/>
    <w:rsid w:val="001E5A1B"/>
    <w:rsid w:val="001E64DA"/>
    <w:rsid w:val="001E7DC9"/>
    <w:rsid w:val="001F1FAF"/>
    <w:rsid w:val="001F2A39"/>
    <w:rsid w:val="001F3979"/>
    <w:rsid w:val="001F400C"/>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6108"/>
    <w:rsid w:val="002305E6"/>
    <w:rsid w:val="00231AFB"/>
    <w:rsid w:val="00234F8B"/>
    <w:rsid w:val="0023641A"/>
    <w:rsid w:val="00236C31"/>
    <w:rsid w:val="0023775B"/>
    <w:rsid w:val="00237C13"/>
    <w:rsid w:val="00240314"/>
    <w:rsid w:val="00241333"/>
    <w:rsid w:val="00244CDA"/>
    <w:rsid w:val="00245DA5"/>
    <w:rsid w:val="00246ACB"/>
    <w:rsid w:val="00247D2F"/>
    <w:rsid w:val="00252604"/>
    <w:rsid w:val="0025311F"/>
    <w:rsid w:val="00253C50"/>
    <w:rsid w:val="00254950"/>
    <w:rsid w:val="00256560"/>
    <w:rsid w:val="00256EA6"/>
    <w:rsid w:val="002608E7"/>
    <w:rsid w:val="00263559"/>
    <w:rsid w:val="002664BC"/>
    <w:rsid w:val="00266CC6"/>
    <w:rsid w:val="00270C0E"/>
    <w:rsid w:val="002717B0"/>
    <w:rsid w:val="00271833"/>
    <w:rsid w:val="002719B3"/>
    <w:rsid w:val="00271A80"/>
    <w:rsid w:val="00271AFD"/>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748"/>
    <w:rsid w:val="0029291D"/>
    <w:rsid w:val="00292CC4"/>
    <w:rsid w:val="002936A0"/>
    <w:rsid w:val="00294A52"/>
    <w:rsid w:val="0029533B"/>
    <w:rsid w:val="0029610B"/>
    <w:rsid w:val="00296621"/>
    <w:rsid w:val="00296D1D"/>
    <w:rsid w:val="00296DAC"/>
    <w:rsid w:val="00297741"/>
    <w:rsid w:val="002A0C09"/>
    <w:rsid w:val="002A1762"/>
    <w:rsid w:val="002A3905"/>
    <w:rsid w:val="002A3DEF"/>
    <w:rsid w:val="002A51A0"/>
    <w:rsid w:val="002B0E39"/>
    <w:rsid w:val="002B182B"/>
    <w:rsid w:val="002B322F"/>
    <w:rsid w:val="002B5337"/>
    <w:rsid w:val="002B575F"/>
    <w:rsid w:val="002B5C4E"/>
    <w:rsid w:val="002B66FE"/>
    <w:rsid w:val="002B6CF0"/>
    <w:rsid w:val="002B729B"/>
    <w:rsid w:val="002C101F"/>
    <w:rsid w:val="002C1F94"/>
    <w:rsid w:val="002C53A2"/>
    <w:rsid w:val="002C7309"/>
    <w:rsid w:val="002D0040"/>
    <w:rsid w:val="002D0356"/>
    <w:rsid w:val="002D23FD"/>
    <w:rsid w:val="002D4177"/>
    <w:rsid w:val="002D5224"/>
    <w:rsid w:val="002D5F30"/>
    <w:rsid w:val="002E220F"/>
    <w:rsid w:val="002E2CEE"/>
    <w:rsid w:val="002E3BD8"/>
    <w:rsid w:val="002E48C4"/>
    <w:rsid w:val="002E654A"/>
    <w:rsid w:val="002F1B35"/>
    <w:rsid w:val="002F1D70"/>
    <w:rsid w:val="002F2462"/>
    <w:rsid w:val="002F4A07"/>
    <w:rsid w:val="002F55D7"/>
    <w:rsid w:val="002F5C85"/>
    <w:rsid w:val="00300638"/>
    <w:rsid w:val="00301C9D"/>
    <w:rsid w:val="00301F80"/>
    <w:rsid w:val="00304198"/>
    <w:rsid w:val="003070A5"/>
    <w:rsid w:val="00311D70"/>
    <w:rsid w:val="003147BC"/>
    <w:rsid w:val="00315154"/>
    <w:rsid w:val="00315450"/>
    <w:rsid w:val="003157D1"/>
    <w:rsid w:val="00317456"/>
    <w:rsid w:val="00320445"/>
    <w:rsid w:val="0032100F"/>
    <w:rsid w:val="00326856"/>
    <w:rsid w:val="00326B7A"/>
    <w:rsid w:val="00331213"/>
    <w:rsid w:val="00333654"/>
    <w:rsid w:val="0033402C"/>
    <w:rsid w:val="0033519F"/>
    <w:rsid w:val="00335280"/>
    <w:rsid w:val="003366E6"/>
    <w:rsid w:val="003401C4"/>
    <w:rsid w:val="003402F5"/>
    <w:rsid w:val="00340521"/>
    <w:rsid w:val="00341ACE"/>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63E6"/>
    <w:rsid w:val="00367186"/>
    <w:rsid w:val="00370DC1"/>
    <w:rsid w:val="003728A4"/>
    <w:rsid w:val="003741A5"/>
    <w:rsid w:val="00377AE9"/>
    <w:rsid w:val="00381A1A"/>
    <w:rsid w:val="003833A7"/>
    <w:rsid w:val="003848D8"/>
    <w:rsid w:val="003869E0"/>
    <w:rsid w:val="003872DC"/>
    <w:rsid w:val="00387EFB"/>
    <w:rsid w:val="00390AF9"/>
    <w:rsid w:val="00397466"/>
    <w:rsid w:val="00397CA1"/>
    <w:rsid w:val="003A04D9"/>
    <w:rsid w:val="003A0F4A"/>
    <w:rsid w:val="003A401D"/>
    <w:rsid w:val="003A6148"/>
    <w:rsid w:val="003A7A48"/>
    <w:rsid w:val="003A7B42"/>
    <w:rsid w:val="003B2767"/>
    <w:rsid w:val="003B399F"/>
    <w:rsid w:val="003B3FE7"/>
    <w:rsid w:val="003B5C87"/>
    <w:rsid w:val="003C1EFA"/>
    <w:rsid w:val="003C33F6"/>
    <w:rsid w:val="003C37D7"/>
    <w:rsid w:val="003C3D2E"/>
    <w:rsid w:val="003C43A5"/>
    <w:rsid w:val="003C6689"/>
    <w:rsid w:val="003C6CAD"/>
    <w:rsid w:val="003C7716"/>
    <w:rsid w:val="003D0710"/>
    <w:rsid w:val="003D0C1B"/>
    <w:rsid w:val="003D24D5"/>
    <w:rsid w:val="003D282D"/>
    <w:rsid w:val="003D3083"/>
    <w:rsid w:val="003D5C82"/>
    <w:rsid w:val="003E194D"/>
    <w:rsid w:val="003E1AB0"/>
    <w:rsid w:val="003E1C5C"/>
    <w:rsid w:val="003E2140"/>
    <w:rsid w:val="003E3249"/>
    <w:rsid w:val="003E45C4"/>
    <w:rsid w:val="003E64AD"/>
    <w:rsid w:val="003F0D79"/>
    <w:rsid w:val="003F3087"/>
    <w:rsid w:val="003F5B46"/>
    <w:rsid w:val="00401363"/>
    <w:rsid w:val="00401C71"/>
    <w:rsid w:val="00402E47"/>
    <w:rsid w:val="004032E0"/>
    <w:rsid w:val="00403D7F"/>
    <w:rsid w:val="00405582"/>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589"/>
    <w:rsid w:val="00425B4F"/>
    <w:rsid w:val="00426BDD"/>
    <w:rsid w:val="00426BF8"/>
    <w:rsid w:val="004301E2"/>
    <w:rsid w:val="00430994"/>
    <w:rsid w:val="00431706"/>
    <w:rsid w:val="00432F69"/>
    <w:rsid w:val="004331F2"/>
    <w:rsid w:val="00435592"/>
    <w:rsid w:val="00436456"/>
    <w:rsid w:val="0044046E"/>
    <w:rsid w:val="00441B6D"/>
    <w:rsid w:val="0044219B"/>
    <w:rsid w:val="0044337A"/>
    <w:rsid w:val="0044343F"/>
    <w:rsid w:val="00446D48"/>
    <w:rsid w:val="00447CAF"/>
    <w:rsid w:val="00450201"/>
    <w:rsid w:val="0045191A"/>
    <w:rsid w:val="00452228"/>
    <w:rsid w:val="0045382D"/>
    <w:rsid w:val="00453D5D"/>
    <w:rsid w:val="00453F38"/>
    <w:rsid w:val="00455521"/>
    <w:rsid w:val="004556EF"/>
    <w:rsid w:val="00460DE2"/>
    <w:rsid w:val="00462B07"/>
    <w:rsid w:val="00462E91"/>
    <w:rsid w:val="004647CE"/>
    <w:rsid w:val="00465BD2"/>
    <w:rsid w:val="00465D95"/>
    <w:rsid w:val="00466A33"/>
    <w:rsid w:val="0047005A"/>
    <w:rsid w:val="00470F47"/>
    <w:rsid w:val="004718A6"/>
    <w:rsid w:val="00473729"/>
    <w:rsid w:val="0047414B"/>
    <w:rsid w:val="00475DC5"/>
    <w:rsid w:val="00480A71"/>
    <w:rsid w:val="00482BC4"/>
    <w:rsid w:val="00486FC2"/>
    <w:rsid w:val="004871AA"/>
    <w:rsid w:val="00487653"/>
    <w:rsid w:val="00490246"/>
    <w:rsid w:val="00490431"/>
    <w:rsid w:val="00490DBD"/>
    <w:rsid w:val="004926E1"/>
    <w:rsid w:val="004930E9"/>
    <w:rsid w:val="004949A0"/>
    <w:rsid w:val="004949D8"/>
    <w:rsid w:val="00494CE6"/>
    <w:rsid w:val="00495159"/>
    <w:rsid w:val="004A09CF"/>
    <w:rsid w:val="004A2FEA"/>
    <w:rsid w:val="004A311E"/>
    <w:rsid w:val="004A698F"/>
    <w:rsid w:val="004A73F1"/>
    <w:rsid w:val="004B0328"/>
    <w:rsid w:val="004B2E60"/>
    <w:rsid w:val="004C0465"/>
    <w:rsid w:val="004C182A"/>
    <w:rsid w:val="004C3524"/>
    <w:rsid w:val="004C396A"/>
    <w:rsid w:val="004C3E81"/>
    <w:rsid w:val="004C3ED9"/>
    <w:rsid w:val="004C46DC"/>
    <w:rsid w:val="004C4D4D"/>
    <w:rsid w:val="004C5B88"/>
    <w:rsid w:val="004C7806"/>
    <w:rsid w:val="004C7A27"/>
    <w:rsid w:val="004D17D2"/>
    <w:rsid w:val="004D25E7"/>
    <w:rsid w:val="004D26CE"/>
    <w:rsid w:val="004D4BF9"/>
    <w:rsid w:val="004D5174"/>
    <w:rsid w:val="004D55B3"/>
    <w:rsid w:val="004D5F5F"/>
    <w:rsid w:val="004D75C5"/>
    <w:rsid w:val="004E0A28"/>
    <w:rsid w:val="004E1BB6"/>
    <w:rsid w:val="004E2186"/>
    <w:rsid w:val="004E3150"/>
    <w:rsid w:val="004E6249"/>
    <w:rsid w:val="004E66FB"/>
    <w:rsid w:val="004F0730"/>
    <w:rsid w:val="004F3F4A"/>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2007"/>
    <w:rsid w:val="005128DF"/>
    <w:rsid w:val="00512F82"/>
    <w:rsid w:val="005130B4"/>
    <w:rsid w:val="00515335"/>
    <w:rsid w:val="005206FE"/>
    <w:rsid w:val="0052144F"/>
    <w:rsid w:val="005220A2"/>
    <w:rsid w:val="00522FF0"/>
    <w:rsid w:val="00524C05"/>
    <w:rsid w:val="005257ED"/>
    <w:rsid w:val="0052585F"/>
    <w:rsid w:val="00525A32"/>
    <w:rsid w:val="005261E1"/>
    <w:rsid w:val="005306F8"/>
    <w:rsid w:val="0053341A"/>
    <w:rsid w:val="005355B0"/>
    <w:rsid w:val="00535B9E"/>
    <w:rsid w:val="0054023D"/>
    <w:rsid w:val="005411E4"/>
    <w:rsid w:val="00542BCB"/>
    <w:rsid w:val="0055194C"/>
    <w:rsid w:val="00551B8E"/>
    <w:rsid w:val="005548BF"/>
    <w:rsid w:val="00554EB0"/>
    <w:rsid w:val="0055742B"/>
    <w:rsid w:val="00557ABD"/>
    <w:rsid w:val="0056213C"/>
    <w:rsid w:val="00567D0F"/>
    <w:rsid w:val="00570D92"/>
    <w:rsid w:val="00575856"/>
    <w:rsid w:val="0057659A"/>
    <w:rsid w:val="00576893"/>
    <w:rsid w:val="005801BE"/>
    <w:rsid w:val="00580C24"/>
    <w:rsid w:val="00582518"/>
    <w:rsid w:val="005829D8"/>
    <w:rsid w:val="00585D4A"/>
    <w:rsid w:val="00586285"/>
    <w:rsid w:val="005862E8"/>
    <w:rsid w:val="00586EA2"/>
    <w:rsid w:val="00587D6D"/>
    <w:rsid w:val="00591C49"/>
    <w:rsid w:val="005922DB"/>
    <w:rsid w:val="00593323"/>
    <w:rsid w:val="005947BA"/>
    <w:rsid w:val="005968EF"/>
    <w:rsid w:val="00596C1E"/>
    <w:rsid w:val="005A05BB"/>
    <w:rsid w:val="005A0CAC"/>
    <w:rsid w:val="005A14B5"/>
    <w:rsid w:val="005A17D7"/>
    <w:rsid w:val="005A1CD2"/>
    <w:rsid w:val="005A27E3"/>
    <w:rsid w:val="005A2E26"/>
    <w:rsid w:val="005A2EC6"/>
    <w:rsid w:val="005A30A8"/>
    <w:rsid w:val="005A6719"/>
    <w:rsid w:val="005A691C"/>
    <w:rsid w:val="005B2392"/>
    <w:rsid w:val="005B2964"/>
    <w:rsid w:val="005B3499"/>
    <w:rsid w:val="005B34FB"/>
    <w:rsid w:val="005B64DE"/>
    <w:rsid w:val="005C0DAE"/>
    <w:rsid w:val="005C0DBD"/>
    <w:rsid w:val="005C13C5"/>
    <w:rsid w:val="005C188E"/>
    <w:rsid w:val="005C221F"/>
    <w:rsid w:val="005C24F6"/>
    <w:rsid w:val="005C37A0"/>
    <w:rsid w:val="005C492C"/>
    <w:rsid w:val="005C74B3"/>
    <w:rsid w:val="005C74C1"/>
    <w:rsid w:val="005D1B58"/>
    <w:rsid w:val="005D2349"/>
    <w:rsid w:val="005D31D4"/>
    <w:rsid w:val="005D347B"/>
    <w:rsid w:val="005D3640"/>
    <w:rsid w:val="005D3C96"/>
    <w:rsid w:val="005D5172"/>
    <w:rsid w:val="005D64AD"/>
    <w:rsid w:val="005D64B9"/>
    <w:rsid w:val="005E5507"/>
    <w:rsid w:val="005E5989"/>
    <w:rsid w:val="005E607B"/>
    <w:rsid w:val="005F0AF7"/>
    <w:rsid w:val="005F0FE1"/>
    <w:rsid w:val="005F2759"/>
    <w:rsid w:val="005F373F"/>
    <w:rsid w:val="005F4453"/>
    <w:rsid w:val="005F466D"/>
    <w:rsid w:val="005F4C58"/>
    <w:rsid w:val="005F4ED4"/>
    <w:rsid w:val="005F63D6"/>
    <w:rsid w:val="00601229"/>
    <w:rsid w:val="00601672"/>
    <w:rsid w:val="00602D1F"/>
    <w:rsid w:val="00603B67"/>
    <w:rsid w:val="00604D22"/>
    <w:rsid w:val="0060683F"/>
    <w:rsid w:val="00610209"/>
    <w:rsid w:val="0061271C"/>
    <w:rsid w:val="00613DF6"/>
    <w:rsid w:val="00615976"/>
    <w:rsid w:val="00615AB0"/>
    <w:rsid w:val="006162A2"/>
    <w:rsid w:val="0062000A"/>
    <w:rsid w:val="006250E0"/>
    <w:rsid w:val="00626CE6"/>
    <w:rsid w:val="00627CAB"/>
    <w:rsid w:val="0063140C"/>
    <w:rsid w:val="0063158C"/>
    <w:rsid w:val="0063256E"/>
    <w:rsid w:val="00632D14"/>
    <w:rsid w:val="00635219"/>
    <w:rsid w:val="00635EC0"/>
    <w:rsid w:val="00636ABD"/>
    <w:rsid w:val="00640B58"/>
    <w:rsid w:val="00643E5D"/>
    <w:rsid w:val="006447DC"/>
    <w:rsid w:val="00645B9C"/>
    <w:rsid w:val="00646A2B"/>
    <w:rsid w:val="006475CD"/>
    <w:rsid w:val="006475DD"/>
    <w:rsid w:val="00647D1D"/>
    <w:rsid w:val="00650955"/>
    <w:rsid w:val="00651B02"/>
    <w:rsid w:val="00651B19"/>
    <w:rsid w:val="00652AFC"/>
    <w:rsid w:val="006531B7"/>
    <w:rsid w:val="0065433B"/>
    <w:rsid w:val="00654EBA"/>
    <w:rsid w:val="00655201"/>
    <w:rsid w:val="00656E03"/>
    <w:rsid w:val="006602C2"/>
    <w:rsid w:val="006606B0"/>
    <w:rsid w:val="00660A29"/>
    <w:rsid w:val="00661F94"/>
    <w:rsid w:val="0066204E"/>
    <w:rsid w:val="00665B58"/>
    <w:rsid w:val="00667ED4"/>
    <w:rsid w:val="0067190E"/>
    <w:rsid w:val="00672D5D"/>
    <w:rsid w:val="00673488"/>
    <w:rsid w:val="006752D8"/>
    <w:rsid w:val="006772DC"/>
    <w:rsid w:val="00680BB7"/>
    <w:rsid w:val="00681BE8"/>
    <w:rsid w:val="00682EEB"/>
    <w:rsid w:val="00682F06"/>
    <w:rsid w:val="00685E5A"/>
    <w:rsid w:val="006865F1"/>
    <w:rsid w:val="00686BD0"/>
    <w:rsid w:val="00687C85"/>
    <w:rsid w:val="00690FCD"/>
    <w:rsid w:val="006911C1"/>
    <w:rsid w:val="00693BEE"/>
    <w:rsid w:val="00693C9E"/>
    <w:rsid w:val="006948BD"/>
    <w:rsid w:val="00695519"/>
    <w:rsid w:val="006A1302"/>
    <w:rsid w:val="006A14F4"/>
    <w:rsid w:val="006A1C8D"/>
    <w:rsid w:val="006A337F"/>
    <w:rsid w:val="006A4134"/>
    <w:rsid w:val="006A426C"/>
    <w:rsid w:val="006A5B58"/>
    <w:rsid w:val="006A5DDA"/>
    <w:rsid w:val="006A6560"/>
    <w:rsid w:val="006A6701"/>
    <w:rsid w:val="006B21F4"/>
    <w:rsid w:val="006B3753"/>
    <w:rsid w:val="006B607D"/>
    <w:rsid w:val="006B7AD6"/>
    <w:rsid w:val="006B7B57"/>
    <w:rsid w:val="006C11E2"/>
    <w:rsid w:val="006C3564"/>
    <w:rsid w:val="006C4476"/>
    <w:rsid w:val="006C4E87"/>
    <w:rsid w:val="006C50FD"/>
    <w:rsid w:val="006C6494"/>
    <w:rsid w:val="006C7199"/>
    <w:rsid w:val="006C7C16"/>
    <w:rsid w:val="006D05AE"/>
    <w:rsid w:val="006D09DF"/>
    <w:rsid w:val="006D44C1"/>
    <w:rsid w:val="006D68A7"/>
    <w:rsid w:val="006D79AE"/>
    <w:rsid w:val="006E4DF0"/>
    <w:rsid w:val="006E5651"/>
    <w:rsid w:val="006E5B85"/>
    <w:rsid w:val="006F06EE"/>
    <w:rsid w:val="006F20D0"/>
    <w:rsid w:val="006F3BC0"/>
    <w:rsid w:val="006F4522"/>
    <w:rsid w:val="007017D6"/>
    <w:rsid w:val="0070265B"/>
    <w:rsid w:val="00704813"/>
    <w:rsid w:val="007069BD"/>
    <w:rsid w:val="007077EF"/>
    <w:rsid w:val="00716771"/>
    <w:rsid w:val="007175D0"/>
    <w:rsid w:val="00717834"/>
    <w:rsid w:val="0072290D"/>
    <w:rsid w:val="00723C9E"/>
    <w:rsid w:val="00723D6D"/>
    <w:rsid w:val="00724537"/>
    <w:rsid w:val="00725E96"/>
    <w:rsid w:val="00727495"/>
    <w:rsid w:val="00727F78"/>
    <w:rsid w:val="00731724"/>
    <w:rsid w:val="00732A65"/>
    <w:rsid w:val="00732AB3"/>
    <w:rsid w:val="00732AE4"/>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53ABA"/>
    <w:rsid w:val="00754A18"/>
    <w:rsid w:val="00756A83"/>
    <w:rsid w:val="007577D7"/>
    <w:rsid w:val="00760E56"/>
    <w:rsid w:val="007612F4"/>
    <w:rsid w:val="0076150E"/>
    <w:rsid w:val="00762035"/>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47DC"/>
    <w:rsid w:val="007A4E18"/>
    <w:rsid w:val="007A5F29"/>
    <w:rsid w:val="007A63DE"/>
    <w:rsid w:val="007A7B8C"/>
    <w:rsid w:val="007B04A8"/>
    <w:rsid w:val="007B3D53"/>
    <w:rsid w:val="007C289B"/>
    <w:rsid w:val="007C2BEC"/>
    <w:rsid w:val="007C371D"/>
    <w:rsid w:val="007C3B32"/>
    <w:rsid w:val="007C4346"/>
    <w:rsid w:val="007C5034"/>
    <w:rsid w:val="007C6D9E"/>
    <w:rsid w:val="007D0F33"/>
    <w:rsid w:val="007D100A"/>
    <w:rsid w:val="007D1932"/>
    <w:rsid w:val="007D1C43"/>
    <w:rsid w:val="007D2032"/>
    <w:rsid w:val="007D4660"/>
    <w:rsid w:val="007D540F"/>
    <w:rsid w:val="007D6C53"/>
    <w:rsid w:val="007D7D58"/>
    <w:rsid w:val="007E1E87"/>
    <w:rsid w:val="007E3E0D"/>
    <w:rsid w:val="007E5B3F"/>
    <w:rsid w:val="007E736A"/>
    <w:rsid w:val="007E782E"/>
    <w:rsid w:val="007F010D"/>
    <w:rsid w:val="007F2257"/>
    <w:rsid w:val="007F23A2"/>
    <w:rsid w:val="007F41BE"/>
    <w:rsid w:val="007F57A4"/>
    <w:rsid w:val="0080091D"/>
    <w:rsid w:val="008021BE"/>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6367"/>
    <w:rsid w:val="008166DC"/>
    <w:rsid w:val="00816A0B"/>
    <w:rsid w:val="00816DAB"/>
    <w:rsid w:val="00816E22"/>
    <w:rsid w:val="0081770E"/>
    <w:rsid w:val="0082020C"/>
    <w:rsid w:val="00825640"/>
    <w:rsid w:val="00827194"/>
    <w:rsid w:val="00830C53"/>
    <w:rsid w:val="008311EE"/>
    <w:rsid w:val="0083212B"/>
    <w:rsid w:val="008344DF"/>
    <w:rsid w:val="00837FAA"/>
    <w:rsid w:val="00837FE9"/>
    <w:rsid w:val="00840A66"/>
    <w:rsid w:val="00841F77"/>
    <w:rsid w:val="008437D7"/>
    <w:rsid w:val="00844503"/>
    <w:rsid w:val="00847C71"/>
    <w:rsid w:val="00850D3C"/>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42EB"/>
    <w:rsid w:val="008745B2"/>
    <w:rsid w:val="008758A0"/>
    <w:rsid w:val="00880100"/>
    <w:rsid w:val="008801DD"/>
    <w:rsid w:val="00881D3E"/>
    <w:rsid w:val="00882058"/>
    <w:rsid w:val="0088209F"/>
    <w:rsid w:val="008827C5"/>
    <w:rsid w:val="00882D59"/>
    <w:rsid w:val="0088670E"/>
    <w:rsid w:val="00890DA1"/>
    <w:rsid w:val="00893445"/>
    <w:rsid w:val="00894084"/>
    <w:rsid w:val="008A2391"/>
    <w:rsid w:val="008A2A22"/>
    <w:rsid w:val="008A385B"/>
    <w:rsid w:val="008A4EFF"/>
    <w:rsid w:val="008A510E"/>
    <w:rsid w:val="008A522A"/>
    <w:rsid w:val="008A59D9"/>
    <w:rsid w:val="008A7DDA"/>
    <w:rsid w:val="008B179F"/>
    <w:rsid w:val="008B1C93"/>
    <w:rsid w:val="008B3254"/>
    <w:rsid w:val="008B4464"/>
    <w:rsid w:val="008B454D"/>
    <w:rsid w:val="008B629D"/>
    <w:rsid w:val="008B6C86"/>
    <w:rsid w:val="008B750B"/>
    <w:rsid w:val="008C037D"/>
    <w:rsid w:val="008C3162"/>
    <w:rsid w:val="008D058A"/>
    <w:rsid w:val="008D453D"/>
    <w:rsid w:val="008D47FC"/>
    <w:rsid w:val="008D5D8F"/>
    <w:rsid w:val="008D5F0B"/>
    <w:rsid w:val="008D6053"/>
    <w:rsid w:val="008D6669"/>
    <w:rsid w:val="008D6B51"/>
    <w:rsid w:val="008D7170"/>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420"/>
    <w:rsid w:val="008F3EB4"/>
    <w:rsid w:val="008F4D87"/>
    <w:rsid w:val="008F5583"/>
    <w:rsid w:val="008F5B4D"/>
    <w:rsid w:val="008F7513"/>
    <w:rsid w:val="008F7559"/>
    <w:rsid w:val="008F7ABF"/>
    <w:rsid w:val="0090222C"/>
    <w:rsid w:val="00902B24"/>
    <w:rsid w:val="00902BE0"/>
    <w:rsid w:val="009031B0"/>
    <w:rsid w:val="00905909"/>
    <w:rsid w:val="00907425"/>
    <w:rsid w:val="00911E09"/>
    <w:rsid w:val="00913E3E"/>
    <w:rsid w:val="009142B4"/>
    <w:rsid w:val="009174B9"/>
    <w:rsid w:val="00917837"/>
    <w:rsid w:val="00922D21"/>
    <w:rsid w:val="009233B2"/>
    <w:rsid w:val="00923C34"/>
    <w:rsid w:val="00924152"/>
    <w:rsid w:val="0092513D"/>
    <w:rsid w:val="0092546B"/>
    <w:rsid w:val="00925B47"/>
    <w:rsid w:val="00925C42"/>
    <w:rsid w:val="00925FF6"/>
    <w:rsid w:val="00926C56"/>
    <w:rsid w:val="00927A9F"/>
    <w:rsid w:val="00927D22"/>
    <w:rsid w:val="00930412"/>
    <w:rsid w:val="009312F5"/>
    <w:rsid w:val="00931AFB"/>
    <w:rsid w:val="009335CC"/>
    <w:rsid w:val="00935A55"/>
    <w:rsid w:val="00936D01"/>
    <w:rsid w:val="009377BE"/>
    <w:rsid w:val="00940835"/>
    <w:rsid w:val="00940A53"/>
    <w:rsid w:val="00941CEB"/>
    <w:rsid w:val="0094329C"/>
    <w:rsid w:val="00946CEE"/>
    <w:rsid w:val="00947567"/>
    <w:rsid w:val="009505A4"/>
    <w:rsid w:val="009506DD"/>
    <w:rsid w:val="00951446"/>
    <w:rsid w:val="00953B28"/>
    <w:rsid w:val="009540D0"/>
    <w:rsid w:val="00954322"/>
    <w:rsid w:val="00955462"/>
    <w:rsid w:val="00955465"/>
    <w:rsid w:val="009555BC"/>
    <w:rsid w:val="00955910"/>
    <w:rsid w:val="00955D87"/>
    <w:rsid w:val="0095673E"/>
    <w:rsid w:val="00956F59"/>
    <w:rsid w:val="00957425"/>
    <w:rsid w:val="00957CAA"/>
    <w:rsid w:val="00961F3E"/>
    <w:rsid w:val="00962C24"/>
    <w:rsid w:val="0096320A"/>
    <w:rsid w:val="0096778A"/>
    <w:rsid w:val="00967E8A"/>
    <w:rsid w:val="009703F2"/>
    <w:rsid w:val="00971072"/>
    <w:rsid w:val="009710B4"/>
    <w:rsid w:val="00971CDF"/>
    <w:rsid w:val="009728CA"/>
    <w:rsid w:val="00973EB5"/>
    <w:rsid w:val="00974F80"/>
    <w:rsid w:val="00976C55"/>
    <w:rsid w:val="00976E1C"/>
    <w:rsid w:val="0097739D"/>
    <w:rsid w:val="00977656"/>
    <w:rsid w:val="00977D2F"/>
    <w:rsid w:val="00982BB7"/>
    <w:rsid w:val="00984B14"/>
    <w:rsid w:val="009859B9"/>
    <w:rsid w:val="00985FCA"/>
    <w:rsid w:val="00987012"/>
    <w:rsid w:val="0098794D"/>
    <w:rsid w:val="0099087F"/>
    <w:rsid w:val="00993095"/>
    <w:rsid w:val="009940DB"/>
    <w:rsid w:val="0099497B"/>
    <w:rsid w:val="00994D1C"/>
    <w:rsid w:val="00994F4F"/>
    <w:rsid w:val="0099578D"/>
    <w:rsid w:val="009A0453"/>
    <w:rsid w:val="009A2CA4"/>
    <w:rsid w:val="009A5D2F"/>
    <w:rsid w:val="009A6F79"/>
    <w:rsid w:val="009B0D05"/>
    <w:rsid w:val="009B2C8C"/>
    <w:rsid w:val="009B38D0"/>
    <w:rsid w:val="009B4A5D"/>
    <w:rsid w:val="009B4CA6"/>
    <w:rsid w:val="009B52CC"/>
    <w:rsid w:val="009B5900"/>
    <w:rsid w:val="009B79F8"/>
    <w:rsid w:val="009C03F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593F"/>
    <w:rsid w:val="009F5D2B"/>
    <w:rsid w:val="009F6D86"/>
    <w:rsid w:val="009F6DC7"/>
    <w:rsid w:val="009F7E07"/>
    <w:rsid w:val="00A023EC"/>
    <w:rsid w:val="00A03368"/>
    <w:rsid w:val="00A04295"/>
    <w:rsid w:val="00A05640"/>
    <w:rsid w:val="00A07259"/>
    <w:rsid w:val="00A07DBD"/>
    <w:rsid w:val="00A10A11"/>
    <w:rsid w:val="00A12DD6"/>
    <w:rsid w:val="00A13C6A"/>
    <w:rsid w:val="00A142E0"/>
    <w:rsid w:val="00A17A9C"/>
    <w:rsid w:val="00A17B09"/>
    <w:rsid w:val="00A20ED3"/>
    <w:rsid w:val="00A21E10"/>
    <w:rsid w:val="00A22B5F"/>
    <w:rsid w:val="00A25613"/>
    <w:rsid w:val="00A25B89"/>
    <w:rsid w:val="00A312D8"/>
    <w:rsid w:val="00A316A6"/>
    <w:rsid w:val="00A31E85"/>
    <w:rsid w:val="00A3551D"/>
    <w:rsid w:val="00A3562C"/>
    <w:rsid w:val="00A41196"/>
    <w:rsid w:val="00A427FD"/>
    <w:rsid w:val="00A43B74"/>
    <w:rsid w:val="00A441D8"/>
    <w:rsid w:val="00A457C6"/>
    <w:rsid w:val="00A46AD0"/>
    <w:rsid w:val="00A47063"/>
    <w:rsid w:val="00A47208"/>
    <w:rsid w:val="00A473A8"/>
    <w:rsid w:val="00A5011F"/>
    <w:rsid w:val="00A51C03"/>
    <w:rsid w:val="00A52791"/>
    <w:rsid w:val="00A551B3"/>
    <w:rsid w:val="00A5617B"/>
    <w:rsid w:val="00A56B0A"/>
    <w:rsid w:val="00A6089C"/>
    <w:rsid w:val="00A61AC8"/>
    <w:rsid w:val="00A65812"/>
    <w:rsid w:val="00A65D4C"/>
    <w:rsid w:val="00A706DD"/>
    <w:rsid w:val="00A72FF0"/>
    <w:rsid w:val="00A742D2"/>
    <w:rsid w:val="00A76545"/>
    <w:rsid w:val="00A827F5"/>
    <w:rsid w:val="00A840D5"/>
    <w:rsid w:val="00A917DD"/>
    <w:rsid w:val="00A931BE"/>
    <w:rsid w:val="00A95663"/>
    <w:rsid w:val="00A96003"/>
    <w:rsid w:val="00A96267"/>
    <w:rsid w:val="00A97028"/>
    <w:rsid w:val="00A9789E"/>
    <w:rsid w:val="00A97EC8"/>
    <w:rsid w:val="00AA11F7"/>
    <w:rsid w:val="00AA1E49"/>
    <w:rsid w:val="00AA3649"/>
    <w:rsid w:val="00AA40D7"/>
    <w:rsid w:val="00AB08DB"/>
    <w:rsid w:val="00AB0C79"/>
    <w:rsid w:val="00AB152B"/>
    <w:rsid w:val="00AB3831"/>
    <w:rsid w:val="00AB5F7D"/>
    <w:rsid w:val="00AC04F1"/>
    <w:rsid w:val="00AC0C50"/>
    <w:rsid w:val="00AC1C4B"/>
    <w:rsid w:val="00AC3F8C"/>
    <w:rsid w:val="00AC4412"/>
    <w:rsid w:val="00AC6FE2"/>
    <w:rsid w:val="00AD0D87"/>
    <w:rsid w:val="00AD168D"/>
    <w:rsid w:val="00AD35FF"/>
    <w:rsid w:val="00AD4E2F"/>
    <w:rsid w:val="00AD53AC"/>
    <w:rsid w:val="00AD60B9"/>
    <w:rsid w:val="00AE0C41"/>
    <w:rsid w:val="00AE2513"/>
    <w:rsid w:val="00AE6BA7"/>
    <w:rsid w:val="00AE6C90"/>
    <w:rsid w:val="00AF091F"/>
    <w:rsid w:val="00AF128A"/>
    <w:rsid w:val="00AF1C42"/>
    <w:rsid w:val="00AF2977"/>
    <w:rsid w:val="00AF3925"/>
    <w:rsid w:val="00AF4CB7"/>
    <w:rsid w:val="00AF57D1"/>
    <w:rsid w:val="00AF5D90"/>
    <w:rsid w:val="00AF667D"/>
    <w:rsid w:val="00AF77FA"/>
    <w:rsid w:val="00B011DA"/>
    <w:rsid w:val="00B019AC"/>
    <w:rsid w:val="00B01EC3"/>
    <w:rsid w:val="00B023EC"/>
    <w:rsid w:val="00B036CB"/>
    <w:rsid w:val="00B04F29"/>
    <w:rsid w:val="00B0675E"/>
    <w:rsid w:val="00B109FE"/>
    <w:rsid w:val="00B1180C"/>
    <w:rsid w:val="00B11D4C"/>
    <w:rsid w:val="00B12519"/>
    <w:rsid w:val="00B14356"/>
    <w:rsid w:val="00B1567E"/>
    <w:rsid w:val="00B16D9F"/>
    <w:rsid w:val="00B17658"/>
    <w:rsid w:val="00B20EE3"/>
    <w:rsid w:val="00B21540"/>
    <w:rsid w:val="00B2292F"/>
    <w:rsid w:val="00B22F32"/>
    <w:rsid w:val="00B23389"/>
    <w:rsid w:val="00B24398"/>
    <w:rsid w:val="00B246B4"/>
    <w:rsid w:val="00B24828"/>
    <w:rsid w:val="00B25888"/>
    <w:rsid w:val="00B25C8A"/>
    <w:rsid w:val="00B27139"/>
    <w:rsid w:val="00B27399"/>
    <w:rsid w:val="00B30758"/>
    <w:rsid w:val="00B30E04"/>
    <w:rsid w:val="00B323AA"/>
    <w:rsid w:val="00B350F2"/>
    <w:rsid w:val="00B37893"/>
    <w:rsid w:val="00B40736"/>
    <w:rsid w:val="00B41122"/>
    <w:rsid w:val="00B42E4C"/>
    <w:rsid w:val="00B43169"/>
    <w:rsid w:val="00B43F85"/>
    <w:rsid w:val="00B445D6"/>
    <w:rsid w:val="00B45855"/>
    <w:rsid w:val="00B45D5F"/>
    <w:rsid w:val="00B517B7"/>
    <w:rsid w:val="00B525BE"/>
    <w:rsid w:val="00B52E73"/>
    <w:rsid w:val="00B5364A"/>
    <w:rsid w:val="00B53859"/>
    <w:rsid w:val="00B54D5C"/>
    <w:rsid w:val="00B55AE4"/>
    <w:rsid w:val="00B5709B"/>
    <w:rsid w:val="00B57FAC"/>
    <w:rsid w:val="00B601FF"/>
    <w:rsid w:val="00B61D8D"/>
    <w:rsid w:val="00B63235"/>
    <w:rsid w:val="00B64245"/>
    <w:rsid w:val="00B64318"/>
    <w:rsid w:val="00B66028"/>
    <w:rsid w:val="00B6608F"/>
    <w:rsid w:val="00B70109"/>
    <w:rsid w:val="00B7018C"/>
    <w:rsid w:val="00B709F4"/>
    <w:rsid w:val="00B739B0"/>
    <w:rsid w:val="00B73A45"/>
    <w:rsid w:val="00B7415D"/>
    <w:rsid w:val="00B80FBF"/>
    <w:rsid w:val="00B814A3"/>
    <w:rsid w:val="00B828B4"/>
    <w:rsid w:val="00B836FB"/>
    <w:rsid w:val="00B900CE"/>
    <w:rsid w:val="00B90216"/>
    <w:rsid w:val="00B926E6"/>
    <w:rsid w:val="00B92756"/>
    <w:rsid w:val="00B941C1"/>
    <w:rsid w:val="00B95B84"/>
    <w:rsid w:val="00B96F38"/>
    <w:rsid w:val="00B97EDD"/>
    <w:rsid w:val="00BA152A"/>
    <w:rsid w:val="00BA2379"/>
    <w:rsid w:val="00BA2B4E"/>
    <w:rsid w:val="00BA34F0"/>
    <w:rsid w:val="00BA3F47"/>
    <w:rsid w:val="00BA6730"/>
    <w:rsid w:val="00BA7862"/>
    <w:rsid w:val="00BB2859"/>
    <w:rsid w:val="00BB487C"/>
    <w:rsid w:val="00BB4FE3"/>
    <w:rsid w:val="00BB513F"/>
    <w:rsid w:val="00BB531F"/>
    <w:rsid w:val="00BB53EC"/>
    <w:rsid w:val="00BB5DD7"/>
    <w:rsid w:val="00BC0359"/>
    <w:rsid w:val="00BC0F27"/>
    <w:rsid w:val="00BC4E39"/>
    <w:rsid w:val="00BC6642"/>
    <w:rsid w:val="00BC715A"/>
    <w:rsid w:val="00BD0232"/>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7EB"/>
    <w:rsid w:val="00BF7CDD"/>
    <w:rsid w:val="00C00F50"/>
    <w:rsid w:val="00C03953"/>
    <w:rsid w:val="00C05FE7"/>
    <w:rsid w:val="00C066AF"/>
    <w:rsid w:val="00C068C5"/>
    <w:rsid w:val="00C10E06"/>
    <w:rsid w:val="00C11DF9"/>
    <w:rsid w:val="00C12141"/>
    <w:rsid w:val="00C1281F"/>
    <w:rsid w:val="00C12B99"/>
    <w:rsid w:val="00C145B8"/>
    <w:rsid w:val="00C14CB1"/>
    <w:rsid w:val="00C15C51"/>
    <w:rsid w:val="00C17225"/>
    <w:rsid w:val="00C21B74"/>
    <w:rsid w:val="00C2438F"/>
    <w:rsid w:val="00C24B73"/>
    <w:rsid w:val="00C24C53"/>
    <w:rsid w:val="00C25097"/>
    <w:rsid w:val="00C25319"/>
    <w:rsid w:val="00C2579C"/>
    <w:rsid w:val="00C31263"/>
    <w:rsid w:val="00C32A7E"/>
    <w:rsid w:val="00C33208"/>
    <w:rsid w:val="00C34981"/>
    <w:rsid w:val="00C34F28"/>
    <w:rsid w:val="00C35624"/>
    <w:rsid w:val="00C368DF"/>
    <w:rsid w:val="00C36BD0"/>
    <w:rsid w:val="00C403A9"/>
    <w:rsid w:val="00C43E26"/>
    <w:rsid w:val="00C44037"/>
    <w:rsid w:val="00C45B78"/>
    <w:rsid w:val="00C511BB"/>
    <w:rsid w:val="00C521BD"/>
    <w:rsid w:val="00C5441B"/>
    <w:rsid w:val="00C55753"/>
    <w:rsid w:val="00C55941"/>
    <w:rsid w:val="00C57B5C"/>
    <w:rsid w:val="00C60AD3"/>
    <w:rsid w:val="00C61049"/>
    <w:rsid w:val="00C6171E"/>
    <w:rsid w:val="00C6320A"/>
    <w:rsid w:val="00C637B0"/>
    <w:rsid w:val="00C63FFE"/>
    <w:rsid w:val="00C670CD"/>
    <w:rsid w:val="00C67288"/>
    <w:rsid w:val="00C71E74"/>
    <w:rsid w:val="00C739C2"/>
    <w:rsid w:val="00C800C2"/>
    <w:rsid w:val="00C81440"/>
    <w:rsid w:val="00C83552"/>
    <w:rsid w:val="00C8540F"/>
    <w:rsid w:val="00C878E4"/>
    <w:rsid w:val="00C91D83"/>
    <w:rsid w:val="00C91EB6"/>
    <w:rsid w:val="00C924FA"/>
    <w:rsid w:val="00C92EA5"/>
    <w:rsid w:val="00C92F5E"/>
    <w:rsid w:val="00C93033"/>
    <w:rsid w:val="00C94008"/>
    <w:rsid w:val="00C9523A"/>
    <w:rsid w:val="00C9569D"/>
    <w:rsid w:val="00C97DE5"/>
    <w:rsid w:val="00CA0E0B"/>
    <w:rsid w:val="00CA10B0"/>
    <w:rsid w:val="00CA268E"/>
    <w:rsid w:val="00CA2A58"/>
    <w:rsid w:val="00CA2F8E"/>
    <w:rsid w:val="00CA7FD5"/>
    <w:rsid w:val="00CB1D49"/>
    <w:rsid w:val="00CB3211"/>
    <w:rsid w:val="00CB3287"/>
    <w:rsid w:val="00CB33E2"/>
    <w:rsid w:val="00CB396B"/>
    <w:rsid w:val="00CB41E7"/>
    <w:rsid w:val="00CB4B60"/>
    <w:rsid w:val="00CB4E68"/>
    <w:rsid w:val="00CB696F"/>
    <w:rsid w:val="00CB6CFB"/>
    <w:rsid w:val="00CC2733"/>
    <w:rsid w:val="00CC4D78"/>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3B48"/>
    <w:rsid w:val="00CF47C0"/>
    <w:rsid w:val="00CF5394"/>
    <w:rsid w:val="00D03ECE"/>
    <w:rsid w:val="00D048CE"/>
    <w:rsid w:val="00D05A5D"/>
    <w:rsid w:val="00D06443"/>
    <w:rsid w:val="00D1009F"/>
    <w:rsid w:val="00D10998"/>
    <w:rsid w:val="00D151F6"/>
    <w:rsid w:val="00D1622A"/>
    <w:rsid w:val="00D163A5"/>
    <w:rsid w:val="00D20200"/>
    <w:rsid w:val="00D2256E"/>
    <w:rsid w:val="00D23103"/>
    <w:rsid w:val="00D23391"/>
    <w:rsid w:val="00D24AB3"/>
    <w:rsid w:val="00D3003B"/>
    <w:rsid w:val="00D31805"/>
    <w:rsid w:val="00D31B65"/>
    <w:rsid w:val="00D31D56"/>
    <w:rsid w:val="00D32A62"/>
    <w:rsid w:val="00D32FA5"/>
    <w:rsid w:val="00D330C0"/>
    <w:rsid w:val="00D337E0"/>
    <w:rsid w:val="00D363A6"/>
    <w:rsid w:val="00D40FA3"/>
    <w:rsid w:val="00D42915"/>
    <w:rsid w:val="00D4592C"/>
    <w:rsid w:val="00D47476"/>
    <w:rsid w:val="00D47D30"/>
    <w:rsid w:val="00D47E8B"/>
    <w:rsid w:val="00D50B0A"/>
    <w:rsid w:val="00D542DA"/>
    <w:rsid w:val="00D543C9"/>
    <w:rsid w:val="00D54EDF"/>
    <w:rsid w:val="00D5512D"/>
    <w:rsid w:val="00D552B9"/>
    <w:rsid w:val="00D566A3"/>
    <w:rsid w:val="00D56ABC"/>
    <w:rsid w:val="00D609E5"/>
    <w:rsid w:val="00D62307"/>
    <w:rsid w:val="00D64E4C"/>
    <w:rsid w:val="00D6541C"/>
    <w:rsid w:val="00D67A8C"/>
    <w:rsid w:val="00D70447"/>
    <w:rsid w:val="00D708E4"/>
    <w:rsid w:val="00D70D9E"/>
    <w:rsid w:val="00D7118A"/>
    <w:rsid w:val="00D71C7D"/>
    <w:rsid w:val="00D74021"/>
    <w:rsid w:val="00D763DA"/>
    <w:rsid w:val="00D76D01"/>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341"/>
    <w:rsid w:val="00DA4781"/>
    <w:rsid w:val="00DA576A"/>
    <w:rsid w:val="00DA5B11"/>
    <w:rsid w:val="00DA5E84"/>
    <w:rsid w:val="00DA62EA"/>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2C47"/>
    <w:rsid w:val="00DF3871"/>
    <w:rsid w:val="00DF43C4"/>
    <w:rsid w:val="00DF4D41"/>
    <w:rsid w:val="00DF5346"/>
    <w:rsid w:val="00DF6960"/>
    <w:rsid w:val="00DF6D91"/>
    <w:rsid w:val="00E000FE"/>
    <w:rsid w:val="00E00219"/>
    <w:rsid w:val="00E0316B"/>
    <w:rsid w:val="00E038CE"/>
    <w:rsid w:val="00E0456B"/>
    <w:rsid w:val="00E04C29"/>
    <w:rsid w:val="00E06232"/>
    <w:rsid w:val="00E06736"/>
    <w:rsid w:val="00E1107E"/>
    <w:rsid w:val="00E137E2"/>
    <w:rsid w:val="00E139AB"/>
    <w:rsid w:val="00E14666"/>
    <w:rsid w:val="00E14BBC"/>
    <w:rsid w:val="00E14EE5"/>
    <w:rsid w:val="00E167FB"/>
    <w:rsid w:val="00E16B9B"/>
    <w:rsid w:val="00E16E57"/>
    <w:rsid w:val="00E22482"/>
    <w:rsid w:val="00E2268D"/>
    <w:rsid w:val="00E22F94"/>
    <w:rsid w:val="00E23965"/>
    <w:rsid w:val="00E24CC3"/>
    <w:rsid w:val="00E25520"/>
    <w:rsid w:val="00E25E10"/>
    <w:rsid w:val="00E325D5"/>
    <w:rsid w:val="00E32A22"/>
    <w:rsid w:val="00E3656F"/>
    <w:rsid w:val="00E37444"/>
    <w:rsid w:val="00E37646"/>
    <w:rsid w:val="00E41691"/>
    <w:rsid w:val="00E424A9"/>
    <w:rsid w:val="00E42A13"/>
    <w:rsid w:val="00E441FB"/>
    <w:rsid w:val="00E44C4C"/>
    <w:rsid w:val="00E45096"/>
    <w:rsid w:val="00E454EB"/>
    <w:rsid w:val="00E5219B"/>
    <w:rsid w:val="00E53D89"/>
    <w:rsid w:val="00E5518B"/>
    <w:rsid w:val="00E55D93"/>
    <w:rsid w:val="00E56D76"/>
    <w:rsid w:val="00E57052"/>
    <w:rsid w:val="00E575EA"/>
    <w:rsid w:val="00E609FE"/>
    <w:rsid w:val="00E60EFE"/>
    <w:rsid w:val="00E678B6"/>
    <w:rsid w:val="00E73CB5"/>
    <w:rsid w:val="00E745C0"/>
    <w:rsid w:val="00E74FF2"/>
    <w:rsid w:val="00E75920"/>
    <w:rsid w:val="00E76173"/>
    <w:rsid w:val="00E76248"/>
    <w:rsid w:val="00E80CFE"/>
    <w:rsid w:val="00E80D96"/>
    <w:rsid w:val="00E82317"/>
    <w:rsid w:val="00E871FA"/>
    <w:rsid w:val="00E87A65"/>
    <w:rsid w:val="00E93660"/>
    <w:rsid w:val="00E936A4"/>
    <w:rsid w:val="00E94332"/>
    <w:rsid w:val="00E954BB"/>
    <w:rsid w:val="00E960A8"/>
    <w:rsid w:val="00E96AF6"/>
    <w:rsid w:val="00EA3665"/>
    <w:rsid w:val="00EA45E7"/>
    <w:rsid w:val="00EA4A9F"/>
    <w:rsid w:val="00EA5231"/>
    <w:rsid w:val="00EB1189"/>
    <w:rsid w:val="00EB2AFC"/>
    <w:rsid w:val="00EB2FB3"/>
    <w:rsid w:val="00EB4FA9"/>
    <w:rsid w:val="00EB5B3B"/>
    <w:rsid w:val="00EB6125"/>
    <w:rsid w:val="00EB6B66"/>
    <w:rsid w:val="00EB6C30"/>
    <w:rsid w:val="00EB78E3"/>
    <w:rsid w:val="00EB7E0A"/>
    <w:rsid w:val="00EC08A5"/>
    <w:rsid w:val="00EC10BB"/>
    <w:rsid w:val="00EC1C4B"/>
    <w:rsid w:val="00EC2D8D"/>
    <w:rsid w:val="00EC3BBB"/>
    <w:rsid w:val="00EC45D6"/>
    <w:rsid w:val="00EC62DC"/>
    <w:rsid w:val="00EC735A"/>
    <w:rsid w:val="00EC7D0F"/>
    <w:rsid w:val="00ED2F96"/>
    <w:rsid w:val="00ED4C87"/>
    <w:rsid w:val="00ED7A88"/>
    <w:rsid w:val="00EE3D71"/>
    <w:rsid w:val="00EE428F"/>
    <w:rsid w:val="00EE667B"/>
    <w:rsid w:val="00EE71B6"/>
    <w:rsid w:val="00EF13E4"/>
    <w:rsid w:val="00EF27FE"/>
    <w:rsid w:val="00EF31FF"/>
    <w:rsid w:val="00EF36C8"/>
    <w:rsid w:val="00EF3E15"/>
    <w:rsid w:val="00EF668A"/>
    <w:rsid w:val="00EF69BB"/>
    <w:rsid w:val="00F06F33"/>
    <w:rsid w:val="00F07862"/>
    <w:rsid w:val="00F079CD"/>
    <w:rsid w:val="00F07C92"/>
    <w:rsid w:val="00F07FB6"/>
    <w:rsid w:val="00F10486"/>
    <w:rsid w:val="00F104A8"/>
    <w:rsid w:val="00F115F8"/>
    <w:rsid w:val="00F16B53"/>
    <w:rsid w:val="00F20135"/>
    <w:rsid w:val="00F20A30"/>
    <w:rsid w:val="00F2104F"/>
    <w:rsid w:val="00F23012"/>
    <w:rsid w:val="00F24C44"/>
    <w:rsid w:val="00F252DA"/>
    <w:rsid w:val="00F26926"/>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50FED"/>
    <w:rsid w:val="00F52100"/>
    <w:rsid w:val="00F55EE6"/>
    <w:rsid w:val="00F56757"/>
    <w:rsid w:val="00F57ADD"/>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842AD"/>
    <w:rsid w:val="00F85E7A"/>
    <w:rsid w:val="00F86D56"/>
    <w:rsid w:val="00F87666"/>
    <w:rsid w:val="00F87765"/>
    <w:rsid w:val="00F90C64"/>
    <w:rsid w:val="00F914EB"/>
    <w:rsid w:val="00F91A54"/>
    <w:rsid w:val="00F91B40"/>
    <w:rsid w:val="00F91B85"/>
    <w:rsid w:val="00F92245"/>
    <w:rsid w:val="00F93D92"/>
    <w:rsid w:val="00F96C99"/>
    <w:rsid w:val="00F96E98"/>
    <w:rsid w:val="00F97616"/>
    <w:rsid w:val="00F9790D"/>
    <w:rsid w:val="00F97C83"/>
    <w:rsid w:val="00FA06C4"/>
    <w:rsid w:val="00FA3B17"/>
    <w:rsid w:val="00FA4735"/>
    <w:rsid w:val="00FA5407"/>
    <w:rsid w:val="00FA5E8D"/>
    <w:rsid w:val="00FA5F3D"/>
    <w:rsid w:val="00FA6113"/>
    <w:rsid w:val="00FB2A78"/>
    <w:rsid w:val="00FB399E"/>
    <w:rsid w:val="00FB5068"/>
    <w:rsid w:val="00FB5E1B"/>
    <w:rsid w:val="00FB7F50"/>
    <w:rsid w:val="00FC1C8E"/>
    <w:rsid w:val="00FC26A4"/>
    <w:rsid w:val="00FC2A85"/>
    <w:rsid w:val="00FC2C40"/>
    <w:rsid w:val="00FC36D3"/>
    <w:rsid w:val="00FC3B87"/>
    <w:rsid w:val="00FC3D92"/>
    <w:rsid w:val="00FC40AF"/>
    <w:rsid w:val="00FC4D0B"/>
    <w:rsid w:val="00FC7DD3"/>
    <w:rsid w:val="00FD0A16"/>
    <w:rsid w:val="00FD332A"/>
    <w:rsid w:val="00FD47AC"/>
    <w:rsid w:val="00FD4BBD"/>
    <w:rsid w:val="00FD6708"/>
    <w:rsid w:val="00FD71D7"/>
    <w:rsid w:val="00FE115C"/>
    <w:rsid w:val="00FE1232"/>
    <w:rsid w:val="00FE28A7"/>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 w:type="paragraph" w:styleId="TOCHeading">
    <w:name w:val="TOC Heading"/>
    <w:basedOn w:val="Heading1"/>
    <w:next w:val="Normal"/>
    <w:uiPriority w:val="39"/>
    <w:unhideWhenUsed/>
    <w:qFormat/>
    <w:rsid w:val="00425589"/>
    <w:pPr>
      <w:keepLines/>
      <w:bidi w:val="0"/>
      <w:spacing w:before="240" w:line="259" w:lineRule="auto"/>
      <w:outlineLvl w:val="9"/>
    </w:pPr>
    <w:rPr>
      <w:rFonts w:asciiTheme="majorHAnsi" w:eastAsiaTheme="majorEastAsia" w:hAnsiTheme="majorHAnsi" w:cstheme="majorBidi"/>
      <w:b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61285472">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85704036">
      <w:bodyDiv w:val="1"/>
      <w:marLeft w:val="0"/>
      <w:marRight w:val="0"/>
      <w:marTop w:val="0"/>
      <w:marBottom w:val="0"/>
      <w:divBdr>
        <w:top w:val="none" w:sz="0" w:space="0" w:color="auto"/>
        <w:left w:val="none" w:sz="0" w:space="0" w:color="auto"/>
        <w:bottom w:val="none" w:sz="0" w:space="0" w:color="auto"/>
        <w:right w:val="none" w:sz="0" w:space="0" w:color="auto"/>
      </w:divBdr>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8960872">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15604605">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55730475">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19237233">
      <w:bodyDiv w:val="1"/>
      <w:marLeft w:val="0"/>
      <w:marRight w:val="0"/>
      <w:marTop w:val="0"/>
      <w:marBottom w:val="0"/>
      <w:divBdr>
        <w:top w:val="none" w:sz="0" w:space="0" w:color="auto"/>
        <w:left w:val="none" w:sz="0" w:space="0" w:color="auto"/>
        <w:bottom w:val="none" w:sz="0" w:space="0" w:color="auto"/>
        <w:right w:val="none" w:sz="0" w:space="0" w:color="auto"/>
      </w:divBdr>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78373506">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411078669">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33766709">
      <w:bodyDiv w:val="1"/>
      <w:marLeft w:val="0"/>
      <w:marRight w:val="0"/>
      <w:marTop w:val="0"/>
      <w:marBottom w:val="0"/>
      <w:divBdr>
        <w:top w:val="none" w:sz="0" w:space="0" w:color="auto"/>
        <w:left w:val="none" w:sz="0" w:space="0" w:color="auto"/>
        <w:bottom w:val="none" w:sz="0" w:space="0" w:color="auto"/>
        <w:right w:val="none" w:sz="0" w:space="0" w:color="auto"/>
      </w:divBdr>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5161960">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2175E-88D1-4B7A-8B00-1C62A4BE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528</TotalTime>
  <Pages>1</Pages>
  <Words>2590</Words>
  <Characters>14768</Characters>
  <Application>Microsoft Office Word</Application>
  <DocSecurity>0</DocSecurity>
  <Lines>123</Lines>
  <Paragraphs>34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17324</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محمدمهدی عمادی</cp:lastModifiedBy>
  <cp:revision>15</cp:revision>
  <cp:lastPrinted>2024-12-14T13:17:00Z</cp:lastPrinted>
  <dcterms:created xsi:type="dcterms:W3CDTF">2024-12-12T18:14:00Z</dcterms:created>
  <dcterms:modified xsi:type="dcterms:W3CDTF">2024-12-19T06:00:00Z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