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FB76A8">
      <w:pPr>
        <w:pStyle w:val="Heading3"/>
        <w:jc w:val="both"/>
        <w:rPr>
          <w:rStyle w:val="Emphasis"/>
          <w:rtl/>
        </w:rPr>
      </w:pPr>
    </w:p>
    <w:p w14:paraId="6CD5863B" w14:textId="04CC946B" w:rsidR="007E736A" w:rsidRDefault="00027B1E" w:rsidP="00027B1E">
      <w:pPr>
        <w:jc w:val="center"/>
        <w:rPr>
          <w:rStyle w:val="Emphasis"/>
          <w:noProof/>
          <w:color w:val="00B050"/>
          <w:rtl/>
        </w:rPr>
      </w:pPr>
      <w:r w:rsidRPr="00027B1E">
        <w:rPr>
          <w:rStyle w:val="Emphasis"/>
          <w:rFonts w:hint="cs"/>
          <w:noProof/>
          <w:color w:val="00B050"/>
          <w:rtl/>
        </w:rPr>
        <w:t>بسمه تعالی</w:t>
      </w:r>
    </w:p>
    <w:p w14:paraId="4927895D" w14:textId="77777777" w:rsidR="00FB5AE4" w:rsidRPr="00850F9B" w:rsidRDefault="00FB5AE4" w:rsidP="00FB5AE4">
      <w:pPr>
        <w:autoSpaceDE w:val="0"/>
        <w:autoSpaceDN w:val="0"/>
        <w:adjustRightInd w:val="0"/>
        <w:spacing w:line="240" w:lineRule="auto"/>
        <w:jc w:val="both"/>
        <w:rPr>
          <w:rFonts w:ascii="IRANSans" w:hAnsi="IRANSans" w:cs="IRANSans"/>
          <w:b/>
          <w:bCs/>
          <w:color w:val="C00000"/>
          <w:shd w:val="clear" w:color="auto" w:fill="FFFFFF"/>
          <w:lang w:val="x-none"/>
        </w:rPr>
      </w:pPr>
      <w:r w:rsidRPr="00850F9B">
        <w:rPr>
          <w:rFonts w:ascii="IRANSans" w:hAnsi="IRANSans" w:cs="IRANSans"/>
          <w:b/>
          <w:bCs/>
          <w:color w:val="C00000"/>
          <w:shd w:val="clear" w:color="auto" w:fill="FFFFFF"/>
          <w:rtl/>
          <w:lang w:val="x-none"/>
        </w:rPr>
        <w:t>درس خارج اصول استاد معظم حاج سید محمد جواد شبیری</w:t>
      </w:r>
    </w:p>
    <w:p w14:paraId="0CCD9BBD" w14:textId="429839D0" w:rsidR="00FB5AE4" w:rsidRPr="00FB5AE4" w:rsidRDefault="00FB5AE4" w:rsidP="00FB5AE4">
      <w:pPr>
        <w:autoSpaceDE w:val="0"/>
        <w:autoSpaceDN w:val="0"/>
        <w:adjustRightInd w:val="0"/>
        <w:spacing w:line="240" w:lineRule="auto"/>
        <w:jc w:val="both"/>
        <w:rPr>
          <w:rFonts w:ascii="IRANSans" w:hAnsi="IRANSans" w:cs="IRANSans"/>
          <w:b/>
          <w:bCs/>
          <w:color w:val="C00000"/>
          <w:shd w:val="clear" w:color="auto" w:fill="FFFFFF"/>
        </w:rPr>
      </w:pPr>
      <w:r w:rsidRPr="00850F9B">
        <w:rPr>
          <w:rFonts w:ascii="IRANSans" w:hAnsi="IRANSans" w:cs="IRANSans"/>
          <w:b/>
          <w:bCs/>
          <w:color w:val="C00000"/>
          <w:shd w:val="clear" w:color="auto" w:fill="FFFFFF"/>
          <w:rtl/>
          <w:lang w:val="x-none"/>
        </w:rPr>
        <w:t>14030</w:t>
      </w:r>
      <w:r w:rsidRPr="00850F9B">
        <w:rPr>
          <w:rFonts w:ascii="IRANSans" w:hAnsi="IRANSans" w:cs="IRANSans"/>
          <w:b/>
          <w:bCs/>
          <w:color w:val="C00000"/>
          <w:shd w:val="clear" w:color="auto" w:fill="FFFFFF"/>
          <w:rtl/>
        </w:rPr>
        <w:t>9</w:t>
      </w:r>
      <w:r>
        <w:rPr>
          <w:rFonts w:ascii="IRANSans" w:hAnsi="IRANSans" w:cs="IRANSans" w:hint="cs"/>
          <w:b/>
          <w:bCs/>
          <w:color w:val="C00000"/>
          <w:shd w:val="clear" w:color="auto" w:fill="FFFFFF"/>
          <w:rtl/>
        </w:rPr>
        <w:t>2</w:t>
      </w:r>
      <w:r>
        <w:rPr>
          <w:rFonts w:ascii="IRANSans" w:hAnsi="IRANSans" w:cs="IRANSans" w:hint="cs"/>
          <w:b/>
          <w:bCs/>
          <w:color w:val="C00000"/>
          <w:shd w:val="clear" w:color="auto" w:fill="FFFFFF"/>
          <w:rtl/>
        </w:rPr>
        <w:t>4</w:t>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br/>
      </w:r>
      <w:r w:rsidRPr="00850F9B">
        <w:rPr>
          <w:rFonts w:ascii="IRANSans" w:hAnsi="IRANSans" w:cs="IRANSans"/>
          <w:b/>
          <w:bCs/>
          <w:webHidden/>
          <w:color w:val="C00000"/>
          <w:shd w:val="clear" w:color="auto" w:fill="FFFFFF"/>
          <w:rtl/>
          <w:lang w:val="x-none"/>
        </w:rPr>
        <w:t xml:space="preserve">شماره جلسه: </w:t>
      </w:r>
      <w:r>
        <w:rPr>
          <w:rFonts w:ascii="IRANSans" w:hAnsi="IRANSans" w:cs="IRANSans"/>
          <w:b/>
          <w:bCs/>
          <w:webHidden/>
          <w:color w:val="C00000"/>
          <w:shd w:val="clear" w:color="auto" w:fill="FFFFFF"/>
        </w:rPr>
        <w:t>60</w:t>
      </w:r>
    </w:p>
    <w:p w14:paraId="62219194" w14:textId="11080B5E" w:rsidR="00027B1E" w:rsidRPr="00FB5AE4" w:rsidRDefault="00FB5AE4" w:rsidP="00FB5AE4">
      <w:pPr>
        <w:rPr>
          <w:rStyle w:val="Emphasis"/>
          <w:rFonts w:ascii="Calibri" w:hAnsi="Calibri" w:cs="B Badr"/>
          <w:color w:val="984806" w:themeColor="accent6" w:themeShade="80"/>
          <w:sz w:val="22"/>
          <w:rtl/>
        </w:rPr>
      </w:pPr>
      <w:r w:rsidRPr="00850F9B">
        <w:rPr>
          <w:color w:val="984806" w:themeColor="accent6" w:themeShade="80"/>
          <w:rtl/>
        </w:rPr>
        <w:t>مقرر:</w:t>
      </w:r>
      <w:r w:rsidRPr="00850F9B">
        <w:rPr>
          <w:color w:val="984806" w:themeColor="accent6" w:themeShade="80"/>
          <w:sz w:val="24"/>
          <w:rtl/>
        </w:rPr>
        <w:t xml:space="preserve"> مسعود عطارمنش </w:t>
      </w:r>
      <w:r w:rsidRPr="00850F9B">
        <w:rPr>
          <w:rFonts w:hint="cs"/>
          <w:color w:val="984806" w:themeColor="accent6" w:themeShade="80"/>
          <w:sz w:val="24"/>
        </w:rPr>
        <w:t xml:space="preserve"> </w:t>
      </w:r>
      <w:r w:rsidRPr="00850F9B">
        <w:rPr>
          <w:noProof/>
          <w:webHidden/>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hint="cs"/>
          <w:b/>
          <w:bCs/>
          <w:color w:val="000000" w:themeColor="text1"/>
          <w:rtl/>
        </w:rPr>
        <w:instrText>\</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b/>
          <w:i/>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i/>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ascii="Times New Roman" w:eastAsia="Times New Roman" w:hAnsi="Times New Roman" w:cs="Times New Roman"/>
          <w:bCs/>
          <w:i/>
          <w:sz w:val="24"/>
          <w:szCs w:val="24"/>
          <w:rtl/>
        </w:rPr>
        <w:t>  </w:t>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p>
    <w:p w14:paraId="663B7C44" w14:textId="77777777" w:rsidR="00027B1E" w:rsidRDefault="00027B1E" w:rsidP="00027B1E">
      <w:pPr>
        <w:jc w:val="both"/>
        <w:rPr>
          <w:rtl/>
        </w:rPr>
      </w:pPr>
      <w:r w:rsidRPr="00027B1E">
        <w:rPr>
          <w:rStyle w:val="Emphasis"/>
          <w:rFonts w:hint="cs"/>
          <w:color w:val="FF0000"/>
          <w:rtl/>
        </w:rPr>
        <w:t>موضوع:</w:t>
      </w:r>
      <w:r>
        <w:rPr>
          <w:rFonts w:hint="cs"/>
          <w:rtl/>
        </w:rPr>
        <w:t xml:space="preserve"> </w:t>
      </w:r>
      <w:bookmarkStart w:id="0" w:name="Bokkolli"/>
      <w:bookmarkEnd w:id="0"/>
      <w:r>
        <w:rPr>
          <w:rFonts w:hint="cs"/>
          <w:rtl/>
        </w:rPr>
        <w:t>اوامر/</w:t>
      </w:r>
      <w:bookmarkStart w:id="1" w:name="BokSabj_d"/>
      <w:bookmarkEnd w:id="1"/>
      <w:r>
        <w:rPr>
          <w:rFonts w:hint="cs"/>
          <w:rtl/>
        </w:rPr>
        <w:t>صیغۀ</w:t>
      </w:r>
      <w:r>
        <w:rPr>
          <w:rFonts w:cs="Sakkal Majalla" w:hint="cs"/>
          <w:rtl/>
        </w:rPr>
        <w:t xml:space="preserve"> امر</w:t>
      </w:r>
      <w:r>
        <w:rPr>
          <w:rFonts w:hint="cs"/>
          <w:rtl/>
        </w:rPr>
        <w:t>/ وقوع امر عقیب حظر یا در مقام توهّم حظر</w:t>
      </w:r>
    </w:p>
    <w:p w14:paraId="1C7BE1E4" w14:textId="1BB66B00" w:rsidR="00F26926" w:rsidRDefault="00F26926" w:rsidP="00FB76A8">
      <w:pPr>
        <w:pStyle w:val="Heading1"/>
        <w:jc w:val="both"/>
        <w:rPr>
          <w:rtl/>
        </w:rPr>
      </w:pPr>
      <w:bookmarkStart w:id="2" w:name="_Toc185059780"/>
      <w:r>
        <w:rPr>
          <w:rFonts w:hint="cs"/>
          <w:rtl/>
        </w:rPr>
        <w:t>وقوع امر عقیب حظر یا در مقام توه</w:t>
      </w:r>
      <w:bookmarkStart w:id="3" w:name="_GoBack"/>
      <w:bookmarkEnd w:id="3"/>
      <w:r>
        <w:rPr>
          <w:rFonts w:hint="cs"/>
          <w:rtl/>
        </w:rPr>
        <w:t>ّم حظر</w:t>
      </w:r>
      <w:bookmarkEnd w:id="2"/>
    </w:p>
    <w:p w14:paraId="07A41BE8" w14:textId="73C54DFB" w:rsidR="00613DF6" w:rsidRDefault="00613DF6" w:rsidP="00FB76A8">
      <w:pPr>
        <w:jc w:val="both"/>
        <w:rPr>
          <w:rtl/>
        </w:rPr>
      </w:pPr>
      <w:r>
        <w:rPr>
          <w:rFonts w:hint="cs"/>
          <w:rtl/>
        </w:rPr>
        <w:t>بحث پیرامون امری بود که عقیب حظر و یا در مقام توهّم حظر واقع شده است.</w:t>
      </w:r>
    </w:p>
    <w:p w14:paraId="2B9104B9" w14:textId="5D0EB2F4" w:rsidR="0033519F" w:rsidRDefault="003C580A" w:rsidP="00FB76A8">
      <w:pPr>
        <w:jc w:val="both"/>
        <w:rPr>
          <w:rtl/>
        </w:rPr>
      </w:pPr>
      <w:r>
        <w:rPr>
          <w:rFonts w:hint="cs"/>
          <w:rtl/>
        </w:rPr>
        <w:t>در جلسات پیشین بحث را به شکل اجمالی مطرح نمودیم و در این جلسه قصد داریم آن را تشریح کنیم و برخی از نکات پیش‌گفته را با تفصیل بیشتری دنبال کنیم.</w:t>
      </w:r>
    </w:p>
    <w:p w14:paraId="2F612258" w14:textId="2E72B4BE" w:rsidR="005A200D" w:rsidRDefault="005A200D" w:rsidP="00FB76A8">
      <w:pPr>
        <w:pStyle w:val="Heading2"/>
        <w:jc w:val="both"/>
        <w:rPr>
          <w:rtl/>
        </w:rPr>
      </w:pPr>
      <w:bookmarkStart w:id="4" w:name="_Toc185059781"/>
      <w:r>
        <w:rPr>
          <w:rFonts w:hint="cs"/>
          <w:rtl/>
        </w:rPr>
        <w:t>مرور اقوال اصولیان</w:t>
      </w:r>
      <w:bookmarkEnd w:id="4"/>
    </w:p>
    <w:p w14:paraId="1A97B464" w14:textId="77777777" w:rsidR="003C580A" w:rsidRDefault="003C580A" w:rsidP="00FB76A8">
      <w:pPr>
        <w:jc w:val="both"/>
        <w:rPr>
          <w:rtl/>
        </w:rPr>
      </w:pPr>
      <w:r>
        <w:rPr>
          <w:rFonts w:hint="cs"/>
          <w:rtl/>
        </w:rPr>
        <w:t xml:space="preserve">محقق خراسانی در کفایة در المبحث السابع در صفحۀ 99 از چاپ جامعۀ مدرسین چنین می‌فرمایند: </w:t>
      </w:r>
    </w:p>
    <w:p w14:paraId="0ECC2B88" w14:textId="3A4F986F" w:rsidR="003C580A" w:rsidRPr="003C580A" w:rsidRDefault="003C580A" w:rsidP="00FB76A8">
      <w:pPr>
        <w:jc w:val="both"/>
        <w:rPr>
          <w:color w:val="000080"/>
          <w:rtl/>
        </w:rPr>
      </w:pPr>
      <w:r w:rsidRPr="003C580A">
        <w:rPr>
          <w:color w:val="000080"/>
          <w:rtl/>
        </w:rPr>
        <w:t>المبحث السابع [وقوع الأمر عقيب الحظر]</w:t>
      </w:r>
    </w:p>
    <w:p w14:paraId="0DE174E5" w14:textId="62F7713B" w:rsidR="003C580A" w:rsidRPr="000C40A7" w:rsidRDefault="003C580A" w:rsidP="00FB76A8">
      <w:pPr>
        <w:jc w:val="both"/>
        <w:rPr>
          <w:color w:val="000080"/>
          <w:rtl/>
        </w:rPr>
      </w:pPr>
      <w:r w:rsidRPr="003C580A">
        <w:rPr>
          <w:color w:val="000080"/>
          <w:rtl/>
        </w:rPr>
        <w:t>أنه اختلف القائلون بظهور صيغة الأمر في الوجوب وضعا أو إطلاقا فيما إذا وقع عقيب الحظر أو في مقام توهمه على أقوال‏</w:t>
      </w:r>
      <w:r>
        <w:rPr>
          <w:rFonts w:hint="cs"/>
          <w:color w:val="000080"/>
          <w:rtl/>
        </w:rPr>
        <w:t xml:space="preserve">: </w:t>
      </w:r>
      <w:r w:rsidRPr="003C580A">
        <w:rPr>
          <w:rFonts w:hint="cs"/>
          <w:color w:val="000000"/>
          <w:rtl/>
        </w:rPr>
        <w:t>(این مبحث در کتاب‌های اصولی معمولاً با عنوان امر عقیب حظر مطرح شده است و از امر در مقام توهّم حظر سخن به میان نیامده است؛ بر خلاف کتاب‌های فقهی ما، به ویژه در کلمات متأخران همچون محقق خوئی، محقق حکیم و محقق همدانی، که این بحث با عنوان امر در مقام توهّم حظر مطرح شده است</w:t>
      </w:r>
      <w:r>
        <w:rPr>
          <w:rFonts w:hint="cs"/>
          <w:color w:val="000000"/>
          <w:rtl/>
        </w:rPr>
        <w:t xml:space="preserve"> و مثال‌های فقهی نیز به عنوان دوّم مرتبط است. شاید برخی از نکات بحث به عنوان یکم اختصاص داشته باشد ولی عمدۀ نکات در عنوان دوم نیز جریان دارد</w:t>
      </w:r>
      <w:r w:rsidRPr="003C580A">
        <w:rPr>
          <w:rFonts w:hint="cs"/>
          <w:color w:val="000000"/>
          <w:rtl/>
        </w:rPr>
        <w:t>)</w:t>
      </w:r>
      <w:r>
        <w:rPr>
          <w:rFonts w:hint="cs"/>
          <w:color w:val="000000"/>
          <w:rtl/>
        </w:rPr>
        <w:t xml:space="preserve"> </w:t>
      </w:r>
      <w:r w:rsidRPr="003C580A">
        <w:rPr>
          <w:color w:val="000080"/>
          <w:rtl/>
        </w:rPr>
        <w:t xml:space="preserve">نسب إلى (المشهور ظهورها في الإباحة) و إلى (بعض العامة ظهورها في الوجوب) </w:t>
      </w:r>
      <w:r w:rsidRPr="003C580A">
        <w:rPr>
          <w:rFonts w:hint="cs"/>
          <w:color w:val="000000"/>
          <w:rtl/>
        </w:rPr>
        <w:t>(ایشان ظهور امر مزبور در وجوب را به بعض عامة نسبت داده است؛ شاید این عبارت سبب شده است مرحوم آقای صدر تصور کنند در میان امامیة کسی قائل به وجوب نیست لذا عدم دلالت امر مزبور بر وجوب را مورد اتفاق شمردند</w:t>
      </w:r>
      <w:r w:rsidR="00F3094D">
        <w:rPr>
          <w:rFonts w:hint="cs"/>
          <w:color w:val="000000"/>
          <w:rtl/>
        </w:rPr>
        <w:t>. ایشان بر اساس تقریرات آقای هاشمی در بحوث فی علم الاصول، تعبیر «فقد اتّفقوا»</w:t>
      </w:r>
      <w:r w:rsidR="00F3094D">
        <w:rPr>
          <w:rStyle w:val="FootnoteReference"/>
          <w:color w:val="000000"/>
          <w:rtl/>
        </w:rPr>
        <w:footnoteReference w:id="1"/>
      </w:r>
      <w:r w:rsidR="00F3094D">
        <w:rPr>
          <w:rFonts w:hint="cs"/>
          <w:color w:val="000000"/>
          <w:rtl/>
        </w:rPr>
        <w:t xml:space="preserve"> و بر اساس تقریرات آقای حائری در مباحث الاصول تعبیر «و فکأنّما اتفقوا»</w:t>
      </w:r>
      <w:r w:rsidR="00F3094D">
        <w:rPr>
          <w:rStyle w:val="FootnoteReference"/>
          <w:color w:val="000000"/>
          <w:rtl/>
        </w:rPr>
        <w:footnoteReference w:id="2"/>
      </w:r>
      <w:r w:rsidR="00F3094D">
        <w:rPr>
          <w:rFonts w:hint="cs"/>
          <w:color w:val="000000"/>
          <w:rtl/>
        </w:rPr>
        <w:t xml:space="preserve"> را به کار برده‌اند که شاید </w:t>
      </w:r>
      <w:r w:rsidR="000C40A7">
        <w:rPr>
          <w:rFonts w:hint="cs"/>
          <w:color w:val="000000"/>
          <w:rtl/>
        </w:rPr>
        <w:t>برگرفته از</w:t>
      </w:r>
      <w:r w:rsidR="00F3094D">
        <w:rPr>
          <w:rFonts w:hint="cs"/>
          <w:color w:val="000000"/>
          <w:rtl/>
        </w:rPr>
        <w:t xml:space="preserve"> عبارت کفایه باشد.</w:t>
      </w:r>
      <w:r w:rsidR="000C40A7">
        <w:rPr>
          <w:rFonts w:hint="cs"/>
          <w:color w:val="000000"/>
          <w:rtl/>
        </w:rPr>
        <w:t xml:space="preserve"> ولی شگفت آن است که ادعای ایشان تقریباً بر عکس واقعیّت است چون تقریباً همۀ اصولیّان امامیة تا دوره‌های متأخر، در کتاب‌های اصولی خود </w:t>
      </w:r>
      <w:r w:rsidR="00FB76A8">
        <w:rPr>
          <w:rFonts w:hint="cs"/>
          <w:color w:val="000000"/>
          <w:rtl/>
        </w:rPr>
        <w:t>قول به</w:t>
      </w:r>
      <w:r w:rsidR="000C40A7">
        <w:rPr>
          <w:rFonts w:hint="cs"/>
          <w:color w:val="000000"/>
          <w:rtl/>
        </w:rPr>
        <w:t xml:space="preserve"> وجوب را اختیار نموده‌اند</w:t>
      </w:r>
      <w:r w:rsidRPr="003C580A">
        <w:rPr>
          <w:rFonts w:hint="cs"/>
          <w:color w:val="000000"/>
          <w:rtl/>
        </w:rPr>
        <w:t>)</w:t>
      </w:r>
      <w:r>
        <w:rPr>
          <w:rFonts w:hint="cs"/>
          <w:color w:val="000080"/>
          <w:rtl/>
        </w:rPr>
        <w:t xml:space="preserve"> </w:t>
      </w:r>
      <w:r w:rsidRPr="003C580A">
        <w:rPr>
          <w:color w:val="000080"/>
          <w:rtl/>
        </w:rPr>
        <w:t>و إلى (بعض تبعيته لما قبل النهي إن علق الأمر بزوال علة النهي) إلى غير ذلك.</w:t>
      </w:r>
      <w:r>
        <w:rPr>
          <w:rStyle w:val="FootnoteReference"/>
          <w:rtl/>
        </w:rPr>
        <w:footnoteReference w:id="3"/>
      </w:r>
    </w:p>
    <w:p w14:paraId="627D8CF7" w14:textId="54FB721E" w:rsidR="000C40A7" w:rsidRDefault="000C40A7" w:rsidP="00FB76A8">
      <w:pPr>
        <w:jc w:val="both"/>
        <w:rPr>
          <w:rtl/>
        </w:rPr>
      </w:pPr>
      <w:r>
        <w:rPr>
          <w:rFonts w:hint="cs"/>
          <w:rtl/>
        </w:rPr>
        <w:lastRenderedPageBreak/>
        <w:t>مرحوم میرزای شیرازی بر اساس تقریرات مولی علی روزدری چنین فرموده‌اند:</w:t>
      </w:r>
    </w:p>
    <w:p w14:paraId="6DFFDF9F" w14:textId="54C0E350" w:rsidR="000C40A7" w:rsidRDefault="000C40A7" w:rsidP="00FB76A8">
      <w:pPr>
        <w:jc w:val="both"/>
        <w:rPr>
          <w:rFonts w:asciiTheme="minorHAnsi" w:hAnsiTheme="minorHAnsi"/>
          <w:color w:val="000080"/>
          <w:rtl/>
        </w:rPr>
      </w:pPr>
      <w:r w:rsidRPr="000C40A7">
        <w:rPr>
          <w:rFonts w:asciiTheme="minorHAnsi" w:hAnsiTheme="minorHAnsi"/>
          <w:color w:val="000080"/>
          <w:rtl/>
        </w:rPr>
        <w:t>اختلف القائلون بدلالة الأمر على الوجوب في أنّ وقوعه عقيب الحظر</w:t>
      </w:r>
      <w:r w:rsidR="00BC2952">
        <w:rPr>
          <w:rFonts w:asciiTheme="minorHAnsi" w:hAnsiTheme="minorHAnsi" w:hint="cs"/>
          <w:color w:val="000080"/>
          <w:rtl/>
        </w:rPr>
        <w:t xml:space="preserve"> </w:t>
      </w:r>
      <w:r w:rsidR="00BC2952" w:rsidRPr="00BC2952">
        <w:rPr>
          <w:rFonts w:asciiTheme="minorHAnsi" w:hAnsiTheme="minorHAnsi" w:hint="cs"/>
          <w:color w:val="000000"/>
          <w:rtl/>
        </w:rPr>
        <w:t xml:space="preserve">(ایشان امر عقیب حظر را </w:t>
      </w:r>
      <w:r w:rsidR="00FB76A8">
        <w:rPr>
          <w:rFonts w:asciiTheme="minorHAnsi" w:hAnsiTheme="minorHAnsi" w:hint="cs"/>
          <w:color w:val="000000"/>
          <w:rtl/>
        </w:rPr>
        <w:t>موضوع بحث قرار داده</w:t>
      </w:r>
      <w:r w:rsidR="00BC2952" w:rsidRPr="00BC2952">
        <w:rPr>
          <w:rFonts w:asciiTheme="minorHAnsi" w:hAnsiTheme="minorHAnsi" w:hint="cs"/>
          <w:color w:val="000000"/>
          <w:rtl/>
        </w:rPr>
        <w:t xml:space="preserve"> است نه امر در مقام توهم حظر را)</w:t>
      </w:r>
      <w:r w:rsidRPr="000C40A7">
        <w:rPr>
          <w:rFonts w:asciiTheme="minorHAnsi" w:hAnsiTheme="minorHAnsi"/>
          <w:color w:val="000080"/>
          <w:rtl/>
        </w:rPr>
        <w:t xml:space="preserve"> هل يصلح لأن يكون قرينة صارفة له عن الوجوب إلى غيره، أو لا، بل وروده عقيبه كوقوعه في سائر الموارد في ظهوره في الوجوب أيضا؟ و عن جماعة- منهم الشيخ و المحقق و العلامة و الشهيد الثاني و جماعة من العامة</w:t>
      </w:r>
      <w:r w:rsidRPr="000C40A7">
        <w:rPr>
          <w:rFonts w:asciiTheme="minorHAnsi" w:hAnsiTheme="minorHAnsi" w:hint="cs"/>
          <w:color w:val="000080"/>
          <w:rtl/>
        </w:rPr>
        <w:t xml:space="preserve"> </w:t>
      </w:r>
      <w:r w:rsidRPr="000C40A7">
        <w:rPr>
          <w:rFonts w:asciiTheme="minorHAnsi" w:hAnsiTheme="minorHAnsi"/>
          <w:color w:val="000080"/>
          <w:rtl/>
        </w:rPr>
        <w:t>منهم الرازي و البيضاوي الثاني</w:t>
      </w:r>
      <w:r w:rsidR="00686982">
        <w:rPr>
          <w:rFonts w:asciiTheme="minorHAnsi" w:hAnsiTheme="minorHAnsi" w:hint="cs"/>
          <w:color w:val="000080"/>
          <w:rtl/>
        </w:rPr>
        <w:t xml:space="preserve"> </w:t>
      </w:r>
      <w:r w:rsidR="00686982" w:rsidRPr="00686982">
        <w:rPr>
          <w:rFonts w:asciiTheme="minorHAnsi" w:hAnsiTheme="minorHAnsi" w:hint="cs"/>
          <w:color w:val="000000"/>
          <w:rtl/>
        </w:rPr>
        <w:t>(الثانی اشاره به دیدگاهی است که وقوع امر عقیب حظر را در دلالت امر بر وجوب اثرگذار نمی‌داند</w:t>
      </w:r>
      <w:r w:rsidR="00686982">
        <w:rPr>
          <w:rFonts w:asciiTheme="minorHAnsi" w:hAnsiTheme="minorHAnsi" w:hint="cs"/>
          <w:color w:val="000000"/>
          <w:rtl/>
        </w:rPr>
        <w:t>.</w:t>
      </w:r>
      <w:r w:rsidR="00686982" w:rsidRPr="00686982">
        <w:rPr>
          <w:rFonts w:asciiTheme="minorHAnsi" w:hAnsiTheme="minorHAnsi" w:hint="cs"/>
          <w:color w:val="000000"/>
          <w:rtl/>
        </w:rPr>
        <w:t>)</w:t>
      </w:r>
      <w:r w:rsidRPr="000C40A7">
        <w:rPr>
          <w:rFonts w:asciiTheme="minorHAnsi" w:hAnsiTheme="minorHAnsi"/>
          <w:color w:val="000080"/>
          <w:rtl/>
        </w:rPr>
        <w:t>، و عن الإحكام نسبته إلى المعتزلة.</w:t>
      </w:r>
      <w:r w:rsidR="00686982">
        <w:rPr>
          <w:rStyle w:val="FootnoteReference"/>
          <w:rFonts w:asciiTheme="minorHAnsi" w:hAnsiTheme="minorHAnsi"/>
          <w:color w:val="000080"/>
          <w:rtl/>
        </w:rPr>
        <w:footnoteReference w:id="4"/>
      </w:r>
    </w:p>
    <w:p w14:paraId="6B14BCA7" w14:textId="23224DFF" w:rsidR="00686982" w:rsidRDefault="00686982" w:rsidP="00FB76A8">
      <w:pPr>
        <w:jc w:val="both"/>
        <w:rPr>
          <w:rFonts w:asciiTheme="minorHAnsi" w:hAnsiTheme="minorHAnsi"/>
          <w:color w:val="000000"/>
          <w:rtl/>
        </w:rPr>
      </w:pPr>
      <w:r>
        <w:rPr>
          <w:rFonts w:asciiTheme="minorHAnsi" w:hAnsiTheme="minorHAnsi" w:hint="cs"/>
          <w:color w:val="000000"/>
          <w:rtl/>
        </w:rPr>
        <w:t>غیر از کسانی که ایشان</w:t>
      </w:r>
      <w:r w:rsidR="00FB76A8">
        <w:rPr>
          <w:rFonts w:asciiTheme="minorHAnsi" w:hAnsiTheme="minorHAnsi" w:hint="cs"/>
          <w:color w:val="000000"/>
          <w:rtl/>
        </w:rPr>
        <w:t xml:space="preserve"> به عنوان قائلان به وجوب</w:t>
      </w:r>
      <w:r>
        <w:rPr>
          <w:rFonts w:asciiTheme="minorHAnsi" w:hAnsiTheme="minorHAnsi" w:hint="cs"/>
          <w:color w:val="000000"/>
          <w:rtl/>
        </w:rPr>
        <w:t xml:space="preserve"> برشمرده، مرحوم شیخ مفید</w:t>
      </w:r>
      <w:r w:rsidR="00FB76A8">
        <w:rPr>
          <w:rStyle w:val="FootnoteReference"/>
          <w:rFonts w:asciiTheme="minorHAnsi" w:hAnsiTheme="minorHAnsi"/>
          <w:color w:val="000000"/>
          <w:rtl/>
        </w:rPr>
        <w:footnoteReference w:id="5"/>
      </w:r>
      <w:r>
        <w:rPr>
          <w:rFonts w:asciiTheme="minorHAnsi" w:hAnsiTheme="minorHAnsi" w:hint="cs"/>
          <w:color w:val="000000"/>
          <w:rtl/>
        </w:rPr>
        <w:t xml:space="preserve"> به دلالت امر مزبور بر ابا</w:t>
      </w:r>
      <w:r w:rsidR="00FB76A8">
        <w:rPr>
          <w:rFonts w:asciiTheme="minorHAnsi" w:hAnsiTheme="minorHAnsi" w:hint="cs"/>
          <w:color w:val="000000"/>
          <w:rtl/>
        </w:rPr>
        <w:t>ح</w:t>
      </w:r>
      <w:r>
        <w:rPr>
          <w:rFonts w:asciiTheme="minorHAnsi" w:hAnsiTheme="minorHAnsi" w:hint="cs"/>
          <w:color w:val="000000"/>
          <w:rtl/>
        </w:rPr>
        <w:t>ه قائل است. مرحوم شیخ مفید کتاب</w:t>
      </w:r>
      <w:r w:rsidR="00FB76A8">
        <w:rPr>
          <w:rFonts w:asciiTheme="minorHAnsi" w:hAnsiTheme="minorHAnsi" w:hint="cs"/>
          <w:color w:val="000000"/>
          <w:rtl/>
        </w:rPr>
        <w:t>ی</w:t>
      </w:r>
      <w:r>
        <w:rPr>
          <w:rFonts w:asciiTheme="minorHAnsi" w:hAnsiTheme="minorHAnsi" w:hint="cs"/>
          <w:color w:val="000000"/>
          <w:rtl/>
        </w:rPr>
        <w:t xml:space="preserve"> اصولی به نام «التذکرة بأصول الفقه» داشته است. این کتاب اینک در دسترس نیست ولی مرحوم کراجکی آن را تلخیص نموده و</w:t>
      </w:r>
      <w:r w:rsidR="00FB76A8">
        <w:rPr>
          <w:rFonts w:asciiTheme="minorHAnsi" w:hAnsiTheme="minorHAnsi" w:hint="cs"/>
          <w:color w:val="000000"/>
          <w:rtl/>
        </w:rPr>
        <w:t xml:space="preserve"> در</w:t>
      </w:r>
      <w:r>
        <w:rPr>
          <w:rFonts w:asciiTheme="minorHAnsi" w:hAnsiTheme="minorHAnsi" w:hint="cs"/>
          <w:color w:val="000000"/>
          <w:rtl/>
        </w:rPr>
        <w:t xml:space="preserve"> کنز الفوائد آورده است که با نام «مختصر التذکرة بأصول الفقه» به چاپ رسیده است. در آنجا مرحوم شیخ مفید به اباحه قائل شده است.</w:t>
      </w:r>
    </w:p>
    <w:p w14:paraId="4233A938" w14:textId="66856C4B" w:rsidR="00686982" w:rsidRDefault="00686982" w:rsidP="00FB76A8">
      <w:pPr>
        <w:jc w:val="both"/>
        <w:rPr>
          <w:rFonts w:asciiTheme="minorHAnsi" w:hAnsiTheme="minorHAnsi"/>
          <w:color w:val="000000"/>
          <w:rtl/>
        </w:rPr>
      </w:pPr>
      <w:r>
        <w:rPr>
          <w:rFonts w:asciiTheme="minorHAnsi" w:hAnsiTheme="minorHAnsi" w:hint="cs"/>
          <w:color w:val="000000"/>
          <w:rtl/>
        </w:rPr>
        <w:t>پس از شیخ مفید، مرحوم سید مرتضی</w:t>
      </w:r>
      <w:r w:rsidR="00E37F73">
        <w:rPr>
          <w:rStyle w:val="FootnoteReference"/>
          <w:rFonts w:asciiTheme="minorHAnsi" w:hAnsiTheme="minorHAnsi"/>
          <w:color w:val="000000"/>
          <w:rtl/>
        </w:rPr>
        <w:footnoteReference w:id="6"/>
      </w:r>
      <w:r>
        <w:rPr>
          <w:rFonts w:asciiTheme="minorHAnsi" w:hAnsiTheme="minorHAnsi" w:hint="cs"/>
          <w:color w:val="000000"/>
          <w:rtl/>
        </w:rPr>
        <w:t xml:space="preserve"> قائل شده است به این‌که وقوع امر عقیب حظر هیچ تأثیری در دلالتش بر وجوب ندارد.</w:t>
      </w:r>
    </w:p>
    <w:p w14:paraId="4EA86F12" w14:textId="01522A51" w:rsidR="00686982" w:rsidRDefault="00686982" w:rsidP="00FB76A8">
      <w:pPr>
        <w:jc w:val="both"/>
        <w:rPr>
          <w:rFonts w:asciiTheme="minorHAnsi" w:hAnsiTheme="minorHAnsi"/>
          <w:color w:val="000000"/>
          <w:rtl/>
        </w:rPr>
      </w:pPr>
      <w:r>
        <w:rPr>
          <w:rFonts w:asciiTheme="minorHAnsi" w:hAnsiTheme="minorHAnsi" w:hint="cs"/>
          <w:color w:val="000000"/>
          <w:rtl/>
        </w:rPr>
        <w:t>پس از ایشان، مرحوم شیخ طوسی در عدة</w:t>
      </w:r>
      <w:r w:rsidR="00E37F73">
        <w:rPr>
          <w:rStyle w:val="FootnoteReference"/>
          <w:rFonts w:asciiTheme="minorHAnsi" w:hAnsiTheme="minorHAnsi"/>
          <w:color w:val="000000"/>
          <w:rtl/>
        </w:rPr>
        <w:footnoteReference w:id="7"/>
      </w:r>
      <w:r>
        <w:rPr>
          <w:rFonts w:asciiTheme="minorHAnsi" w:hAnsiTheme="minorHAnsi" w:hint="cs"/>
          <w:color w:val="000000"/>
          <w:rtl/>
        </w:rPr>
        <w:t>، مرحوم محقق حلی در معارج الاصول</w:t>
      </w:r>
      <w:r w:rsidR="00E37F73">
        <w:rPr>
          <w:rStyle w:val="FootnoteReference"/>
          <w:rFonts w:asciiTheme="minorHAnsi" w:hAnsiTheme="minorHAnsi"/>
          <w:color w:val="000000"/>
          <w:rtl/>
        </w:rPr>
        <w:footnoteReference w:id="8"/>
      </w:r>
      <w:r>
        <w:rPr>
          <w:rFonts w:asciiTheme="minorHAnsi" w:hAnsiTheme="minorHAnsi" w:hint="cs"/>
          <w:color w:val="000000"/>
          <w:rtl/>
        </w:rPr>
        <w:t xml:space="preserve">، مرحوم علامۀ حلی هم در </w:t>
      </w:r>
      <w:r w:rsidR="00FB76A8">
        <w:rPr>
          <w:rFonts w:asciiTheme="minorHAnsi" w:hAnsiTheme="minorHAnsi" w:hint="cs"/>
          <w:color w:val="000000"/>
          <w:rtl/>
        </w:rPr>
        <w:t>مبادئ الوصول الی علم الاصول</w:t>
      </w:r>
      <w:r w:rsidR="00FB76A8">
        <w:rPr>
          <w:rStyle w:val="FootnoteReference"/>
          <w:rFonts w:asciiTheme="minorHAnsi" w:hAnsiTheme="minorHAnsi"/>
          <w:color w:val="000000"/>
          <w:rtl/>
        </w:rPr>
        <w:footnoteReference w:id="9"/>
      </w:r>
      <w:r>
        <w:rPr>
          <w:rFonts w:asciiTheme="minorHAnsi" w:hAnsiTheme="minorHAnsi" w:hint="cs"/>
          <w:color w:val="000000"/>
          <w:rtl/>
        </w:rPr>
        <w:t xml:space="preserve"> و هم در نهایة الوصول الی علم الاصول</w:t>
      </w:r>
      <w:r w:rsidR="00E37F73">
        <w:rPr>
          <w:rStyle w:val="FootnoteReference"/>
          <w:rFonts w:asciiTheme="minorHAnsi" w:hAnsiTheme="minorHAnsi"/>
          <w:color w:val="000000"/>
          <w:rtl/>
        </w:rPr>
        <w:footnoteReference w:id="10"/>
      </w:r>
      <w:r>
        <w:rPr>
          <w:rFonts w:asciiTheme="minorHAnsi" w:hAnsiTheme="minorHAnsi" w:hint="cs"/>
          <w:color w:val="000000"/>
          <w:rtl/>
        </w:rPr>
        <w:t xml:space="preserve"> فرموده‌اند وقوع امر عقیب حظر هیچ تأثیری در دلالتش بر وجوب ندارد. </w:t>
      </w:r>
    </w:p>
    <w:p w14:paraId="2F71ABB0" w14:textId="333F08F0" w:rsidR="00686982" w:rsidRDefault="00686982" w:rsidP="00FB76A8">
      <w:pPr>
        <w:jc w:val="both"/>
        <w:rPr>
          <w:rFonts w:asciiTheme="minorHAnsi" w:hAnsiTheme="minorHAnsi"/>
          <w:color w:val="000000"/>
          <w:rtl/>
        </w:rPr>
      </w:pPr>
      <w:r>
        <w:rPr>
          <w:rFonts w:asciiTheme="minorHAnsi" w:hAnsiTheme="minorHAnsi" w:hint="cs"/>
          <w:color w:val="000000"/>
          <w:rtl/>
        </w:rPr>
        <w:t>مقصود آن‌که</w:t>
      </w:r>
      <w:r w:rsidR="005A200D">
        <w:rPr>
          <w:rFonts w:asciiTheme="minorHAnsi" w:hAnsiTheme="minorHAnsi" w:hint="cs"/>
          <w:color w:val="000000"/>
          <w:rtl/>
        </w:rPr>
        <w:t>،</w:t>
      </w:r>
      <w:r>
        <w:rPr>
          <w:rFonts w:asciiTheme="minorHAnsi" w:hAnsiTheme="minorHAnsi" w:hint="cs"/>
          <w:color w:val="000000"/>
          <w:rtl/>
        </w:rPr>
        <w:t xml:space="preserve"> معمول اصولیان تا زمان مرحوم علامۀ حلی قائل به وجوب شده‌اند. البته تمام کتاب‌های اصولی پیش از علامه را ندیدم. مرحوم علامه کتاب اصولی دیگری نیز با نام «تهذیب</w:t>
      </w:r>
      <w:r w:rsidR="00433415">
        <w:rPr>
          <w:rFonts w:asciiTheme="minorHAnsi" w:hAnsiTheme="minorHAnsi" w:hint="cs"/>
          <w:color w:val="000000"/>
          <w:rtl/>
        </w:rPr>
        <w:t xml:space="preserve"> الوصول الی علم </w:t>
      </w:r>
      <w:r>
        <w:rPr>
          <w:rFonts w:asciiTheme="minorHAnsi" w:hAnsiTheme="minorHAnsi" w:hint="cs"/>
          <w:color w:val="000000"/>
          <w:rtl/>
        </w:rPr>
        <w:t>الاصول» داشته است که</w:t>
      </w:r>
      <w:r w:rsidR="00FB76A8">
        <w:rPr>
          <w:rFonts w:asciiTheme="minorHAnsi" w:hAnsiTheme="minorHAnsi" w:hint="cs"/>
          <w:color w:val="000000"/>
          <w:rtl/>
        </w:rPr>
        <w:t xml:space="preserve"> آن را ندیدم. این کتاب</w:t>
      </w:r>
      <w:r>
        <w:rPr>
          <w:rFonts w:asciiTheme="minorHAnsi" w:hAnsiTheme="minorHAnsi" w:hint="cs"/>
          <w:color w:val="000000"/>
          <w:rtl/>
        </w:rPr>
        <w:t xml:space="preserve"> توسط خواهرزاده‌های وی، یعنی عمید الدین</w:t>
      </w:r>
      <w:r w:rsidR="00433415">
        <w:rPr>
          <w:rFonts w:asciiTheme="minorHAnsi" w:hAnsiTheme="minorHAnsi" w:hint="cs"/>
          <w:color w:val="000000"/>
          <w:rtl/>
        </w:rPr>
        <w:t xml:space="preserve"> _معروف به عمیدی</w:t>
      </w:r>
      <w:r w:rsidR="00433415">
        <w:rPr>
          <w:rStyle w:val="FootnoteReference"/>
          <w:rFonts w:asciiTheme="minorHAnsi" w:hAnsiTheme="minorHAnsi"/>
          <w:color w:val="000000"/>
          <w:rtl/>
        </w:rPr>
        <w:footnoteReference w:id="11"/>
      </w:r>
      <w:r w:rsidR="00433415">
        <w:rPr>
          <w:rFonts w:asciiTheme="minorHAnsi" w:hAnsiTheme="minorHAnsi" w:hint="cs"/>
          <w:color w:val="000000"/>
          <w:rtl/>
        </w:rPr>
        <w:t>_</w:t>
      </w:r>
      <w:r>
        <w:rPr>
          <w:rFonts w:asciiTheme="minorHAnsi" w:hAnsiTheme="minorHAnsi" w:hint="cs"/>
          <w:color w:val="000000"/>
          <w:rtl/>
        </w:rPr>
        <w:t xml:space="preserve"> و ضیاء الدین </w:t>
      </w:r>
      <w:r w:rsidR="00433415">
        <w:rPr>
          <w:rFonts w:asciiTheme="minorHAnsi" w:hAnsiTheme="minorHAnsi" w:hint="cs"/>
          <w:color w:val="000000"/>
          <w:rtl/>
        </w:rPr>
        <w:t xml:space="preserve">_معروف به ضیائی_ </w:t>
      </w:r>
      <w:r>
        <w:rPr>
          <w:rFonts w:asciiTheme="minorHAnsi" w:hAnsiTheme="minorHAnsi" w:hint="cs"/>
          <w:color w:val="000000"/>
          <w:rtl/>
        </w:rPr>
        <w:t>شرح شده است. این دو برادر، خواهرزاده‌های مرحوم علامه هستند که شرحشان بر کتاب علامه نیز معروف است.</w:t>
      </w:r>
      <w:r w:rsidR="00433415">
        <w:rPr>
          <w:rFonts w:asciiTheme="minorHAnsi" w:hAnsiTheme="minorHAnsi" w:hint="cs"/>
          <w:color w:val="000000"/>
          <w:rtl/>
        </w:rPr>
        <w:t xml:space="preserve"> نام کتاب ضیاء الدین «منیة اللبیب فی شرح التهذیب» است. نسخه‌های خطی کتاب‌های ایشان در دسترس است ولی چاپ نشده است و من به آن مراجعه نکردم.</w:t>
      </w:r>
    </w:p>
    <w:p w14:paraId="025EA925" w14:textId="77B85794" w:rsidR="00433415" w:rsidRDefault="00433415" w:rsidP="00FB76A8">
      <w:pPr>
        <w:jc w:val="both"/>
        <w:rPr>
          <w:rFonts w:asciiTheme="minorHAnsi" w:hAnsiTheme="minorHAnsi"/>
          <w:color w:val="000000"/>
          <w:rtl/>
        </w:rPr>
      </w:pPr>
      <w:r>
        <w:rPr>
          <w:rFonts w:asciiTheme="minorHAnsi" w:hAnsiTheme="minorHAnsi" w:hint="cs"/>
          <w:color w:val="000000"/>
          <w:rtl/>
        </w:rPr>
        <w:t>به هر حال، تا زمان علامه حلی، تنها کسی که دلالت امر مزبور بر وجوب را نپذیرفته و آن را دالّ بر ابا</w:t>
      </w:r>
      <w:r w:rsidR="00E37F73">
        <w:rPr>
          <w:rFonts w:asciiTheme="minorHAnsi" w:hAnsiTheme="minorHAnsi" w:hint="cs"/>
          <w:color w:val="000000"/>
          <w:rtl/>
        </w:rPr>
        <w:t>ح</w:t>
      </w:r>
      <w:r>
        <w:rPr>
          <w:rFonts w:asciiTheme="minorHAnsi" w:hAnsiTheme="minorHAnsi" w:hint="cs"/>
          <w:color w:val="000000"/>
          <w:rtl/>
        </w:rPr>
        <w:t xml:space="preserve">ه دانسته، مرحوم شیخ مفید است و سائر اصولیان به وجوب قائل شده‌اند. </w:t>
      </w:r>
      <w:r w:rsidR="00FB76A8">
        <w:rPr>
          <w:rFonts w:asciiTheme="minorHAnsi" w:hAnsiTheme="minorHAnsi" w:hint="cs"/>
          <w:color w:val="000000"/>
          <w:rtl/>
        </w:rPr>
        <w:t>جالب</w:t>
      </w:r>
      <w:r>
        <w:rPr>
          <w:rFonts w:asciiTheme="minorHAnsi" w:hAnsiTheme="minorHAnsi" w:hint="cs"/>
          <w:color w:val="000000"/>
          <w:rtl/>
        </w:rPr>
        <w:t xml:space="preserve"> آن</w:t>
      </w:r>
      <w:r w:rsidR="00FB76A8">
        <w:rPr>
          <w:rFonts w:asciiTheme="minorHAnsi" w:hAnsiTheme="minorHAnsi" w:hint="cs"/>
          <w:color w:val="000000"/>
          <w:rtl/>
        </w:rPr>
        <w:t xml:space="preserve"> است </w:t>
      </w:r>
      <w:r>
        <w:rPr>
          <w:rFonts w:asciiTheme="minorHAnsi" w:hAnsiTheme="minorHAnsi" w:hint="cs"/>
          <w:color w:val="000000"/>
          <w:rtl/>
        </w:rPr>
        <w:t>‌که عبارت‌های نامبردگان همانند یکدیگر است. برای مثال عبارت مرحوم شیخ طوسی در عدة، دقیقاً همانند عبارت مرحوم سید مرتضی در ذریعة است. مطالب ایشان از ابتداء تا انتهاء همانند سید مرتضی است و تنها برخی مثال‌های ایشان را تشریح نموده است. پس بر خلاف آنچه آقای صدر فرمودند، مشهور قدماء به وجوب قائل شده‌اند.</w:t>
      </w:r>
    </w:p>
    <w:p w14:paraId="2F74EBB1" w14:textId="5B174A46" w:rsidR="005A200D" w:rsidRDefault="005A200D" w:rsidP="00FB76A8">
      <w:pPr>
        <w:pStyle w:val="Heading3"/>
        <w:jc w:val="both"/>
        <w:rPr>
          <w:rtl/>
        </w:rPr>
      </w:pPr>
      <w:bookmarkStart w:id="5" w:name="_Toc185059782"/>
      <w:r>
        <w:rPr>
          <w:rFonts w:hint="cs"/>
          <w:rtl/>
        </w:rPr>
        <w:lastRenderedPageBreak/>
        <w:t>استدلال متکلمان بر قول به اباحة</w:t>
      </w:r>
      <w:bookmarkEnd w:id="5"/>
    </w:p>
    <w:p w14:paraId="287775A3" w14:textId="350BB7BD" w:rsidR="00433415" w:rsidRDefault="00433415" w:rsidP="00FB76A8">
      <w:pPr>
        <w:jc w:val="both"/>
        <w:rPr>
          <w:rFonts w:asciiTheme="minorHAnsi" w:hAnsiTheme="minorHAnsi"/>
          <w:color w:val="000000"/>
          <w:rtl/>
        </w:rPr>
      </w:pPr>
      <w:r>
        <w:rPr>
          <w:rFonts w:asciiTheme="minorHAnsi" w:hAnsiTheme="minorHAnsi" w:hint="cs"/>
          <w:color w:val="000000"/>
          <w:rtl/>
        </w:rPr>
        <w:t xml:space="preserve">مرحوم سید مرتضی </w:t>
      </w:r>
      <w:r w:rsidR="005A200D">
        <w:rPr>
          <w:rFonts w:asciiTheme="minorHAnsi" w:hAnsiTheme="minorHAnsi" w:hint="cs"/>
          <w:color w:val="000000"/>
          <w:rtl/>
        </w:rPr>
        <w:t xml:space="preserve">در ذریعة، قول به اباحة را به اکثر متکلمان نسبت می‌دهد و استدلالی از اینان نقل می‌کند مبنی بر آن‌که مراجعه به آیات قرآن این نکته را به دست می‌دهد که تمام موارد کاربرد امر عقیب حظر در آیات قرآن، دالّ بر اباحه است. مرحوم سید مرتضی یک آیه را به عنوان نقض ذکر می‌کند و آن عبارت است از </w:t>
      </w:r>
      <w:r w:rsidR="005A200D" w:rsidRPr="005A200D">
        <w:rPr>
          <w:rFonts w:asciiTheme="minorHAnsi" w:hAnsiTheme="minorHAnsi"/>
          <w:color w:val="000000"/>
          <w:rtl/>
        </w:rPr>
        <w:t xml:space="preserve"> </w:t>
      </w:r>
      <w:r w:rsidR="005A200D">
        <w:rPr>
          <w:rFonts w:asciiTheme="minorHAnsi" w:hAnsiTheme="minorHAnsi"/>
          <w:color w:val="007200"/>
          <w:rtl/>
        </w:rPr>
        <w:t>﴿وَ لا تَحْلِقُوا رُؤُسَكُمْ حَتَّى يَبْلُغَ الْهَدْيُ مَحِلَّه﴾</w:t>
      </w:r>
      <w:r w:rsidR="005A200D" w:rsidRPr="005A200D">
        <w:rPr>
          <w:rFonts w:asciiTheme="minorHAnsi" w:hAnsiTheme="minorHAnsi"/>
          <w:color w:val="000000"/>
          <w:rtl/>
        </w:rPr>
        <w:t>‏</w:t>
      </w:r>
      <w:r w:rsidR="005A200D">
        <w:rPr>
          <w:rStyle w:val="FootnoteReference"/>
          <w:rFonts w:asciiTheme="minorHAnsi" w:hAnsiTheme="minorHAnsi"/>
          <w:color w:val="000000"/>
          <w:rtl/>
        </w:rPr>
        <w:footnoteReference w:id="12"/>
      </w:r>
      <w:r w:rsidR="005A200D">
        <w:rPr>
          <w:rFonts w:asciiTheme="minorHAnsi" w:hAnsiTheme="minorHAnsi" w:hint="cs"/>
          <w:color w:val="000000"/>
          <w:rtl/>
        </w:rPr>
        <w:t>. ایشان مفهوم غایت در این آیه را «احلقوا رؤوسکم بعد بلوغ الهدی محلّه» دانسته و می‌فرماید حلق رأس واجب است نه مباح. این استدلال در کلام مرحوم شیخ طوسی نیز وارد شده است.</w:t>
      </w:r>
    </w:p>
    <w:p w14:paraId="1943FB45" w14:textId="723714B7" w:rsidR="00433415" w:rsidRDefault="005A200D" w:rsidP="00FB76A8">
      <w:pPr>
        <w:jc w:val="both"/>
        <w:rPr>
          <w:rFonts w:asciiTheme="minorHAnsi" w:hAnsiTheme="minorHAnsi"/>
          <w:color w:val="000000"/>
          <w:rtl/>
        </w:rPr>
      </w:pPr>
      <w:r>
        <w:rPr>
          <w:rFonts w:asciiTheme="minorHAnsi" w:hAnsiTheme="minorHAnsi" w:hint="cs"/>
          <w:color w:val="000000"/>
          <w:rtl/>
        </w:rPr>
        <w:t>ولی این استدلال قوی نیست زیرا هر چند غایت مذکور در آیه _یعنی «حتی یبلغ الهدی محلّه»_ مفهوم دارد، ولی مفهومش صرفاً انتفای «لا تحلقوا» بعد از بلوغ هدی است نه اثبات «إحلقوا».</w:t>
      </w:r>
    </w:p>
    <w:p w14:paraId="3C9EB2C9" w14:textId="4D6F8623" w:rsidR="005A200D" w:rsidRDefault="005A200D" w:rsidP="00FB76A8">
      <w:pPr>
        <w:jc w:val="both"/>
        <w:rPr>
          <w:rFonts w:asciiTheme="minorHAnsi" w:hAnsiTheme="minorHAnsi"/>
          <w:color w:val="000000"/>
          <w:rtl/>
        </w:rPr>
      </w:pPr>
      <w:r>
        <w:rPr>
          <w:rFonts w:asciiTheme="minorHAnsi" w:hAnsiTheme="minorHAnsi" w:hint="cs"/>
          <w:color w:val="000000"/>
          <w:rtl/>
        </w:rPr>
        <w:t xml:space="preserve">محقّق حلّی امّا، گویا به دلیل قوی نبودن استدلال مزبور، آیۀ دیگری را به عنوان نقض فراز آورده است. ایشان </w:t>
      </w:r>
      <w:r w:rsidR="00E37F73">
        <w:rPr>
          <w:rFonts w:asciiTheme="minorHAnsi" w:hAnsiTheme="minorHAnsi" w:hint="cs"/>
          <w:color w:val="000000"/>
          <w:rtl/>
        </w:rPr>
        <w:t xml:space="preserve">به آیۀ شریفۀ </w:t>
      </w:r>
      <w:r w:rsidR="00E37F73">
        <w:rPr>
          <w:rFonts w:asciiTheme="minorHAnsi" w:hAnsiTheme="minorHAnsi"/>
          <w:color w:val="007200"/>
          <w:rtl/>
        </w:rPr>
        <w:t>﴿فَإِذَا انْسَلَخَ الْأَشْهُرُ الْحُرُمُ فَاقْتُلُوا الْمُشْرِكينَ حَيْثُ وَجَدْتُمُوهُمْ﴾</w:t>
      </w:r>
      <w:r w:rsidR="00E37F73">
        <w:rPr>
          <w:rStyle w:val="FootnoteReference"/>
          <w:rFonts w:asciiTheme="minorHAnsi" w:hAnsiTheme="minorHAnsi"/>
          <w:color w:val="000000"/>
          <w:rtl/>
        </w:rPr>
        <w:footnoteReference w:id="13"/>
      </w:r>
      <w:r w:rsidR="00E37F73" w:rsidRPr="00E37F73">
        <w:rPr>
          <w:rFonts w:asciiTheme="minorHAnsi" w:hAnsiTheme="minorHAnsi"/>
          <w:color w:val="000000"/>
          <w:rtl/>
        </w:rPr>
        <w:t xml:space="preserve"> ‏</w:t>
      </w:r>
      <w:r w:rsidR="00E37F73">
        <w:rPr>
          <w:rFonts w:asciiTheme="minorHAnsi" w:hAnsiTheme="minorHAnsi" w:hint="cs"/>
          <w:color w:val="000000"/>
          <w:rtl/>
        </w:rPr>
        <w:t xml:space="preserve"> </w:t>
      </w:r>
      <w:r w:rsidR="0075308C">
        <w:rPr>
          <w:rFonts w:asciiTheme="minorHAnsi" w:hAnsiTheme="minorHAnsi" w:hint="cs"/>
          <w:color w:val="000000"/>
          <w:rtl/>
        </w:rPr>
        <w:t xml:space="preserve">اشاره نموده </w:t>
      </w:r>
      <w:r w:rsidR="006529DB">
        <w:rPr>
          <w:rFonts w:asciiTheme="minorHAnsi" w:hAnsiTheme="minorHAnsi" w:hint="cs"/>
          <w:color w:val="000000"/>
          <w:rtl/>
        </w:rPr>
        <w:t xml:space="preserve">است. مقصود از «الاَشهُر الحُرُم» چهار ماه حرام اصطلاحی نیست. خداوند می‌فرماید </w:t>
      </w:r>
      <w:r w:rsidR="006529DB">
        <w:rPr>
          <w:rFonts w:asciiTheme="minorHAnsi" w:hAnsiTheme="minorHAnsi"/>
          <w:color w:val="007200"/>
          <w:rtl/>
        </w:rPr>
        <w:t>﴿فَسيحُوا فِي الْأَرْضِ أَرْبَعَةَ أَشْهُر﴾</w:t>
      </w:r>
      <w:r w:rsidR="006529DB">
        <w:rPr>
          <w:rStyle w:val="FootnoteReference"/>
          <w:rFonts w:asciiTheme="minorHAnsi" w:hAnsiTheme="minorHAnsi"/>
          <w:color w:val="007200"/>
          <w:rtl/>
        </w:rPr>
        <w:footnoteReference w:id="14"/>
      </w:r>
      <w:r w:rsidR="006529DB">
        <w:rPr>
          <w:rFonts w:asciiTheme="minorHAnsi" w:hAnsiTheme="minorHAnsi"/>
          <w:color w:val="007200"/>
          <w:rtl/>
        </w:rPr>
        <w:t xml:space="preserve"> </w:t>
      </w:r>
      <w:r w:rsidR="006529DB" w:rsidRPr="006529DB">
        <w:rPr>
          <w:rFonts w:asciiTheme="minorHAnsi" w:hAnsiTheme="minorHAnsi" w:hint="cs"/>
          <w:color w:val="000000"/>
          <w:rtl/>
        </w:rPr>
        <w:t>یعنی</w:t>
      </w:r>
      <w:r w:rsidR="006529DB">
        <w:rPr>
          <w:rFonts w:asciiTheme="minorHAnsi" w:hAnsiTheme="minorHAnsi" w:hint="cs"/>
          <w:color w:val="000000"/>
          <w:rtl/>
        </w:rPr>
        <w:t xml:space="preserve"> استیمان</w:t>
      </w:r>
      <w:r w:rsidR="006529DB" w:rsidRPr="006529DB">
        <w:rPr>
          <w:rFonts w:asciiTheme="minorHAnsi" w:hAnsiTheme="minorHAnsi" w:hint="cs"/>
          <w:color w:val="000000"/>
          <w:rtl/>
        </w:rPr>
        <w:t xml:space="preserve"> </w:t>
      </w:r>
      <w:r w:rsidR="006529DB">
        <w:rPr>
          <w:rFonts w:asciiTheme="minorHAnsi" w:hAnsiTheme="minorHAnsi" w:hint="cs"/>
          <w:color w:val="000000"/>
          <w:rtl/>
        </w:rPr>
        <w:t>به مدّت چهار ماه است و در این چهار ماه جهاد جائز نیست؛ ولی پس از اتمام چهار ماه، هر کجا مشرکین را یافتید آنها را بکشید.</w:t>
      </w:r>
    </w:p>
    <w:p w14:paraId="3CE585B5" w14:textId="34EBFFFC" w:rsidR="006529DB" w:rsidRDefault="006529DB" w:rsidP="00FB76A8">
      <w:pPr>
        <w:jc w:val="both"/>
        <w:rPr>
          <w:rFonts w:asciiTheme="minorHAnsi" w:hAnsiTheme="minorHAnsi"/>
          <w:color w:val="000000"/>
          <w:rtl/>
        </w:rPr>
      </w:pPr>
      <w:r>
        <w:rPr>
          <w:rFonts w:asciiTheme="minorHAnsi" w:hAnsiTheme="minorHAnsi" w:hint="cs"/>
          <w:color w:val="000000"/>
          <w:rtl/>
        </w:rPr>
        <w:t xml:space="preserve">ولی به نظر می‌رسد استدلال به این آیه نیز چندان استوار نیست چون تعبیر «حیث وجدتموهم» نشان‌گر آن است آیه صرفاً در صدد </w:t>
      </w:r>
      <w:r w:rsidR="00EC6398">
        <w:rPr>
          <w:rFonts w:asciiTheme="minorHAnsi" w:hAnsiTheme="minorHAnsi" w:hint="cs"/>
          <w:color w:val="000000"/>
          <w:rtl/>
        </w:rPr>
        <w:t>رفع</w:t>
      </w:r>
      <w:r>
        <w:rPr>
          <w:rFonts w:asciiTheme="minorHAnsi" w:hAnsiTheme="minorHAnsi" w:hint="cs"/>
          <w:color w:val="000000"/>
          <w:rtl/>
        </w:rPr>
        <w:t xml:space="preserve"> حظر سابق نیست بلکه می‌خواهد افزون بر </w:t>
      </w:r>
      <w:r w:rsidR="00EC6398">
        <w:rPr>
          <w:rFonts w:asciiTheme="minorHAnsi" w:hAnsiTheme="minorHAnsi" w:hint="cs"/>
          <w:color w:val="000000"/>
          <w:rtl/>
        </w:rPr>
        <w:t>رفع</w:t>
      </w:r>
      <w:r>
        <w:rPr>
          <w:rFonts w:asciiTheme="minorHAnsi" w:hAnsiTheme="minorHAnsi" w:hint="cs"/>
          <w:color w:val="000000"/>
          <w:rtl/>
        </w:rPr>
        <w:t xml:space="preserve"> حظر، نکت</w:t>
      </w:r>
      <w:r w:rsidR="00EC6398">
        <w:rPr>
          <w:rFonts w:asciiTheme="minorHAnsi" w:hAnsiTheme="minorHAnsi" w:hint="cs"/>
          <w:color w:val="000000"/>
          <w:rtl/>
        </w:rPr>
        <w:t>ۀ جدیدی را بیان کند. کسی که قائل به اباحه به معنای اعم است، می‌خواهد بگوید امری که عقیب حظر قرار می‌گیرد صرفاً در مقام برداشتن حظر است؛ در نتیجه اگر قرینه‌ای یافت شد که نشان داد افزون بر برداشتن حظر سابق نکتۀ جدیدی وجود دارد، نمی‌توان قول به اباحه را پذیرفت.</w:t>
      </w:r>
    </w:p>
    <w:p w14:paraId="070AC248" w14:textId="55B3E5DD" w:rsidR="00EC6398" w:rsidRDefault="00EC6398" w:rsidP="00FB76A8">
      <w:pPr>
        <w:jc w:val="both"/>
        <w:rPr>
          <w:rFonts w:asciiTheme="minorHAnsi" w:hAnsiTheme="minorHAnsi"/>
          <w:color w:val="000000"/>
          <w:rtl/>
        </w:rPr>
      </w:pPr>
      <w:r>
        <w:rPr>
          <w:rFonts w:asciiTheme="minorHAnsi" w:hAnsiTheme="minorHAnsi" w:hint="cs"/>
          <w:color w:val="000000"/>
          <w:rtl/>
        </w:rPr>
        <w:t>یکی از مثال‌هایی که از دیرباز مطرح بوده و به عنوان نقض ذکر می‌شده، مثالی است که در کلام مرحوم میرزای شیرازی</w:t>
      </w:r>
      <w:r w:rsidR="00CF0C88">
        <w:rPr>
          <w:rStyle w:val="FootnoteReference"/>
          <w:rFonts w:asciiTheme="minorHAnsi" w:hAnsiTheme="minorHAnsi"/>
          <w:color w:val="000000"/>
          <w:rtl/>
        </w:rPr>
        <w:footnoteReference w:id="15"/>
      </w:r>
      <w:r>
        <w:rPr>
          <w:rFonts w:asciiTheme="minorHAnsi" w:hAnsiTheme="minorHAnsi" w:hint="cs"/>
          <w:color w:val="000000"/>
          <w:rtl/>
        </w:rPr>
        <w:t xml:space="preserve"> نیز به اشارت رفته است. یچه‌ای را در نظر بگیرید که توسط پدرش در خانه حبس شده است. اگر پدر در خانه را باز کند و به فرزندش بگوید «اُخرج من المَحبَس الی المکتب». در اینجا گفته شده پدر نمی‌خواهد صرفاً حظر را بردارد بلکه می‌خواهد </w:t>
      </w:r>
      <w:r w:rsidR="003242F7">
        <w:rPr>
          <w:rFonts w:asciiTheme="minorHAnsi" w:hAnsiTheme="minorHAnsi" w:hint="cs"/>
          <w:color w:val="000000"/>
          <w:rtl/>
        </w:rPr>
        <w:t xml:space="preserve">نکتۀ جدیدی بیان کند و </w:t>
      </w:r>
      <w:r>
        <w:rPr>
          <w:rFonts w:asciiTheme="minorHAnsi" w:hAnsiTheme="minorHAnsi" w:hint="cs"/>
          <w:color w:val="000000"/>
          <w:rtl/>
        </w:rPr>
        <w:t>فرزند</w:t>
      </w:r>
      <w:r w:rsidR="003242F7">
        <w:rPr>
          <w:rFonts w:asciiTheme="minorHAnsi" w:hAnsiTheme="minorHAnsi" w:hint="cs"/>
          <w:color w:val="000000"/>
          <w:rtl/>
        </w:rPr>
        <w:t xml:space="preserve"> را</w:t>
      </w:r>
      <w:r>
        <w:rPr>
          <w:rFonts w:asciiTheme="minorHAnsi" w:hAnsiTheme="minorHAnsi" w:hint="cs"/>
          <w:color w:val="000000"/>
          <w:rtl/>
        </w:rPr>
        <w:t xml:space="preserve"> به رفتن به مکتب مُلزَم کند.</w:t>
      </w:r>
    </w:p>
    <w:p w14:paraId="490E7FC4" w14:textId="71863F9A" w:rsidR="00EC6398" w:rsidRDefault="00EC6398" w:rsidP="00FB76A8">
      <w:pPr>
        <w:jc w:val="both"/>
        <w:rPr>
          <w:rFonts w:asciiTheme="minorHAnsi" w:hAnsiTheme="minorHAnsi"/>
          <w:color w:val="000000"/>
          <w:rtl/>
        </w:rPr>
      </w:pPr>
      <w:r>
        <w:rPr>
          <w:rFonts w:asciiTheme="minorHAnsi" w:hAnsiTheme="minorHAnsi" w:hint="cs"/>
          <w:color w:val="000000"/>
          <w:rtl/>
        </w:rPr>
        <w:t>در پاسخ به این نقض</w:t>
      </w:r>
      <w:r w:rsidR="003242F7">
        <w:rPr>
          <w:rFonts w:asciiTheme="minorHAnsi" w:hAnsiTheme="minorHAnsi" w:hint="cs"/>
          <w:color w:val="000000"/>
          <w:rtl/>
        </w:rPr>
        <w:t>،</w:t>
      </w:r>
      <w:r>
        <w:rPr>
          <w:rFonts w:asciiTheme="minorHAnsi" w:hAnsiTheme="minorHAnsi" w:hint="cs"/>
          <w:color w:val="000000"/>
          <w:rtl/>
        </w:rPr>
        <w:t xml:space="preserve"> گفته شده تعبیر «الی المکتب» نشان می‌دهد پدر صرفاً نمی‌خواسته حظر سابق را بردارد؛ بلکه قصد داشته نکتۀ جدیدی را القاء کند. وقتی چنین شد ظهور ذاتی امر باز می‌‌گردد.</w:t>
      </w:r>
    </w:p>
    <w:p w14:paraId="7F062DB5" w14:textId="3D3DF9B2" w:rsidR="00EC6398" w:rsidRDefault="00EC6398" w:rsidP="00FB76A8">
      <w:pPr>
        <w:jc w:val="both"/>
        <w:rPr>
          <w:rFonts w:asciiTheme="minorHAnsi" w:hAnsiTheme="minorHAnsi"/>
          <w:color w:val="000000"/>
          <w:rtl/>
        </w:rPr>
      </w:pPr>
      <w:r w:rsidRPr="00EC6398">
        <w:rPr>
          <w:rFonts w:asciiTheme="minorHAnsi" w:hAnsiTheme="minorHAnsi" w:hint="cs"/>
          <w:b/>
          <w:bCs/>
          <w:color w:val="000000"/>
          <w:rtl/>
        </w:rPr>
        <w:t>شاگرد</w:t>
      </w:r>
      <w:r>
        <w:rPr>
          <w:rFonts w:asciiTheme="minorHAnsi" w:hAnsiTheme="minorHAnsi" w:hint="cs"/>
          <w:color w:val="000000"/>
          <w:rtl/>
        </w:rPr>
        <w:t xml:space="preserve">: فخر رازی نیز </w:t>
      </w:r>
      <w:r w:rsidR="003C4D30">
        <w:rPr>
          <w:rFonts w:asciiTheme="minorHAnsi" w:hAnsiTheme="minorHAnsi" w:hint="cs"/>
          <w:color w:val="000000"/>
          <w:rtl/>
        </w:rPr>
        <w:t xml:space="preserve">پس از اشاره به آیۀ یادشده، </w:t>
      </w:r>
      <w:r>
        <w:rPr>
          <w:rFonts w:asciiTheme="minorHAnsi" w:hAnsiTheme="minorHAnsi" w:hint="cs"/>
          <w:color w:val="000000"/>
          <w:rtl/>
        </w:rPr>
        <w:t>به مثال</w:t>
      </w:r>
      <w:r w:rsidR="003C4D30">
        <w:rPr>
          <w:rFonts w:asciiTheme="minorHAnsi" w:hAnsiTheme="minorHAnsi" w:hint="cs"/>
          <w:color w:val="000000"/>
          <w:rtl/>
        </w:rPr>
        <w:t xml:space="preserve"> حبس فرزند</w:t>
      </w:r>
      <w:r>
        <w:rPr>
          <w:rFonts w:asciiTheme="minorHAnsi" w:hAnsiTheme="minorHAnsi" w:hint="cs"/>
          <w:color w:val="000000"/>
          <w:rtl/>
        </w:rPr>
        <w:t xml:space="preserve"> اشاره نموده و آن را بررسی کرده است. به احتمال زیاد مرحوم علامه نیز این مثال را از فخر رازی گرفته است.</w:t>
      </w:r>
    </w:p>
    <w:p w14:paraId="4244656B" w14:textId="585124F6" w:rsidR="00EC6398" w:rsidRDefault="00EC6398" w:rsidP="00FB76A8">
      <w:pPr>
        <w:jc w:val="both"/>
        <w:rPr>
          <w:rFonts w:asciiTheme="minorHAnsi" w:hAnsiTheme="minorHAnsi"/>
          <w:color w:val="000000"/>
          <w:rtl/>
        </w:rPr>
      </w:pPr>
      <w:r w:rsidRPr="00EC6398">
        <w:rPr>
          <w:rFonts w:asciiTheme="minorHAnsi" w:hAnsiTheme="minorHAnsi" w:hint="cs"/>
          <w:b/>
          <w:bCs/>
          <w:color w:val="000000"/>
          <w:rtl/>
        </w:rPr>
        <w:t>استاد</w:t>
      </w:r>
      <w:r>
        <w:rPr>
          <w:rFonts w:asciiTheme="minorHAnsi" w:hAnsiTheme="minorHAnsi" w:hint="cs"/>
          <w:color w:val="000000"/>
          <w:rtl/>
        </w:rPr>
        <w:t xml:space="preserve">: </w:t>
      </w:r>
      <w:r w:rsidR="003C4D30">
        <w:rPr>
          <w:rFonts w:asciiTheme="minorHAnsi" w:hAnsiTheme="minorHAnsi" w:hint="cs"/>
          <w:color w:val="000000"/>
          <w:rtl/>
        </w:rPr>
        <w:t xml:space="preserve">اصل </w:t>
      </w:r>
      <w:r>
        <w:rPr>
          <w:rFonts w:asciiTheme="minorHAnsi" w:hAnsiTheme="minorHAnsi" w:hint="cs"/>
          <w:color w:val="000000"/>
          <w:rtl/>
        </w:rPr>
        <w:t>این مثال از قدیم مطرح بوده ولی اشکالی که بیان شد را از ایشان نقل نکردیم بلکه به ذهن خودمان رسیده بود.</w:t>
      </w:r>
      <w:r w:rsidR="003C4D30">
        <w:rPr>
          <w:rFonts w:asciiTheme="minorHAnsi" w:hAnsiTheme="minorHAnsi" w:hint="cs"/>
          <w:color w:val="000000"/>
          <w:rtl/>
        </w:rPr>
        <w:t xml:space="preserve"> ما در این مطلب به کلمات علمای عامه</w:t>
      </w:r>
      <w:r w:rsidR="0053707E">
        <w:rPr>
          <w:rFonts w:asciiTheme="minorHAnsi" w:hAnsiTheme="minorHAnsi" w:hint="cs"/>
          <w:color w:val="000000"/>
          <w:rtl/>
        </w:rPr>
        <w:t xml:space="preserve"> از جمله محصول فخر رازی</w:t>
      </w:r>
      <w:r w:rsidR="003C4D30">
        <w:rPr>
          <w:rFonts w:asciiTheme="minorHAnsi" w:hAnsiTheme="minorHAnsi" w:hint="cs"/>
          <w:color w:val="000000"/>
          <w:rtl/>
        </w:rPr>
        <w:t xml:space="preserve"> مراجعه نکردیم.</w:t>
      </w:r>
      <w:r w:rsidR="0053707E">
        <w:rPr>
          <w:rFonts w:asciiTheme="minorHAnsi" w:hAnsiTheme="minorHAnsi" w:hint="cs"/>
          <w:color w:val="000000"/>
          <w:rtl/>
        </w:rPr>
        <w:t xml:space="preserve"> این بحث‌هایی است که در کلمات علمای ما وجود دارد.</w:t>
      </w:r>
    </w:p>
    <w:p w14:paraId="2B0A6CDA" w14:textId="22150C5B" w:rsidR="0053707E" w:rsidRDefault="0053707E" w:rsidP="00FB76A8">
      <w:pPr>
        <w:pStyle w:val="Heading3"/>
        <w:jc w:val="both"/>
        <w:rPr>
          <w:rtl/>
        </w:rPr>
      </w:pPr>
      <w:bookmarkStart w:id="6" w:name="_Toc185059783"/>
      <w:r>
        <w:rPr>
          <w:rFonts w:hint="cs"/>
          <w:rtl/>
        </w:rPr>
        <w:lastRenderedPageBreak/>
        <w:t>مدل متفاوت بحث در کلام محقق خراسانی</w:t>
      </w:r>
      <w:bookmarkEnd w:id="6"/>
    </w:p>
    <w:p w14:paraId="1766C4F1" w14:textId="69F83908" w:rsidR="00EC6398" w:rsidRDefault="0053707E" w:rsidP="00FB76A8">
      <w:pPr>
        <w:jc w:val="both"/>
        <w:rPr>
          <w:rFonts w:asciiTheme="minorHAnsi" w:hAnsiTheme="minorHAnsi"/>
          <w:color w:val="000000"/>
          <w:rtl/>
        </w:rPr>
      </w:pPr>
      <w:r>
        <w:rPr>
          <w:rFonts w:asciiTheme="minorHAnsi" w:hAnsiTheme="minorHAnsi" w:hint="cs"/>
          <w:color w:val="000000"/>
          <w:rtl/>
        </w:rPr>
        <w:t xml:space="preserve">مقصود از طرح این مثال‌ها، مقدمه‌چینی برای بحثی است که محقق خراسانی مطرح فرموده است. وجود اشکال در مثال‌های یادشده، سبب شده است محقق خراسانی مدل بحث را تغییر دهد. ایشان فرموده است نباید پای استعمالات را </w:t>
      </w:r>
      <w:r w:rsidR="00B0052A">
        <w:rPr>
          <w:rFonts w:asciiTheme="minorHAnsi" w:hAnsiTheme="minorHAnsi" w:hint="cs"/>
          <w:color w:val="000000"/>
          <w:rtl/>
        </w:rPr>
        <w:t>به این بحث باز کرد چون موارد استعمال</w:t>
      </w:r>
      <w:r w:rsidR="005E1FF8">
        <w:rPr>
          <w:rFonts w:asciiTheme="minorHAnsi" w:hAnsiTheme="minorHAnsi" w:hint="cs"/>
          <w:color w:val="000000"/>
          <w:rtl/>
        </w:rPr>
        <w:t>، معمولاً</w:t>
      </w:r>
      <w:r w:rsidR="00B0052A">
        <w:rPr>
          <w:rFonts w:asciiTheme="minorHAnsi" w:hAnsiTheme="minorHAnsi" w:hint="cs"/>
          <w:color w:val="000000"/>
          <w:rtl/>
        </w:rPr>
        <w:t xml:space="preserve"> با قرینه همراه است. یعنی فارغ از اشکالاتی که به استدلال‌ها وارد است، ایشان استعمالات مزبور را با قرینه همراه دانسته و ازهمین‌رو استناد به آن را ناصحیح شمرده است.</w:t>
      </w:r>
    </w:p>
    <w:p w14:paraId="74856FDF" w14:textId="2BEA0727" w:rsidR="00B0052A" w:rsidRPr="00B0052A" w:rsidRDefault="00B0052A" w:rsidP="00FB76A8">
      <w:pPr>
        <w:jc w:val="both"/>
        <w:rPr>
          <w:rFonts w:asciiTheme="minorHAnsi" w:hAnsiTheme="minorHAnsi"/>
          <w:color w:val="000000"/>
          <w:rtl/>
        </w:rPr>
      </w:pPr>
      <w:r>
        <w:rPr>
          <w:rFonts w:asciiTheme="minorHAnsi" w:hAnsiTheme="minorHAnsi" w:hint="cs"/>
          <w:color w:val="000000"/>
          <w:rtl/>
        </w:rPr>
        <w:t>ایشان چنین فرموده است:</w:t>
      </w:r>
      <w:r w:rsidRPr="00B0052A">
        <w:rPr>
          <w:rFonts w:asciiTheme="minorHAnsi" w:hAnsiTheme="minorHAnsi"/>
          <w:color w:val="000000"/>
          <w:rtl/>
        </w:rPr>
        <w:t xml:space="preserve"> </w:t>
      </w:r>
      <w:r w:rsidRPr="00B0052A">
        <w:rPr>
          <w:rFonts w:asciiTheme="minorHAnsi" w:hAnsiTheme="minorHAnsi"/>
          <w:color w:val="000080"/>
          <w:rtl/>
        </w:rPr>
        <w:t>نسب إلى (المشهور ظهورها في الإباحة) و إلى (بعض العامة</w:t>
      </w:r>
      <w:r w:rsidRPr="00B0052A">
        <w:rPr>
          <w:rFonts w:asciiTheme="minorHAnsi" w:hAnsiTheme="minorHAnsi" w:hint="cs"/>
          <w:color w:val="000080"/>
          <w:rtl/>
        </w:rPr>
        <w:t xml:space="preserve"> </w:t>
      </w:r>
      <w:r w:rsidRPr="00B0052A">
        <w:rPr>
          <w:rFonts w:asciiTheme="minorHAnsi" w:hAnsiTheme="minorHAnsi"/>
          <w:color w:val="000080"/>
          <w:rtl/>
        </w:rPr>
        <w:t>ظهورها في الوجوب) و إلى (بعض تبعيته لما قبل النهي إن علق الأمر بزوال علة النهي)</w:t>
      </w:r>
      <w:r>
        <w:rPr>
          <w:rFonts w:asciiTheme="minorHAnsi" w:hAnsiTheme="minorHAnsi" w:hint="cs"/>
          <w:color w:val="000080"/>
          <w:rtl/>
        </w:rPr>
        <w:t xml:space="preserve"> </w:t>
      </w:r>
      <w:r w:rsidRPr="00B0052A">
        <w:rPr>
          <w:rFonts w:asciiTheme="minorHAnsi" w:hAnsiTheme="minorHAnsi" w:hint="cs"/>
          <w:color w:val="000000"/>
          <w:rtl/>
        </w:rPr>
        <w:t>(یعنی اگر امر بر زوال علّت نهی معلّق شده باشد، مفادش همان حکمی است که پیش از آن ثابت بوده است؛ برای مثال در آیۀ شریفۀ</w:t>
      </w:r>
      <w:r>
        <w:rPr>
          <w:rFonts w:asciiTheme="minorHAnsi" w:hAnsiTheme="minorHAnsi" w:hint="cs"/>
          <w:color w:val="000080"/>
          <w:rtl/>
        </w:rPr>
        <w:t xml:space="preserve"> </w:t>
      </w:r>
      <w:r>
        <w:rPr>
          <w:rFonts w:asciiTheme="minorHAnsi" w:hAnsiTheme="minorHAnsi"/>
          <w:color w:val="007200"/>
          <w:rtl/>
        </w:rPr>
        <w:t>﴿فَإِذَا انْسَلَخَ الْأَشْهُرُ الْحُرُمُ فَاقْتُلُوا الْمُشْرِكينَ حَيْثُ وَجَدْتُمُوهُمْ﴾</w:t>
      </w:r>
      <w:r>
        <w:rPr>
          <w:rStyle w:val="FootnoteReference"/>
          <w:rFonts w:asciiTheme="minorHAnsi" w:hAnsiTheme="minorHAnsi"/>
          <w:color w:val="000000"/>
          <w:rtl/>
        </w:rPr>
        <w:footnoteReference w:id="16"/>
      </w:r>
      <w:r>
        <w:rPr>
          <w:rFonts w:asciiTheme="minorHAnsi" w:hAnsiTheme="minorHAnsi" w:hint="cs"/>
          <w:color w:val="000000"/>
          <w:rtl/>
        </w:rPr>
        <w:t xml:space="preserve">، با فرارسیدن اشهر حرم، قتل حرام شده است پس وجود اشهر حرم علّت نهی است و انسلاخ اشهر حرم </w:t>
      </w:r>
      <w:r w:rsidR="00706EF1">
        <w:rPr>
          <w:rFonts w:asciiTheme="minorHAnsi" w:hAnsiTheme="minorHAnsi" w:hint="cs"/>
          <w:color w:val="000000"/>
          <w:rtl/>
        </w:rPr>
        <w:t xml:space="preserve">مساوق با </w:t>
      </w:r>
      <w:r>
        <w:rPr>
          <w:rFonts w:asciiTheme="minorHAnsi" w:hAnsiTheme="minorHAnsi" w:hint="cs"/>
          <w:color w:val="000000"/>
          <w:rtl/>
        </w:rPr>
        <w:t xml:space="preserve">زوال علت نهی است. امر به قتل، معلق شده است به انسلاخ اشهر حرم که زوال علّت نهی است. در اینجا برخی گفته‌اند در این صورت، همان وجوب جهادی که پیش از </w:t>
      </w:r>
      <w:r w:rsidR="00706EF1">
        <w:rPr>
          <w:rFonts w:asciiTheme="minorHAnsi" w:hAnsiTheme="minorHAnsi" w:hint="cs"/>
          <w:color w:val="000000"/>
          <w:rtl/>
        </w:rPr>
        <w:t>ا</w:t>
      </w:r>
      <w:r>
        <w:rPr>
          <w:rFonts w:asciiTheme="minorHAnsi" w:hAnsiTheme="minorHAnsi" w:hint="cs"/>
          <w:color w:val="000000"/>
          <w:rtl/>
        </w:rPr>
        <w:t>شهر حرم ثابت بوده، پس از انسلاخ اشهر حرم نیز ثابت می‌شود</w:t>
      </w:r>
      <w:r w:rsidR="005E1FF8">
        <w:rPr>
          <w:rFonts w:asciiTheme="minorHAnsi" w:hAnsiTheme="minorHAnsi" w:hint="cs"/>
          <w:color w:val="000000"/>
          <w:rtl/>
        </w:rPr>
        <w:t>.</w:t>
      </w:r>
      <w:r>
        <w:rPr>
          <w:rFonts w:asciiTheme="minorHAnsi" w:hAnsiTheme="minorHAnsi" w:hint="cs"/>
          <w:color w:val="000000"/>
          <w:rtl/>
        </w:rPr>
        <w:t xml:space="preserve">) </w:t>
      </w:r>
      <w:r w:rsidR="005E1FF8">
        <w:rPr>
          <w:rFonts w:asciiTheme="minorHAnsi" w:hAnsiTheme="minorHAnsi" w:hint="cs"/>
          <w:color w:val="000000"/>
          <w:rtl/>
        </w:rPr>
        <w:t xml:space="preserve">... </w:t>
      </w:r>
      <w:r w:rsidRPr="00B0052A">
        <w:rPr>
          <w:rFonts w:asciiTheme="minorHAnsi" w:hAnsiTheme="minorHAnsi"/>
          <w:color w:val="000080"/>
          <w:rtl/>
        </w:rPr>
        <w:t>.</w:t>
      </w:r>
    </w:p>
    <w:p w14:paraId="12C3A6DB" w14:textId="41881A61" w:rsidR="00B0052A" w:rsidRDefault="00B0052A" w:rsidP="00FB76A8">
      <w:pPr>
        <w:jc w:val="both"/>
        <w:rPr>
          <w:rFonts w:asciiTheme="minorHAnsi" w:hAnsiTheme="minorHAnsi"/>
          <w:color w:val="000000"/>
          <w:rtl/>
        </w:rPr>
      </w:pPr>
      <w:r w:rsidRPr="005E1FF8">
        <w:rPr>
          <w:rFonts w:asciiTheme="minorHAnsi" w:hAnsiTheme="minorHAnsi"/>
          <w:color w:val="000080"/>
          <w:rtl/>
        </w:rPr>
        <w:t>و التحقيق أنه لا مجال للتشبث بموارد الاستعمال فإنه قل مورد منها يكون خاليا عن قرينة على الوجوب أو الإباحة أو التبعية و مع فرض التجريد عنها لم يظهر بعد كون عقيب الحظر موجبا لظهورها في غير ما تكون ظاهرة فيه</w:t>
      </w:r>
      <w:r w:rsidRPr="00B0052A">
        <w:rPr>
          <w:rFonts w:asciiTheme="minorHAnsi" w:hAnsiTheme="minorHAnsi"/>
          <w:color w:val="000000"/>
          <w:rtl/>
        </w:rPr>
        <w:t>.</w:t>
      </w:r>
      <w:r>
        <w:rPr>
          <w:rFonts w:asciiTheme="minorHAnsi" w:hAnsiTheme="minorHAnsi" w:hint="cs"/>
          <w:color w:val="000000"/>
          <w:rtl/>
        </w:rPr>
        <w:t xml:space="preserve"> </w:t>
      </w:r>
      <w:r>
        <w:rPr>
          <w:rStyle w:val="FootnoteReference"/>
          <w:rFonts w:asciiTheme="minorHAnsi" w:hAnsiTheme="minorHAnsi"/>
          <w:color w:val="000000"/>
          <w:rtl/>
        </w:rPr>
        <w:footnoteReference w:id="17"/>
      </w:r>
    </w:p>
    <w:p w14:paraId="59057A79" w14:textId="2D31D6FA" w:rsidR="005E1FF8" w:rsidRDefault="005E1FF8" w:rsidP="00FB76A8">
      <w:pPr>
        <w:jc w:val="both"/>
        <w:rPr>
          <w:rFonts w:asciiTheme="minorHAnsi" w:hAnsiTheme="minorHAnsi"/>
          <w:color w:val="000000"/>
          <w:rtl/>
        </w:rPr>
      </w:pPr>
      <w:r>
        <w:rPr>
          <w:rFonts w:asciiTheme="minorHAnsi" w:hAnsiTheme="minorHAnsi" w:hint="cs"/>
          <w:color w:val="000000"/>
          <w:rtl/>
        </w:rPr>
        <w:t xml:space="preserve">شاید محقق خراسانی مثال قول به تبعیّت را آیۀ شریفۀ </w:t>
      </w:r>
      <w:r>
        <w:rPr>
          <w:rFonts w:asciiTheme="minorHAnsi" w:hAnsiTheme="minorHAnsi"/>
          <w:color w:val="007200"/>
          <w:rtl/>
        </w:rPr>
        <w:t>﴿فَإِذَا انْسَلَخَ الْأَشْهُرُ الْحُرُمُ فَاقْتُلُوا الْمُشْرِكينَ حَيْثُ وَجَدْتُمُوهُمْ﴾</w:t>
      </w:r>
      <w:r>
        <w:rPr>
          <w:rStyle w:val="FootnoteReference"/>
          <w:rFonts w:asciiTheme="minorHAnsi" w:hAnsiTheme="minorHAnsi"/>
          <w:color w:val="000000"/>
          <w:rtl/>
        </w:rPr>
        <w:footnoteReference w:id="18"/>
      </w:r>
      <w:r>
        <w:rPr>
          <w:rFonts w:asciiTheme="minorHAnsi" w:hAnsiTheme="minorHAnsi" w:hint="cs"/>
          <w:color w:val="000000"/>
          <w:rtl/>
        </w:rPr>
        <w:t>دانسته باشد. در مورد قول به تبعیّت نکته‌ای وجود دارد که مرحوم میرزای شیرازی از منظر دیگری به بحث نگاه نموده و باید این نکته را در نظر داشت.</w:t>
      </w:r>
    </w:p>
    <w:p w14:paraId="62A35B23" w14:textId="62229AB7" w:rsidR="005E1FF8" w:rsidRDefault="005E1FF8" w:rsidP="00FB76A8">
      <w:pPr>
        <w:jc w:val="both"/>
        <w:rPr>
          <w:rFonts w:asciiTheme="minorHAnsi" w:hAnsiTheme="minorHAnsi"/>
          <w:color w:val="000000"/>
          <w:rtl/>
        </w:rPr>
      </w:pPr>
      <w:r>
        <w:rPr>
          <w:rFonts w:asciiTheme="minorHAnsi" w:hAnsiTheme="minorHAnsi" w:hint="cs"/>
          <w:color w:val="000000"/>
          <w:rtl/>
        </w:rPr>
        <w:t xml:space="preserve">یک احتمال آن است که امر به قتل مشرکین، خودش بر وجوب دلالت نموده و می‌گوید همان وجوب سابق باز می‌گردد؛ ولی احتمال دیگر آن است که امر به قتل مشرکین بر وجوب دلالت ندارد، و علّت استفادۀ وجوب همان امری است که سابقاً به جهاد تعلق گرفته است و اطلاق احوالی آن امر سابق اقتضا می‌کند پس از رفع حظر، وجوب به اثبات رسد. برای مثال خداوند </w:t>
      </w:r>
      <w:r w:rsidRPr="005E1FF8">
        <w:rPr>
          <w:rFonts w:asciiTheme="minorHAnsi" w:hAnsiTheme="minorHAnsi"/>
          <w:color w:val="000000"/>
          <w:rtl/>
        </w:rPr>
        <w:t xml:space="preserve"> </w:t>
      </w:r>
      <w:r>
        <w:rPr>
          <w:rFonts w:asciiTheme="minorHAnsi" w:hAnsiTheme="minorHAnsi" w:hint="cs"/>
          <w:color w:val="000000"/>
          <w:rtl/>
        </w:rPr>
        <w:t xml:space="preserve">در آیۀ شریفۀ </w:t>
      </w:r>
      <w:r>
        <w:rPr>
          <w:rFonts w:asciiTheme="minorHAnsi" w:hAnsiTheme="minorHAnsi"/>
          <w:color w:val="007200"/>
          <w:rtl/>
        </w:rPr>
        <w:t>﴿وَ قاتِلُوهُمْ حَتَّى لا تَكُونَ فِتْنَةٌ﴾</w:t>
      </w:r>
      <w:r>
        <w:rPr>
          <w:rStyle w:val="FootnoteReference"/>
          <w:rFonts w:asciiTheme="minorHAnsi" w:hAnsiTheme="minorHAnsi"/>
          <w:color w:val="007200"/>
          <w:rtl/>
        </w:rPr>
        <w:footnoteReference w:id="19"/>
      </w:r>
      <w:r>
        <w:rPr>
          <w:rFonts w:asciiTheme="minorHAnsi" w:hAnsiTheme="minorHAnsi" w:hint="cs"/>
          <w:color w:val="007200"/>
          <w:rtl/>
        </w:rPr>
        <w:t xml:space="preserve"> </w:t>
      </w:r>
      <w:r w:rsidRPr="005E1FF8">
        <w:rPr>
          <w:rFonts w:asciiTheme="minorHAnsi" w:hAnsiTheme="minorHAnsi" w:hint="cs"/>
          <w:color w:val="000000"/>
          <w:rtl/>
        </w:rPr>
        <w:t>به جهاد امر کرده است.</w:t>
      </w:r>
      <w:r>
        <w:rPr>
          <w:rFonts w:asciiTheme="minorHAnsi" w:hAnsiTheme="minorHAnsi" w:hint="cs"/>
          <w:color w:val="000000"/>
          <w:rtl/>
        </w:rPr>
        <w:t xml:space="preserve"> امر به جهاد در این آیه اطلاق احوالی دارد و تمام ازمنه را شامل می‌شود. ولی آن استیمانی که در آن چهار ماه صورت گرفته سبب می‌شود امر مزبور نسبت به چهار ماه مزبور تقیید بخورد. حال وقتی امر عقیب حظر می‌آید استیمان به پایان می‌رسد و اطلاق احوالی امر سابق اقتضا می‌کند جهاد واجب باشد. در این فرض وجوب جهاد مستند به همان امر سابق است نه به امری که عقیب حظر وارد شده است. «اقتلوا المشرکین» نمی‌خواهد بگوید امر سابق بازگشته است، بلکه صرفاً می‌گوید حظر برداشته شده است و دلیل مقیّد دیگر تمام شده است.</w:t>
      </w:r>
      <w:r w:rsidR="00692774">
        <w:rPr>
          <w:rFonts w:asciiTheme="minorHAnsi" w:hAnsiTheme="minorHAnsi" w:hint="cs"/>
          <w:color w:val="000000"/>
          <w:rtl/>
        </w:rPr>
        <w:t xml:space="preserve"> پس کسی که قائل به اباحه است می‌تواند بگوید امر به قتل بعد از حظر، صرفاً در مقام رفع حظر بوده و آنچه بر وجوب دلالت دارد، خود این امر نیست بلکه امر سابق است.</w:t>
      </w:r>
    </w:p>
    <w:p w14:paraId="71C1F60B" w14:textId="26F664F6" w:rsidR="00692774" w:rsidRDefault="00CF0C88" w:rsidP="00FB76A8">
      <w:pPr>
        <w:jc w:val="both"/>
        <w:rPr>
          <w:rFonts w:asciiTheme="minorHAnsi" w:hAnsiTheme="minorHAnsi"/>
          <w:color w:val="000000"/>
          <w:rtl/>
        </w:rPr>
      </w:pPr>
      <w:r>
        <w:rPr>
          <w:rFonts w:asciiTheme="minorHAnsi" w:hAnsiTheme="minorHAnsi" w:hint="cs"/>
          <w:color w:val="000000"/>
          <w:rtl/>
        </w:rPr>
        <w:lastRenderedPageBreak/>
        <w:t>مرحوم میرزای شیرازی</w:t>
      </w:r>
      <w:r>
        <w:rPr>
          <w:rStyle w:val="FootnoteReference"/>
          <w:rFonts w:asciiTheme="minorHAnsi" w:hAnsiTheme="minorHAnsi"/>
          <w:color w:val="000000"/>
          <w:rtl/>
        </w:rPr>
        <w:footnoteReference w:id="20"/>
      </w:r>
      <w:r>
        <w:rPr>
          <w:rFonts w:asciiTheme="minorHAnsi" w:hAnsiTheme="minorHAnsi" w:hint="cs"/>
          <w:color w:val="000000"/>
          <w:rtl/>
        </w:rPr>
        <w:t xml:space="preserve"> در تحریر محلّ نزاع بر همین نکته دست </w:t>
      </w:r>
      <w:r w:rsidR="00706EF1">
        <w:rPr>
          <w:rFonts w:asciiTheme="minorHAnsi" w:hAnsiTheme="minorHAnsi" w:hint="cs"/>
          <w:color w:val="000000"/>
          <w:rtl/>
        </w:rPr>
        <w:t>نهاده</w:t>
      </w:r>
      <w:r>
        <w:rPr>
          <w:rFonts w:asciiTheme="minorHAnsi" w:hAnsiTheme="minorHAnsi" w:hint="cs"/>
          <w:color w:val="000000"/>
          <w:rtl/>
        </w:rPr>
        <w:t xml:space="preserve"> و می‌فرماید نباید تصور شود در مواردی که امر سابق بر وجوب دلالت می‌کند، امر عقیب حظر، وجوب را افاده نموده است. ایشان برای این مطلب، مثال حائض و نفساء را پیش می‌کشد. نماز خواندن در حالت حیض و نفاس نه تنها واجب نیست، بلکه حرام است؛ حال حرمتش را ذاتی در نظر بگیرید که مشکلی </w:t>
      </w:r>
      <w:r w:rsidR="00706EF1">
        <w:rPr>
          <w:rFonts w:asciiTheme="minorHAnsi" w:hAnsiTheme="minorHAnsi" w:hint="cs"/>
          <w:color w:val="000000"/>
          <w:rtl/>
        </w:rPr>
        <w:t>در بحث پیش نیاید</w:t>
      </w:r>
      <w:r>
        <w:rPr>
          <w:rFonts w:asciiTheme="minorHAnsi" w:hAnsiTheme="minorHAnsi" w:hint="cs"/>
          <w:color w:val="000000"/>
          <w:rtl/>
        </w:rPr>
        <w:t>.</w:t>
      </w:r>
    </w:p>
    <w:p w14:paraId="7C787E97" w14:textId="558BFD32" w:rsidR="00CF0C88" w:rsidRDefault="00CF0C88" w:rsidP="00FB76A8">
      <w:pPr>
        <w:jc w:val="both"/>
        <w:rPr>
          <w:rFonts w:asciiTheme="minorHAnsi" w:hAnsiTheme="minorHAnsi"/>
          <w:color w:val="000000"/>
          <w:rtl/>
        </w:rPr>
      </w:pPr>
      <w:r>
        <w:rPr>
          <w:rFonts w:asciiTheme="minorHAnsi" w:hAnsiTheme="minorHAnsi" w:hint="cs"/>
          <w:color w:val="000000"/>
          <w:rtl/>
        </w:rPr>
        <w:t>پس از سپری شدن ایام حیض و نفاس</w:t>
      </w:r>
      <w:r w:rsidR="00706EF1">
        <w:rPr>
          <w:rFonts w:asciiTheme="minorHAnsi" w:hAnsiTheme="minorHAnsi" w:hint="cs"/>
          <w:color w:val="000000"/>
          <w:rtl/>
        </w:rPr>
        <w:t>،</w:t>
      </w:r>
      <w:r>
        <w:rPr>
          <w:rFonts w:asciiTheme="minorHAnsi" w:hAnsiTheme="minorHAnsi" w:hint="cs"/>
          <w:color w:val="000000"/>
          <w:rtl/>
        </w:rPr>
        <w:t xml:space="preserve"> بر زن واجب است نماز بخواند ولی دلیل وجوب نماز، امری است که سابقاً به نماز تعلق گرفته است نه امری که پس از حظر قرار گرفته است. شارع مقدس به نماز امر نموده و اطلاق احوالی امر مزبور را به حالت حیض و نفاس تقیید زده است. بدین ترتیب اگر حالت حیض و نفاس به پایان برسد اطلاق احوالی دلیل بازگشته و وجوب نماز را به اثبات می‌رساند بی‌آن‌که به امر عقیب حظر ارتباطی داشته باشد.</w:t>
      </w:r>
    </w:p>
    <w:p w14:paraId="054F6888" w14:textId="4BED0580" w:rsidR="00CF0C88" w:rsidRDefault="003B544B" w:rsidP="00FB76A8">
      <w:pPr>
        <w:jc w:val="both"/>
        <w:rPr>
          <w:rFonts w:asciiTheme="minorHAnsi" w:hAnsiTheme="minorHAnsi"/>
          <w:color w:val="000000"/>
          <w:rtl/>
        </w:rPr>
      </w:pPr>
      <w:r>
        <w:rPr>
          <w:rFonts w:asciiTheme="minorHAnsi" w:hAnsiTheme="minorHAnsi" w:hint="cs"/>
          <w:color w:val="000000"/>
          <w:rtl/>
        </w:rPr>
        <w:t>شاید</w:t>
      </w:r>
      <w:r w:rsidR="00706EF1">
        <w:rPr>
          <w:rFonts w:asciiTheme="minorHAnsi" w:hAnsiTheme="minorHAnsi" w:hint="cs"/>
          <w:color w:val="000000"/>
          <w:rtl/>
        </w:rPr>
        <w:t xml:space="preserve"> بتوان گفت</w:t>
      </w:r>
      <w:r w:rsidR="00CF0C88">
        <w:rPr>
          <w:rFonts w:asciiTheme="minorHAnsi" w:hAnsiTheme="minorHAnsi" w:hint="cs"/>
          <w:color w:val="000000"/>
          <w:rtl/>
        </w:rPr>
        <w:t xml:space="preserve"> آنان که قائل به تفصیل شده‌اند و دلالت امر بر وجوب را در فرض معلّق شدن امر به زوال علت نهی پذیرفته‌اند و یا محقق خراسانی که </w:t>
      </w:r>
      <w:r>
        <w:rPr>
          <w:rFonts w:asciiTheme="minorHAnsi" w:hAnsiTheme="minorHAnsi" w:hint="cs"/>
          <w:color w:val="000000"/>
          <w:rtl/>
        </w:rPr>
        <w:t>فرض مزبور را دارای قرینه بر تبعیّت دانسته است، ره به خطا برده‌اند چون در اینجا معلوم نیست امر عقیب حظر دالّ بر وجوب باشد و قرینه بر تبعیّت وجود داشته باشد</w:t>
      </w:r>
      <w:r w:rsidR="00706EF1">
        <w:rPr>
          <w:rFonts w:asciiTheme="minorHAnsi" w:hAnsiTheme="minorHAnsi" w:hint="cs"/>
          <w:color w:val="000000"/>
          <w:rtl/>
        </w:rPr>
        <w:t>؛</w:t>
      </w:r>
      <w:r>
        <w:rPr>
          <w:rFonts w:asciiTheme="minorHAnsi" w:hAnsiTheme="minorHAnsi" w:hint="cs"/>
          <w:color w:val="000000"/>
          <w:rtl/>
        </w:rPr>
        <w:t xml:space="preserve"> ممکن است وجوب مستند به امر سابق باشد.</w:t>
      </w:r>
      <w:r w:rsidR="00CF0C88">
        <w:rPr>
          <w:rFonts w:asciiTheme="minorHAnsi" w:hAnsiTheme="minorHAnsi" w:hint="cs"/>
          <w:color w:val="000000"/>
          <w:rtl/>
        </w:rPr>
        <w:t xml:space="preserve"> </w:t>
      </w:r>
    </w:p>
    <w:p w14:paraId="4DD791AC" w14:textId="2EE345D1" w:rsidR="003B544B" w:rsidRDefault="003B544B" w:rsidP="00FB76A8">
      <w:pPr>
        <w:jc w:val="both"/>
        <w:rPr>
          <w:rFonts w:asciiTheme="minorHAnsi" w:hAnsiTheme="minorHAnsi"/>
          <w:color w:val="000000"/>
          <w:rtl/>
        </w:rPr>
      </w:pPr>
      <w:r>
        <w:rPr>
          <w:rFonts w:asciiTheme="minorHAnsi" w:hAnsiTheme="minorHAnsi" w:hint="cs"/>
          <w:color w:val="000000"/>
          <w:rtl/>
        </w:rPr>
        <w:t>مقصود آن‌که محلّ نزاع باید روشن شود. در تقریرات مرحوم میرزای شیرازی نکات درخور توجه زیادی به چشم می‌خورد که به یک معنا انسان را حیرت‌زده می‌کند. مقایسۀ کلمات ایشان با کلمات بعدی‌ها نشان می‌دهد بحث مزبور در کلمات برخی از متأخران از ایشان، با اُفت جدّی همراه شده است و از جهت علمی تنزّل یافته است.</w:t>
      </w:r>
      <w:r w:rsidR="003863B1">
        <w:rPr>
          <w:rFonts w:asciiTheme="minorHAnsi" w:hAnsiTheme="minorHAnsi" w:hint="cs"/>
          <w:color w:val="000000"/>
          <w:rtl/>
        </w:rPr>
        <w:t xml:space="preserve"> تقریرات ایشان توسط مرحوم آقای روزدری نگاشته شده است.</w:t>
      </w:r>
    </w:p>
    <w:p w14:paraId="1DEE7D65" w14:textId="758A58ED" w:rsidR="003863B1" w:rsidRDefault="003863B1" w:rsidP="00FB76A8">
      <w:pPr>
        <w:jc w:val="both"/>
        <w:rPr>
          <w:rFonts w:asciiTheme="minorHAnsi" w:hAnsiTheme="minorHAnsi"/>
          <w:color w:val="000000"/>
          <w:rtl/>
        </w:rPr>
      </w:pPr>
      <w:r>
        <w:rPr>
          <w:rFonts w:asciiTheme="minorHAnsi" w:hAnsiTheme="minorHAnsi" w:hint="cs"/>
          <w:color w:val="000000"/>
          <w:rtl/>
        </w:rPr>
        <w:t>دانستنی است، بر اساس آنچه در ذهن دارم درس ایشان مربوط به سال 79 است</w:t>
      </w:r>
      <w:r w:rsidR="00145339">
        <w:rPr>
          <w:rFonts w:asciiTheme="minorHAnsi" w:hAnsiTheme="minorHAnsi" w:hint="cs"/>
          <w:color w:val="000000"/>
          <w:rtl/>
        </w:rPr>
        <w:t>؛</w:t>
      </w:r>
      <w:r>
        <w:rPr>
          <w:rFonts w:asciiTheme="minorHAnsi" w:hAnsiTheme="minorHAnsi" w:hint="cs"/>
          <w:color w:val="000000"/>
          <w:rtl/>
        </w:rPr>
        <w:t xml:space="preserve"> یعنی ایشان مطالب مزبور را پیش از دوران شیخ انصاری مطرح نموده است. کرسی درس اصلی پس از مرحوم شیخ انصاری برای مرحوم میرزای شیرازی بوده است. البته پس از مرحوم شیخ انصاری مدّت کوتاهی کرسی درس ایشان توسط مرحوم سید علی شوشتری اداره می‌شود و پس از آن به مرحوم میرزای شیرازی واگذار می‌شود. سپس در سال 91،92 که ایشان به سامرا می‌رود کرسی درس اصلی به سامرا منتقل می‌شود و جلسات درس ایشان بسیار عمیق بوده است. نکتۀ جالب توجه آن است که این سخنان دقیق و عمیق که در سخنان دیگران اصلاً مورد توجه قرار نگرفته، مربوط به دوران قبل از سامرای مرحوم میرازی شیرازی است. البته محقق خراسانی </w:t>
      </w:r>
      <w:r w:rsidR="009349F0">
        <w:rPr>
          <w:rFonts w:asciiTheme="minorHAnsi" w:hAnsiTheme="minorHAnsi" w:hint="cs"/>
          <w:color w:val="000000"/>
          <w:rtl/>
        </w:rPr>
        <w:t>چندان در درس میرزا شرکت نکرده است چون پس از مدّت کوتاه حضور ایشان در درس میرزا، میرزا به ایشان می‌گوید شما به نجف بازگردید و کرسی درس نجف را اداره کنید. محقق خراسانی در همان زمان میرزا م</w:t>
      </w:r>
      <w:r w:rsidR="00145339">
        <w:rPr>
          <w:rFonts w:asciiTheme="minorHAnsi" w:hAnsiTheme="minorHAnsi" w:hint="cs"/>
          <w:color w:val="000000"/>
          <w:rtl/>
        </w:rPr>
        <w:t>ُ</w:t>
      </w:r>
      <w:r w:rsidR="009349F0">
        <w:rPr>
          <w:rFonts w:asciiTheme="minorHAnsi" w:hAnsiTheme="minorHAnsi" w:hint="cs"/>
          <w:color w:val="000000"/>
          <w:rtl/>
        </w:rPr>
        <w:t>در</w:t>
      </w:r>
      <w:r w:rsidR="00145339">
        <w:rPr>
          <w:rFonts w:asciiTheme="minorHAnsi" w:hAnsiTheme="minorHAnsi" w:hint="cs"/>
          <w:color w:val="000000"/>
          <w:rtl/>
        </w:rPr>
        <w:t>ِّ</w:t>
      </w:r>
      <w:r w:rsidR="009349F0">
        <w:rPr>
          <w:rFonts w:asciiTheme="minorHAnsi" w:hAnsiTheme="minorHAnsi" w:hint="cs"/>
          <w:color w:val="000000"/>
          <w:rtl/>
        </w:rPr>
        <w:t>س اول نجف بوده است.</w:t>
      </w:r>
    </w:p>
    <w:p w14:paraId="3BDFFA31" w14:textId="1101F7E3" w:rsidR="009349F0" w:rsidRDefault="009349F0" w:rsidP="00FB76A8">
      <w:pPr>
        <w:jc w:val="both"/>
        <w:rPr>
          <w:rFonts w:asciiTheme="minorHAnsi" w:hAnsiTheme="minorHAnsi"/>
          <w:color w:val="000000"/>
          <w:rtl/>
        </w:rPr>
      </w:pPr>
      <w:r>
        <w:rPr>
          <w:rFonts w:asciiTheme="minorHAnsi" w:hAnsiTheme="minorHAnsi" w:hint="cs"/>
          <w:color w:val="000000"/>
          <w:rtl/>
        </w:rPr>
        <w:t xml:space="preserve">قصد ورود تفصیلی </w:t>
      </w:r>
      <w:r w:rsidR="00145339">
        <w:rPr>
          <w:rFonts w:asciiTheme="minorHAnsi" w:hAnsiTheme="minorHAnsi" w:hint="cs"/>
          <w:color w:val="000000"/>
          <w:rtl/>
        </w:rPr>
        <w:t xml:space="preserve">به </w:t>
      </w:r>
      <w:r>
        <w:rPr>
          <w:rFonts w:asciiTheme="minorHAnsi" w:hAnsiTheme="minorHAnsi" w:hint="cs"/>
          <w:color w:val="000000"/>
          <w:rtl/>
        </w:rPr>
        <w:t xml:space="preserve">مباحث ایشان را نداریم و صرفاً به نکات مهم‌تر اشاره می‌کنیم. یک نکتۀ مهم به ذهنمان رسیده بود که به نظرمان می‌رسید نکتۀ اصلی بحث است و از قضا در کلمات مرحوم میرزا نیز به این نکته اشاره شده است. سعی می‌کنم </w:t>
      </w:r>
      <w:r w:rsidR="00145339">
        <w:rPr>
          <w:rFonts w:asciiTheme="minorHAnsi" w:hAnsiTheme="minorHAnsi" w:hint="cs"/>
          <w:color w:val="000000"/>
          <w:rtl/>
        </w:rPr>
        <w:t>به</w:t>
      </w:r>
      <w:r>
        <w:rPr>
          <w:rFonts w:asciiTheme="minorHAnsi" w:hAnsiTheme="minorHAnsi" w:hint="cs"/>
          <w:color w:val="000000"/>
          <w:rtl/>
        </w:rPr>
        <w:t xml:space="preserve"> تطبیقات این بحث در کلمات فقهاء جست‌وجو کنم چون گاهی نکاتی که در لابلای تطبیقات به دست می‌آیند ممکن است ارزشمندتر از نکاتی باشند که در بحث‌های اصولی وجود دارند.</w:t>
      </w:r>
    </w:p>
    <w:p w14:paraId="32DBA7B4" w14:textId="138F7A36" w:rsidR="009349F0" w:rsidRDefault="009349F0" w:rsidP="00FB76A8">
      <w:pPr>
        <w:jc w:val="both"/>
        <w:rPr>
          <w:rFonts w:asciiTheme="minorHAnsi" w:hAnsiTheme="minorHAnsi"/>
          <w:color w:val="000000"/>
          <w:rtl/>
        </w:rPr>
      </w:pPr>
      <w:r w:rsidRPr="009349F0">
        <w:rPr>
          <w:rFonts w:asciiTheme="minorHAnsi" w:hAnsiTheme="minorHAnsi" w:hint="cs"/>
          <w:b/>
          <w:bCs/>
          <w:color w:val="000000"/>
          <w:rtl/>
        </w:rPr>
        <w:t>شاگرد</w:t>
      </w:r>
      <w:r>
        <w:rPr>
          <w:rFonts w:asciiTheme="minorHAnsi" w:hAnsiTheme="minorHAnsi" w:hint="cs"/>
          <w:color w:val="000000"/>
          <w:rtl/>
        </w:rPr>
        <w:t xml:space="preserve">: تهذیب الوصول الی علم الاصول توسط آقای سید محمد حسین رضوی کشمیری به چاپ رسیده است. این بحث در تهذیب الوصول صفحۀ 97 وارد شده است که کلاً به اندازۀ سه سطر است: </w:t>
      </w:r>
      <w:r w:rsidRPr="009349F0">
        <w:rPr>
          <w:rFonts w:asciiTheme="minorHAnsi" w:hAnsiTheme="minorHAnsi"/>
          <w:color w:val="000080"/>
          <w:rtl/>
        </w:rPr>
        <w:t xml:space="preserve">الأمر الوارد عقيب الحظر للوجوب، لوجود المقتضي و انتفاء ما يصلح </w:t>
      </w:r>
      <w:r w:rsidRPr="009349F0">
        <w:rPr>
          <w:rFonts w:asciiTheme="minorHAnsi" w:hAnsiTheme="minorHAnsi"/>
          <w:color w:val="000080"/>
          <w:rtl/>
        </w:rPr>
        <w:lastRenderedPageBreak/>
        <w:t>للمانعية، و هو الانتقال من الحظر، لتساوي الأحكام في التضاد.</w:t>
      </w:r>
      <w:r>
        <w:rPr>
          <w:rFonts w:asciiTheme="minorHAnsi" w:hAnsiTheme="minorHAnsi" w:hint="cs"/>
          <w:color w:val="000080"/>
          <w:rtl/>
        </w:rPr>
        <w:t xml:space="preserve"> </w:t>
      </w:r>
      <w:r w:rsidRPr="009349F0">
        <w:rPr>
          <w:rFonts w:asciiTheme="minorHAnsi" w:hAnsiTheme="minorHAnsi"/>
          <w:color w:val="000080"/>
          <w:rtl/>
        </w:rPr>
        <w:t>و قوله تعالى: وَ إِذا حَلَلْتُمْ فَاصْطادُوا معارض بمثل فَإِذَا انْسَلَخَ الْأَشْهُرُ الْحُرُمُ فَاقْتُلُوا الْمُشْرِكِين</w:t>
      </w:r>
      <w:r w:rsidRPr="009349F0">
        <w:rPr>
          <w:rFonts w:asciiTheme="minorHAnsi" w:hAnsiTheme="minorHAnsi"/>
          <w:color w:val="000000"/>
          <w:rtl/>
        </w:rPr>
        <w:t>‏</w:t>
      </w:r>
      <w:r>
        <w:rPr>
          <w:rFonts w:asciiTheme="minorHAnsi" w:hAnsiTheme="minorHAnsi" w:hint="cs"/>
          <w:color w:val="000000"/>
          <w:rtl/>
        </w:rPr>
        <w:t>.</w:t>
      </w:r>
    </w:p>
    <w:p w14:paraId="4522F71A" w14:textId="02502CAF" w:rsidR="00FB76A8" w:rsidRPr="005E1FF8" w:rsidRDefault="009349F0" w:rsidP="00145339">
      <w:pPr>
        <w:jc w:val="both"/>
        <w:rPr>
          <w:rFonts w:asciiTheme="minorHAnsi" w:hAnsiTheme="minorHAnsi"/>
          <w:color w:val="000000"/>
        </w:rPr>
      </w:pPr>
      <w:r w:rsidRPr="009349F0">
        <w:rPr>
          <w:rFonts w:asciiTheme="minorHAnsi" w:hAnsiTheme="minorHAnsi" w:hint="cs"/>
          <w:b/>
          <w:bCs/>
          <w:color w:val="000000"/>
          <w:rtl/>
        </w:rPr>
        <w:t>استاد</w:t>
      </w:r>
      <w:r>
        <w:rPr>
          <w:rFonts w:asciiTheme="minorHAnsi" w:hAnsiTheme="minorHAnsi" w:hint="cs"/>
          <w:color w:val="000000"/>
          <w:rtl/>
        </w:rPr>
        <w:t>: بله؛ یک نسخه از آن را داشتم و در مرکز کامپیوتری نیز به آن مراجعه می‌کردم. در این بحث کلام ایشان و خواهرزاده‌هایشان را نقل نکردیم.</w:t>
      </w:r>
    </w:p>
    <w:sectPr w:rsidR="00FB76A8" w:rsidRPr="005E1FF8"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FB5AE4" w:rsidRPr="00FB5AE4">
            <w:rPr>
              <w:noProof/>
              <w:rtl/>
              <w:lang w:val="fa-IR"/>
            </w:rPr>
            <w:t>1</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7" w:name="BokAdres"/>
          <w:bookmarkEnd w:id="7"/>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2AA58B42" w14:textId="601F011D" w:rsidR="00F3094D" w:rsidRDefault="00F3094D">
      <w:pPr>
        <w:pStyle w:val="FootnoteText"/>
      </w:pPr>
      <w:r>
        <w:rPr>
          <w:rStyle w:val="FootnoteReference"/>
        </w:rPr>
        <w:footnoteRef/>
      </w:r>
      <w:r>
        <w:rPr>
          <w:rtl/>
        </w:rPr>
        <w:t xml:space="preserve"> </w:t>
      </w:r>
      <w:r w:rsidRPr="00F3094D">
        <w:rPr>
          <w:rFonts w:hint="cs"/>
          <w:rtl/>
        </w:rPr>
        <w:t>بحوث في علم الأصول، ج‏2، ص: 117</w:t>
      </w:r>
    </w:p>
  </w:footnote>
  <w:footnote w:id="2">
    <w:p w14:paraId="06886CE4" w14:textId="2DF38211" w:rsidR="00F3094D" w:rsidRDefault="00F3094D">
      <w:pPr>
        <w:pStyle w:val="FootnoteText"/>
      </w:pPr>
      <w:r>
        <w:rPr>
          <w:rStyle w:val="FootnoteReference"/>
        </w:rPr>
        <w:footnoteRef/>
      </w:r>
      <w:r>
        <w:rPr>
          <w:rtl/>
        </w:rPr>
        <w:t xml:space="preserve"> </w:t>
      </w:r>
      <w:r>
        <w:rPr>
          <w:rFonts w:hint="cs"/>
          <w:rtl/>
        </w:rPr>
        <w:t>مباحث الاصول الجزء الثانی من القسم الاول ص233</w:t>
      </w:r>
    </w:p>
  </w:footnote>
  <w:footnote w:id="3">
    <w:p w14:paraId="4300D0CC" w14:textId="1C759EC8" w:rsidR="003C580A" w:rsidRDefault="003C580A" w:rsidP="000C40A7">
      <w:pPr>
        <w:pStyle w:val="FootnoteText"/>
      </w:pPr>
      <w:r>
        <w:rPr>
          <w:rStyle w:val="FootnoteReference"/>
        </w:rPr>
        <w:footnoteRef/>
      </w:r>
      <w:r>
        <w:rPr>
          <w:rtl/>
        </w:rPr>
        <w:t xml:space="preserve"> </w:t>
      </w:r>
      <w:r w:rsidR="000C40A7" w:rsidRPr="000C40A7">
        <w:rPr>
          <w:rFonts w:hint="cs"/>
          <w:rtl/>
        </w:rPr>
        <w:t xml:space="preserve">كفاية الأصول ( طبع آل البيت )، ص: </w:t>
      </w:r>
      <w:r w:rsidR="000C40A7">
        <w:rPr>
          <w:rFonts w:hint="cs"/>
          <w:rtl/>
        </w:rPr>
        <w:t>76-</w:t>
      </w:r>
      <w:r w:rsidR="000C40A7" w:rsidRPr="000C40A7">
        <w:rPr>
          <w:rFonts w:hint="cs"/>
          <w:rtl/>
        </w:rPr>
        <w:t>77</w:t>
      </w:r>
    </w:p>
  </w:footnote>
  <w:footnote w:id="4">
    <w:p w14:paraId="771A4471" w14:textId="7F5EC5DF" w:rsidR="00686982" w:rsidRDefault="00686982">
      <w:pPr>
        <w:pStyle w:val="FootnoteText"/>
      </w:pPr>
      <w:r>
        <w:rPr>
          <w:rStyle w:val="FootnoteReference"/>
        </w:rPr>
        <w:footnoteRef/>
      </w:r>
      <w:r>
        <w:rPr>
          <w:rtl/>
        </w:rPr>
        <w:t xml:space="preserve"> </w:t>
      </w:r>
      <w:r w:rsidRPr="000C40A7">
        <w:rPr>
          <w:rFonts w:asciiTheme="minorHAnsi" w:hAnsiTheme="minorHAnsi"/>
          <w:rtl/>
        </w:rPr>
        <w:t xml:space="preserve">تقريرات آية الله المجدد الشيرازي، ج‏2، ص: </w:t>
      </w:r>
      <w:r>
        <w:rPr>
          <w:rFonts w:asciiTheme="minorHAnsi" w:hAnsiTheme="minorHAnsi" w:hint="cs"/>
          <w:rtl/>
        </w:rPr>
        <w:t>42</w:t>
      </w:r>
    </w:p>
  </w:footnote>
  <w:footnote w:id="5">
    <w:p w14:paraId="49EE802E" w14:textId="20EDF549" w:rsidR="00FB76A8" w:rsidRPr="00FB76A8" w:rsidRDefault="00FB76A8" w:rsidP="00FB76A8">
      <w:pPr>
        <w:pStyle w:val="FootnoteText"/>
      </w:pPr>
      <w:r>
        <w:rPr>
          <w:rStyle w:val="FootnoteReference"/>
        </w:rPr>
        <w:footnoteRef/>
      </w:r>
      <w:r>
        <w:rPr>
          <w:rtl/>
        </w:rPr>
        <w:t xml:space="preserve"> </w:t>
      </w:r>
      <w:r w:rsidRPr="00FB76A8">
        <w:rPr>
          <w:rFonts w:hint="cs"/>
          <w:rtl/>
        </w:rPr>
        <w:t>مختصر التذكرة بأصول الفقه، ص: 30</w:t>
      </w:r>
    </w:p>
  </w:footnote>
  <w:footnote w:id="6">
    <w:p w14:paraId="27986DD6" w14:textId="05FE5699" w:rsidR="00E37F73" w:rsidRDefault="00E37F73" w:rsidP="00E37F73">
      <w:pPr>
        <w:pStyle w:val="FootnoteText"/>
      </w:pPr>
      <w:r>
        <w:rPr>
          <w:rStyle w:val="FootnoteReference"/>
        </w:rPr>
        <w:footnoteRef/>
      </w:r>
      <w:r>
        <w:rPr>
          <w:rtl/>
        </w:rPr>
        <w:t xml:space="preserve"> </w:t>
      </w:r>
      <w:r w:rsidRPr="00E37F73">
        <w:rPr>
          <w:rFonts w:hint="cs"/>
          <w:rtl/>
        </w:rPr>
        <w:t>الذريعة إلى أصول الشريعة، ج‏1، ص: 73</w:t>
      </w:r>
    </w:p>
  </w:footnote>
  <w:footnote w:id="7">
    <w:p w14:paraId="693ADC42" w14:textId="28CA952D" w:rsidR="00E37F73" w:rsidRDefault="00E37F73" w:rsidP="00E37F73">
      <w:pPr>
        <w:pStyle w:val="FootnoteText"/>
      </w:pPr>
      <w:r>
        <w:rPr>
          <w:rStyle w:val="FootnoteReference"/>
        </w:rPr>
        <w:footnoteRef/>
      </w:r>
      <w:r>
        <w:rPr>
          <w:rtl/>
        </w:rPr>
        <w:t xml:space="preserve"> </w:t>
      </w:r>
      <w:r w:rsidRPr="00E37F73">
        <w:rPr>
          <w:rFonts w:hint="cs"/>
          <w:rtl/>
        </w:rPr>
        <w:t>العدة في أصول الفقه، ج‏1، ص: 183</w:t>
      </w:r>
    </w:p>
  </w:footnote>
  <w:footnote w:id="8">
    <w:p w14:paraId="243FEF31" w14:textId="32C1606B" w:rsidR="00E37F73" w:rsidRPr="00E37F73" w:rsidRDefault="00E37F73" w:rsidP="00E37F73">
      <w:pPr>
        <w:pStyle w:val="FootnoteText"/>
        <w:rPr>
          <w:rtl/>
        </w:rPr>
      </w:pPr>
      <w:r>
        <w:rPr>
          <w:rStyle w:val="FootnoteReference"/>
        </w:rPr>
        <w:footnoteRef/>
      </w:r>
      <w:r>
        <w:rPr>
          <w:rtl/>
        </w:rPr>
        <w:t xml:space="preserve"> </w:t>
      </w:r>
      <w:r w:rsidRPr="00E37F73">
        <w:rPr>
          <w:rFonts w:hint="cs"/>
          <w:rtl/>
        </w:rPr>
        <w:t>معارج الأصول ( طبع جديد )، ص: 9</w:t>
      </w:r>
      <w:r>
        <w:rPr>
          <w:rFonts w:hint="cs"/>
          <w:rtl/>
        </w:rPr>
        <w:t>8</w:t>
      </w:r>
    </w:p>
  </w:footnote>
  <w:footnote w:id="9">
    <w:p w14:paraId="482E0F29" w14:textId="6A2705BD" w:rsidR="00FB76A8" w:rsidRDefault="00FB76A8" w:rsidP="00FB76A8">
      <w:pPr>
        <w:pStyle w:val="FootnoteText"/>
      </w:pPr>
      <w:r>
        <w:rPr>
          <w:rStyle w:val="FootnoteReference"/>
        </w:rPr>
        <w:footnoteRef/>
      </w:r>
      <w:r>
        <w:rPr>
          <w:rtl/>
        </w:rPr>
        <w:t xml:space="preserve"> </w:t>
      </w:r>
      <w:r w:rsidRPr="00FB76A8">
        <w:rPr>
          <w:rFonts w:hint="cs"/>
          <w:rtl/>
        </w:rPr>
        <w:t>مبادي الوصول إلى علم الأصول، ص: 98</w:t>
      </w:r>
    </w:p>
  </w:footnote>
  <w:footnote w:id="10">
    <w:p w14:paraId="0E1D264B" w14:textId="33BED238" w:rsidR="00E37F73" w:rsidRDefault="00E37F73" w:rsidP="00E37F73">
      <w:pPr>
        <w:pStyle w:val="FootnoteText"/>
      </w:pPr>
      <w:r>
        <w:rPr>
          <w:rStyle w:val="FootnoteReference"/>
        </w:rPr>
        <w:footnoteRef/>
      </w:r>
      <w:r>
        <w:rPr>
          <w:rtl/>
        </w:rPr>
        <w:t xml:space="preserve"> </w:t>
      </w:r>
      <w:r w:rsidRPr="00E37F73">
        <w:rPr>
          <w:rFonts w:hint="cs"/>
          <w:rtl/>
        </w:rPr>
        <w:t>نهاية الوصول الى علم الأصول، ج‏1، ص: 432</w:t>
      </w:r>
    </w:p>
  </w:footnote>
  <w:footnote w:id="11">
    <w:p w14:paraId="7BD18A6D" w14:textId="75299DA8" w:rsidR="00433415" w:rsidRDefault="00433415">
      <w:pPr>
        <w:pStyle w:val="FootnoteText"/>
      </w:pPr>
      <w:r>
        <w:rPr>
          <w:rStyle w:val="FootnoteReference"/>
        </w:rPr>
        <w:footnoteRef/>
      </w:r>
      <w:r>
        <w:rPr>
          <w:rtl/>
        </w:rPr>
        <w:t xml:space="preserve"> </w:t>
      </w:r>
      <w:r>
        <w:rPr>
          <w:rFonts w:hint="cs"/>
          <w:rtl/>
        </w:rPr>
        <w:t>صاحب کتاب کنز الفوائد.</w:t>
      </w:r>
    </w:p>
  </w:footnote>
  <w:footnote w:id="12">
    <w:p w14:paraId="5A260C43" w14:textId="0B42A0AD" w:rsidR="005A200D" w:rsidRDefault="005A200D">
      <w:pPr>
        <w:pStyle w:val="FootnoteText"/>
      </w:pPr>
      <w:r>
        <w:rPr>
          <w:rStyle w:val="FootnoteReference"/>
        </w:rPr>
        <w:footnoteRef/>
      </w:r>
      <w:r>
        <w:rPr>
          <w:rtl/>
        </w:rPr>
        <w:t xml:space="preserve"> </w:t>
      </w:r>
      <w:r w:rsidRPr="005A200D">
        <w:rPr>
          <w:rtl/>
        </w:rPr>
        <w:t>البقرة :  196</w:t>
      </w:r>
    </w:p>
  </w:footnote>
  <w:footnote w:id="13">
    <w:p w14:paraId="400AA983" w14:textId="0E7802B5" w:rsidR="00E37F73" w:rsidRDefault="00E37F73">
      <w:pPr>
        <w:pStyle w:val="FootnoteText"/>
      </w:pPr>
      <w:r>
        <w:rPr>
          <w:rStyle w:val="FootnoteReference"/>
        </w:rPr>
        <w:footnoteRef/>
      </w:r>
      <w:r>
        <w:rPr>
          <w:rtl/>
        </w:rPr>
        <w:t xml:space="preserve"> </w:t>
      </w:r>
      <w:r w:rsidRPr="00E37F73">
        <w:rPr>
          <w:rFonts w:asciiTheme="minorHAnsi" w:hAnsiTheme="minorHAnsi"/>
          <w:color w:val="000000"/>
          <w:rtl/>
        </w:rPr>
        <w:t>التوبة :  5</w:t>
      </w:r>
    </w:p>
  </w:footnote>
  <w:footnote w:id="14">
    <w:p w14:paraId="3570CA7E" w14:textId="3B75CFBD" w:rsidR="006529DB" w:rsidRDefault="006529DB">
      <w:pPr>
        <w:pStyle w:val="FootnoteText"/>
      </w:pPr>
      <w:r>
        <w:rPr>
          <w:rStyle w:val="FootnoteReference"/>
        </w:rPr>
        <w:footnoteRef/>
      </w:r>
      <w:r>
        <w:rPr>
          <w:rtl/>
        </w:rPr>
        <w:t xml:space="preserve"> </w:t>
      </w:r>
      <w:r w:rsidRPr="006529DB">
        <w:rPr>
          <w:rFonts w:asciiTheme="minorHAnsi" w:hAnsiTheme="minorHAnsi"/>
          <w:color w:val="000000"/>
          <w:rtl/>
        </w:rPr>
        <w:t>التوبة :  2</w:t>
      </w:r>
    </w:p>
  </w:footnote>
  <w:footnote w:id="15">
    <w:p w14:paraId="6231D4B5" w14:textId="3AC5EADD" w:rsidR="00CF0C88" w:rsidRDefault="00CF0C88" w:rsidP="00CF0C88">
      <w:pPr>
        <w:pStyle w:val="FootnoteText"/>
      </w:pPr>
      <w:r>
        <w:rPr>
          <w:rStyle w:val="FootnoteReference"/>
        </w:rPr>
        <w:footnoteRef/>
      </w:r>
      <w:r>
        <w:rPr>
          <w:rtl/>
        </w:rPr>
        <w:t xml:space="preserve"> </w:t>
      </w:r>
      <w:r w:rsidRPr="00CF0C88">
        <w:rPr>
          <w:rFonts w:hint="cs"/>
          <w:rtl/>
        </w:rPr>
        <w:t>تقريرات آية الله المجدد الشيرازي، ج‏2، ص: 46</w:t>
      </w:r>
    </w:p>
  </w:footnote>
  <w:footnote w:id="16">
    <w:p w14:paraId="4AC548DD" w14:textId="77777777" w:rsidR="00B0052A" w:rsidRDefault="00B0052A" w:rsidP="00B0052A">
      <w:pPr>
        <w:pStyle w:val="FootnoteText"/>
      </w:pPr>
      <w:r>
        <w:rPr>
          <w:rStyle w:val="FootnoteReference"/>
        </w:rPr>
        <w:footnoteRef/>
      </w:r>
      <w:r>
        <w:rPr>
          <w:rtl/>
        </w:rPr>
        <w:t xml:space="preserve"> </w:t>
      </w:r>
      <w:r w:rsidRPr="00E37F73">
        <w:rPr>
          <w:rFonts w:asciiTheme="minorHAnsi" w:hAnsiTheme="minorHAnsi"/>
          <w:color w:val="000000"/>
          <w:rtl/>
        </w:rPr>
        <w:t>التوبة :  5</w:t>
      </w:r>
    </w:p>
  </w:footnote>
  <w:footnote w:id="17">
    <w:p w14:paraId="34EBBB54" w14:textId="4FC90C69" w:rsidR="00B0052A" w:rsidRDefault="00B0052A">
      <w:pPr>
        <w:pStyle w:val="FootnoteText"/>
      </w:pPr>
      <w:r>
        <w:rPr>
          <w:rStyle w:val="FootnoteReference"/>
        </w:rPr>
        <w:footnoteRef/>
      </w:r>
      <w:r>
        <w:rPr>
          <w:rtl/>
        </w:rPr>
        <w:t xml:space="preserve"> </w:t>
      </w:r>
      <w:r w:rsidRPr="00B0052A">
        <w:rPr>
          <w:rFonts w:asciiTheme="minorHAnsi" w:hAnsiTheme="minorHAnsi"/>
          <w:color w:val="000000"/>
          <w:rtl/>
        </w:rPr>
        <w:t>كفاية الأصول ( طبع آل البيت )، ص: 77</w:t>
      </w:r>
    </w:p>
  </w:footnote>
  <w:footnote w:id="18">
    <w:p w14:paraId="4D81B0CF" w14:textId="77777777" w:rsidR="005E1FF8" w:rsidRDefault="005E1FF8" w:rsidP="005E1FF8">
      <w:pPr>
        <w:pStyle w:val="FootnoteText"/>
      </w:pPr>
      <w:r>
        <w:rPr>
          <w:rStyle w:val="FootnoteReference"/>
        </w:rPr>
        <w:footnoteRef/>
      </w:r>
      <w:r>
        <w:rPr>
          <w:rtl/>
        </w:rPr>
        <w:t xml:space="preserve"> </w:t>
      </w:r>
      <w:r w:rsidRPr="00E37F73">
        <w:rPr>
          <w:rFonts w:asciiTheme="minorHAnsi" w:hAnsiTheme="minorHAnsi"/>
          <w:color w:val="000000"/>
          <w:rtl/>
        </w:rPr>
        <w:t>التوبة :  5</w:t>
      </w:r>
    </w:p>
  </w:footnote>
  <w:footnote w:id="19">
    <w:p w14:paraId="4FAC6380" w14:textId="576348FB" w:rsidR="005E1FF8" w:rsidRDefault="005E1FF8">
      <w:pPr>
        <w:pStyle w:val="FootnoteText"/>
      </w:pPr>
      <w:r>
        <w:rPr>
          <w:rStyle w:val="FootnoteReference"/>
        </w:rPr>
        <w:footnoteRef/>
      </w:r>
      <w:r>
        <w:rPr>
          <w:rtl/>
        </w:rPr>
        <w:t xml:space="preserve"> </w:t>
      </w:r>
      <w:r w:rsidRPr="005E1FF8">
        <w:rPr>
          <w:rFonts w:asciiTheme="minorHAnsi" w:hAnsiTheme="minorHAnsi"/>
          <w:color w:val="000000"/>
          <w:rtl/>
        </w:rPr>
        <w:t>الأنفال :  39</w:t>
      </w:r>
    </w:p>
  </w:footnote>
  <w:footnote w:id="20">
    <w:p w14:paraId="412086C1" w14:textId="3B5B06FA" w:rsidR="00CF0C88" w:rsidRDefault="00CF0C88" w:rsidP="00CF0C88">
      <w:pPr>
        <w:pStyle w:val="FootnoteText"/>
      </w:pPr>
      <w:r>
        <w:rPr>
          <w:rStyle w:val="FootnoteReference"/>
        </w:rPr>
        <w:footnoteRef/>
      </w:r>
      <w:r>
        <w:rPr>
          <w:rtl/>
        </w:rPr>
        <w:t xml:space="preserve"> </w:t>
      </w:r>
      <w:r w:rsidRPr="00CF0C88">
        <w:rPr>
          <w:rFonts w:hint="cs"/>
          <w:rtl/>
        </w:rPr>
        <w:t>تقريرات آية الله المجدد الشيرازي، ج‏2، ص: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5"/>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72A3"/>
    <w:rsid w:val="000076FA"/>
    <w:rsid w:val="00010C03"/>
    <w:rsid w:val="00013676"/>
    <w:rsid w:val="000204D9"/>
    <w:rsid w:val="00022230"/>
    <w:rsid w:val="00024614"/>
    <w:rsid w:val="00024B76"/>
    <w:rsid w:val="00025777"/>
    <w:rsid w:val="00025A7C"/>
    <w:rsid w:val="0002764C"/>
    <w:rsid w:val="00027B1E"/>
    <w:rsid w:val="00030A9E"/>
    <w:rsid w:val="00031159"/>
    <w:rsid w:val="0003305D"/>
    <w:rsid w:val="0003373C"/>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559D"/>
    <w:rsid w:val="0004742E"/>
    <w:rsid w:val="0004752A"/>
    <w:rsid w:val="00051D34"/>
    <w:rsid w:val="00053038"/>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800D9"/>
    <w:rsid w:val="000807EA"/>
    <w:rsid w:val="00080953"/>
    <w:rsid w:val="00080A19"/>
    <w:rsid w:val="00080A41"/>
    <w:rsid w:val="00082016"/>
    <w:rsid w:val="00082917"/>
    <w:rsid w:val="0008299B"/>
    <w:rsid w:val="00083E3C"/>
    <w:rsid w:val="00085798"/>
    <w:rsid w:val="00086103"/>
    <w:rsid w:val="00087339"/>
    <w:rsid w:val="00087A96"/>
    <w:rsid w:val="000913AA"/>
    <w:rsid w:val="0009209B"/>
    <w:rsid w:val="000928F2"/>
    <w:rsid w:val="00093428"/>
    <w:rsid w:val="00094A8D"/>
    <w:rsid w:val="000951D0"/>
    <w:rsid w:val="00096392"/>
    <w:rsid w:val="000A0C77"/>
    <w:rsid w:val="000A252B"/>
    <w:rsid w:val="000A2A00"/>
    <w:rsid w:val="000A474C"/>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0A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335E"/>
    <w:rsid w:val="000E35BA"/>
    <w:rsid w:val="000E68C4"/>
    <w:rsid w:val="000F16CF"/>
    <w:rsid w:val="000F1CE4"/>
    <w:rsid w:val="000F20CC"/>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48AF"/>
    <w:rsid w:val="00114A1D"/>
    <w:rsid w:val="00116988"/>
    <w:rsid w:val="00116B2B"/>
    <w:rsid w:val="00120E95"/>
    <w:rsid w:val="001213CE"/>
    <w:rsid w:val="001228CD"/>
    <w:rsid w:val="00122C9D"/>
    <w:rsid w:val="00124589"/>
    <w:rsid w:val="00124E3D"/>
    <w:rsid w:val="00125077"/>
    <w:rsid w:val="00125CD5"/>
    <w:rsid w:val="00126AC6"/>
    <w:rsid w:val="00127E95"/>
    <w:rsid w:val="00130659"/>
    <w:rsid w:val="00132680"/>
    <w:rsid w:val="001347C7"/>
    <w:rsid w:val="00134912"/>
    <w:rsid w:val="001356B0"/>
    <w:rsid w:val="0013663C"/>
    <w:rsid w:val="001372C1"/>
    <w:rsid w:val="001377B0"/>
    <w:rsid w:val="00137DEA"/>
    <w:rsid w:val="00140644"/>
    <w:rsid w:val="0014089E"/>
    <w:rsid w:val="00141D09"/>
    <w:rsid w:val="00145339"/>
    <w:rsid w:val="001459FB"/>
    <w:rsid w:val="00146AD1"/>
    <w:rsid w:val="001503F3"/>
    <w:rsid w:val="00151937"/>
    <w:rsid w:val="00152868"/>
    <w:rsid w:val="00154048"/>
    <w:rsid w:val="00154286"/>
    <w:rsid w:val="00154E50"/>
    <w:rsid w:val="001567F9"/>
    <w:rsid w:val="00156CA1"/>
    <w:rsid w:val="00157682"/>
    <w:rsid w:val="0016091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3C1"/>
    <w:rsid w:val="00191F76"/>
    <w:rsid w:val="00193CC6"/>
    <w:rsid w:val="001A10C2"/>
    <w:rsid w:val="001A1EA5"/>
    <w:rsid w:val="001A2359"/>
    <w:rsid w:val="001A2574"/>
    <w:rsid w:val="001A26BF"/>
    <w:rsid w:val="001A27D7"/>
    <w:rsid w:val="001A294E"/>
    <w:rsid w:val="001A4ED8"/>
    <w:rsid w:val="001A731A"/>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D0E04"/>
    <w:rsid w:val="001D2A98"/>
    <w:rsid w:val="001D2E9A"/>
    <w:rsid w:val="001D597F"/>
    <w:rsid w:val="001D5B01"/>
    <w:rsid w:val="001D7BD3"/>
    <w:rsid w:val="001E19D9"/>
    <w:rsid w:val="001E1F57"/>
    <w:rsid w:val="001E30DB"/>
    <w:rsid w:val="001E3FD4"/>
    <w:rsid w:val="001E51FD"/>
    <w:rsid w:val="001E5A1B"/>
    <w:rsid w:val="001E64DA"/>
    <w:rsid w:val="001E7DC9"/>
    <w:rsid w:val="001F1FAF"/>
    <w:rsid w:val="001F2A39"/>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6108"/>
    <w:rsid w:val="002305E6"/>
    <w:rsid w:val="00231AFB"/>
    <w:rsid w:val="00234F8B"/>
    <w:rsid w:val="0023641A"/>
    <w:rsid w:val="00236C31"/>
    <w:rsid w:val="0023775B"/>
    <w:rsid w:val="00237C13"/>
    <w:rsid w:val="00240314"/>
    <w:rsid w:val="00241333"/>
    <w:rsid w:val="00244CDA"/>
    <w:rsid w:val="00245DA5"/>
    <w:rsid w:val="00246ACB"/>
    <w:rsid w:val="00247D2F"/>
    <w:rsid w:val="00252604"/>
    <w:rsid w:val="0025311F"/>
    <w:rsid w:val="00253C50"/>
    <w:rsid w:val="00254950"/>
    <w:rsid w:val="00256560"/>
    <w:rsid w:val="00256EA6"/>
    <w:rsid w:val="002608E7"/>
    <w:rsid w:val="00263559"/>
    <w:rsid w:val="00266CC6"/>
    <w:rsid w:val="00270C0E"/>
    <w:rsid w:val="002717B0"/>
    <w:rsid w:val="00271833"/>
    <w:rsid w:val="002719B3"/>
    <w:rsid w:val="00271A80"/>
    <w:rsid w:val="00271AFD"/>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748"/>
    <w:rsid w:val="0029291D"/>
    <w:rsid w:val="00292CC4"/>
    <w:rsid w:val="002936A0"/>
    <w:rsid w:val="00294A52"/>
    <w:rsid w:val="0029533B"/>
    <w:rsid w:val="0029610B"/>
    <w:rsid w:val="00296621"/>
    <w:rsid w:val="00296D1D"/>
    <w:rsid w:val="00296DAC"/>
    <w:rsid w:val="00297741"/>
    <w:rsid w:val="002A0C09"/>
    <w:rsid w:val="002A1762"/>
    <w:rsid w:val="002A3905"/>
    <w:rsid w:val="002A3DEF"/>
    <w:rsid w:val="002A51A0"/>
    <w:rsid w:val="002A7E32"/>
    <w:rsid w:val="002B0E39"/>
    <w:rsid w:val="002B182B"/>
    <w:rsid w:val="002B322F"/>
    <w:rsid w:val="002B5337"/>
    <w:rsid w:val="002B575F"/>
    <w:rsid w:val="002B5C4E"/>
    <w:rsid w:val="002B66FE"/>
    <w:rsid w:val="002B6CF0"/>
    <w:rsid w:val="002B729B"/>
    <w:rsid w:val="002C101F"/>
    <w:rsid w:val="002C1F94"/>
    <w:rsid w:val="002C53A2"/>
    <w:rsid w:val="002C7309"/>
    <w:rsid w:val="002D0040"/>
    <w:rsid w:val="002D0356"/>
    <w:rsid w:val="002D23FD"/>
    <w:rsid w:val="002D4177"/>
    <w:rsid w:val="002D5F30"/>
    <w:rsid w:val="002E220F"/>
    <w:rsid w:val="002E2CEE"/>
    <w:rsid w:val="002E3BD8"/>
    <w:rsid w:val="002E48C4"/>
    <w:rsid w:val="002E654A"/>
    <w:rsid w:val="002F1D70"/>
    <w:rsid w:val="002F2462"/>
    <w:rsid w:val="002F4A07"/>
    <w:rsid w:val="002F55D7"/>
    <w:rsid w:val="002F5C85"/>
    <w:rsid w:val="0030009B"/>
    <w:rsid w:val="00300638"/>
    <w:rsid w:val="00301C9D"/>
    <w:rsid w:val="00301F80"/>
    <w:rsid w:val="00304198"/>
    <w:rsid w:val="003070A5"/>
    <w:rsid w:val="00311D70"/>
    <w:rsid w:val="003147BC"/>
    <w:rsid w:val="00315154"/>
    <w:rsid w:val="00315450"/>
    <w:rsid w:val="003157D1"/>
    <w:rsid w:val="00317456"/>
    <w:rsid w:val="00320445"/>
    <w:rsid w:val="0032100F"/>
    <w:rsid w:val="003242F7"/>
    <w:rsid w:val="00326856"/>
    <w:rsid w:val="00326B7A"/>
    <w:rsid w:val="00331213"/>
    <w:rsid w:val="00333654"/>
    <w:rsid w:val="0033402C"/>
    <w:rsid w:val="0033519F"/>
    <w:rsid w:val="00335280"/>
    <w:rsid w:val="003366E6"/>
    <w:rsid w:val="003401C4"/>
    <w:rsid w:val="003402F5"/>
    <w:rsid w:val="00340521"/>
    <w:rsid w:val="00341ACE"/>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63E6"/>
    <w:rsid w:val="00367186"/>
    <w:rsid w:val="00370DC1"/>
    <w:rsid w:val="003728A4"/>
    <w:rsid w:val="003741A5"/>
    <w:rsid w:val="00377AE9"/>
    <w:rsid w:val="00381A1A"/>
    <w:rsid w:val="003833A7"/>
    <w:rsid w:val="003848D8"/>
    <w:rsid w:val="003863B1"/>
    <w:rsid w:val="003869E0"/>
    <w:rsid w:val="003872DC"/>
    <w:rsid w:val="00387EFB"/>
    <w:rsid w:val="00390AF9"/>
    <w:rsid w:val="00397466"/>
    <w:rsid w:val="00397CA1"/>
    <w:rsid w:val="003A04D9"/>
    <w:rsid w:val="003A0F4A"/>
    <w:rsid w:val="003A401D"/>
    <w:rsid w:val="003A6148"/>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716"/>
    <w:rsid w:val="003D0710"/>
    <w:rsid w:val="003D0C1B"/>
    <w:rsid w:val="003D24D5"/>
    <w:rsid w:val="003D282D"/>
    <w:rsid w:val="003D3083"/>
    <w:rsid w:val="003D5C82"/>
    <w:rsid w:val="003E194D"/>
    <w:rsid w:val="003E1AB0"/>
    <w:rsid w:val="003E1C5C"/>
    <w:rsid w:val="003E2140"/>
    <w:rsid w:val="003E3249"/>
    <w:rsid w:val="003E45C4"/>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706"/>
    <w:rsid w:val="00432F69"/>
    <w:rsid w:val="004331F2"/>
    <w:rsid w:val="00433415"/>
    <w:rsid w:val="00435592"/>
    <w:rsid w:val="00436456"/>
    <w:rsid w:val="0044046E"/>
    <w:rsid w:val="00441B6D"/>
    <w:rsid w:val="0044337A"/>
    <w:rsid w:val="0044343F"/>
    <w:rsid w:val="00446D48"/>
    <w:rsid w:val="00447CAF"/>
    <w:rsid w:val="00450201"/>
    <w:rsid w:val="0045191A"/>
    <w:rsid w:val="00452228"/>
    <w:rsid w:val="0045382D"/>
    <w:rsid w:val="00453D5D"/>
    <w:rsid w:val="00455521"/>
    <w:rsid w:val="004556EF"/>
    <w:rsid w:val="00460DE2"/>
    <w:rsid w:val="00462B07"/>
    <w:rsid w:val="00462E91"/>
    <w:rsid w:val="004647CE"/>
    <w:rsid w:val="00465BD2"/>
    <w:rsid w:val="00465D95"/>
    <w:rsid w:val="00466A33"/>
    <w:rsid w:val="0047005A"/>
    <w:rsid w:val="00470F47"/>
    <w:rsid w:val="004718A6"/>
    <w:rsid w:val="00473729"/>
    <w:rsid w:val="0047414B"/>
    <w:rsid w:val="00475DC5"/>
    <w:rsid w:val="00480A71"/>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98F"/>
    <w:rsid w:val="004A73F1"/>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4BF9"/>
    <w:rsid w:val="004D5174"/>
    <w:rsid w:val="004D55B3"/>
    <w:rsid w:val="004D5F5F"/>
    <w:rsid w:val="004D75C5"/>
    <w:rsid w:val="004E0A28"/>
    <w:rsid w:val="004E1BB6"/>
    <w:rsid w:val="004E2186"/>
    <w:rsid w:val="004E3150"/>
    <w:rsid w:val="004E6249"/>
    <w:rsid w:val="004E66FB"/>
    <w:rsid w:val="004F0730"/>
    <w:rsid w:val="004F3F4A"/>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2007"/>
    <w:rsid w:val="005128DF"/>
    <w:rsid w:val="00512F82"/>
    <w:rsid w:val="005130B4"/>
    <w:rsid w:val="00515335"/>
    <w:rsid w:val="005206FE"/>
    <w:rsid w:val="0052144F"/>
    <w:rsid w:val="005220A2"/>
    <w:rsid w:val="00522FF0"/>
    <w:rsid w:val="00524C05"/>
    <w:rsid w:val="005257ED"/>
    <w:rsid w:val="0052585F"/>
    <w:rsid w:val="00525A32"/>
    <w:rsid w:val="005261E1"/>
    <w:rsid w:val="005306F8"/>
    <w:rsid w:val="0053341A"/>
    <w:rsid w:val="005355B0"/>
    <w:rsid w:val="00535B9E"/>
    <w:rsid w:val="0053707E"/>
    <w:rsid w:val="0054023D"/>
    <w:rsid w:val="005411E4"/>
    <w:rsid w:val="00542BCB"/>
    <w:rsid w:val="0055194C"/>
    <w:rsid w:val="00551B8E"/>
    <w:rsid w:val="005548BF"/>
    <w:rsid w:val="00554EB0"/>
    <w:rsid w:val="0055742B"/>
    <w:rsid w:val="00557ABD"/>
    <w:rsid w:val="0056213C"/>
    <w:rsid w:val="00567D0F"/>
    <w:rsid w:val="00570D92"/>
    <w:rsid w:val="00575856"/>
    <w:rsid w:val="0057659A"/>
    <w:rsid w:val="00576893"/>
    <w:rsid w:val="00580C24"/>
    <w:rsid w:val="00582518"/>
    <w:rsid w:val="00585D4A"/>
    <w:rsid w:val="00586285"/>
    <w:rsid w:val="005862E8"/>
    <w:rsid w:val="00587D6D"/>
    <w:rsid w:val="00591C49"/>
    <w:rsid w:val="005922DB"/>
    <w:rsid w:val="00593323"/>
    <w:rsid w:val="005947BA"/>
    <w:rsid w:val="005968EF"/>
    <w:rsid w:val="00596C1E"/>
    <w:rsid w:val="005A05BB"/>
    <w:rsid w:val="005A14B5"/>
    <w:rsid w:val="005A17D7"/>
    <w:rsid w:val="005A1CD2"/>
    <w:rsid w:val="005A200D"/>
    <w:rsid w:val="005A27E3"/>
    <w:rsid w:val="005A2E26"/>
    <w:rsid w:val="005A2EC6"/>
    <w:rsid w:val="005A30A8"/>
    <w:rsid w:val="005A6719"/>
    <w:rsid w:val="005A691C"/>
    <w:rsid w:val="005B2392"/>
    <w:rsid w:val="005B2964"/>
    <w:rsid w:val="005B3499"/>
    <w:rsid w:val="005B34FB"/>
    <w:rsid w:val="005B64DE"/>
    <w:rsid w:val="005C0DAE"/>
    <w:rsid w:val="005C0DBD"/>
    <w:rsid w:val="005C13C5"/>
    <w:rsid w:val="005C188E"/>
    <w:rsid w:val="005C221F"/>
    <w:rsid w:val="005C24F6"/>
    <w:rsid w:val="005C37A0"/>
    <w:rsid w:val="005C492C"/>
    <w:rsid w:val="005C74B3"/>
    <w:rsid w:val="005C74C1"/>
    <w:rsid w:val="005D2349"/>
    <w:rsid w:val="005D31D4"/>
    <w:rsid w:val="005D347B"/>
    <w:rsid w:val="005D3640"/>
    <w:rsid w:val="005D3C96"/>
    <w:rsid w:val="005D5172"/>
    <w:rsid w:val="005D64AD"/>
    <w:rsid w:val="005D64B9"/>
    <w:rsid w:val="005D6E20"/>
    <w:rsid w:val="005E1FF8"/>
    <w:rsid w:val="005E5507"/>
    <w:rsid w:val="005E607B"/>
    <w:rsid w:val="005F0AF7"/>
    <w:rsid w:val="005F0FE1"/>
    <w:rsid w:val="005F2759"/>
    <w:rsid w:val="005F4453"/>
    <w:rsid w:val="005F466D"/>
    <w:rsid w:val="005F4C58"/>
    <w:rsid w:val="005F4ED4"/>
    <w:rsid w:val="005F63D6"/>
    <w:rsid w:val="00601229"/>
    <w:rsid w:val="00601672"/>
    <w:rsid w:val="00601715"/>
    <w:rsid w:val="00602D1F"/>
    <w:rsid w:val="00603B67"/>
    <w:rsid w:val="0060683F"/>
    <w:rsid w:val="00610209"/>
    <w:rsid w:val="0061271C"/>
    <w:rsid w:val="00613DF6"/>
    <w:rsid w:val="00615976"/>
    <w:rsid w:val="00615AB0"/>
    <w:rsid w:val="006162A2"/>
    <w:rsid w:val="0062000A"/>
    <w:rsid w:val="006250E0"/>
    <w:rsid w:val="00626CE6"/>
    <w:rsid w:val="00627CAB"/>
    <w:rsid w:val="0063140C"/>
    <w:rsid w:val="0063158C"/>
    <w:rsid w:val="0063256E"/>
    <w:rsid w:val="00632D14"/>
    <w:rsid w:val="00635219"/>
    <w:rsid w:val="00635EC0"/>
    <w:rsid w:val="00636ABD"/>
    <w:rsid w:val="00640B58"/>
    <w:rsid w:val="00643E5D"/>
    <w:rsid w:val="006447DC"/>
    <w:rsid w:val="00645B9C"/>
    <w:rsid w:val="00646A2B"/>
    <w:rsid w:val="006475CD"/>
    <w:rsid w:val="006475DD"/>
    <w:rsid w:val="00647D1D"/>
    <w:rsid w:val="00650955"/>
    <w:rsid w:val="00651B02"/>
    <w:rsid w:val="00651B19"/>
    <w:rsid w:val="006529DB"/>
    <w:rsid w:val="00652AFC"/>
    <w:rsid w:val="006531B7"/>
    <w:rsid w:val="0065433B"/>
    <w:rsid w:val="00654EBA"/>
    <w:rsid w:val="00655201"/>
    <w:rsid w:val="00656E03"/>
    <w:rsid w:val="006602C2"/>
    <w:rsid w:val="006606B0"/>
    <w:rsid w:val="00660A29"/>
    <w:rsid w:val="00661F94"/>
    <w:rsid w:val="0066204E"/>
    <w:rsid w:val="00665B58"/>
    <w:rsid w:val="00667ED4"/>
    <w:rsid w:val="0067190E"/>
    <w:rsid w:val="00672D5D"/>
    <w:rsid w:val="00673488"/>
    <w:rsid w:val="006772DC"/>
    <w:rsid w:val="00680BB7"/>
    <w:rsid w:val="00681BE8"/>
    <w:rsid w:val="00682EEB"/>
    <w:rsid w:val="00682F06"/>
    <w:rsid w:val="00685E5A"/>
    <w:rsid w:val="006865F1"/>
    <w:rsid w:val="00686982"/>
    <w:rsid w:val="00686BD0"/>
    <w:rsid w:val="00687C85"/>
    <w:rsid w:val="00690FCD"/>
    <w:rsid w:val="006911C1"/>
    <w:rsid w:val="00692774"/>
    <w:rsid w:val="00693BEE"/>
    <w:rsid w:val="00693C9E"/>
    <w:rsid w:val="006948BD"/>
    <w:rsid w:val="00695519"/>
    <w:rsid w:val="006A1302"/>
    <w:rsid w:val="006A14F4"/>
    <w:rsid w:val="006A1C8D"/>
    <w:rsid w:val="006A337F"/>
    <w:rsid w:val="006A4134"/>
    <w:rsid w:val="006A426C"/>
    <w:rsid w:val="006A5B58"/>
    <w:rsid w:val="006A5DDA"/>
    <w:rsid w:val="006A6560"/>
    <w:rsid w:val="006A6701"/>
    <w:rsid w:val="006B21F4"/>
    <w:rsid w:val="006B3753"/>
    <w:rsid w:val="006B607D"/>
    <w:rsid w:val="006B7AD6"/>
    <w:rsid w:val="006B7B57"/>
    <w:rsid w:val="006C11E2"/>
    <w:rsid w:val="006C3564"/>
    <w:rsid w:val="006C4476"/>
    <w:rsid w:val="006C4E87"/>
    <w:rsid w:val="006C50FD"/>
    <w:rsid w:val="006C6494"/>
    <w:rsid w:val="006C7199"/>
    <w:rsid w:val="006C7C16"/>
    <w:rsid w:val="006D05AE"/>
    <w:rsid w:val="006D09DF"/>
    <w:rsid w:val="006D44C1"/>
    <w:rsid w:val="006D68A7"/>
    <w:rsid w:val="006D79AE"/>
    <w:rsid w:val="006E4DF0"/>
    <w:rsid w:val="006E5651"/>
    <w:rsid w:val="006E5B85"/>
    <w:rsid w:val="006F06EE"/>
    <w:rsid w:val="006F20D0"/>
    <w:rsid w:val="006F3BC0"/>
    <w:rsid w:val="006F4522"/>
    <w:rsid w:val="007017D6"/>
    <w:rsid w:val="0070265B"/>
    <w:rsid w:val="00704813"/>
    <w:rsid w:val="007069BD"/>
    <w:rsid w:val="00706EF1"/>
    <w:rsid w:val="007077EF"/>
    <w:rsid w:val="00716771"/>
    <w:rsid w:val="007175D0"/>
    <w:rsid w:val="00717834"/>
    <w:rsid w:val="0072290D"/>
    <w:rsid w:val="00723D6D"/>
    <w:rsid w:val="00724537"/>
    <w:rsid w:val="00727495"/>
    <w:rsid w:val="00727F78"/>
    <w:rsid w:val="00731724"/>
    <w:rsid w:val="00732A65"/>
    <w:rsid w:val="00732AB3"/>
    <w:rsid w:val="00732AE4"/>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5308C"/>
    <w:rsid w:val="00754A18"/>
    <w:rsid w:val="00756A83"/>
    <w:rsid w:val="007577D7"/>
    <w:rsid w:val="00760E56"/>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47DC"/>
    <w:rsid w:val="007A4E18"/>
    <w:rsid w:val="007A5F29"/>
    <w:rsid w:val="007A63DE"/>
    <w:rsid w:val="007A7B8C"/>
    <w:rsid w:val="007B04A8"/>
    <w:rsid w:val="007B3D53"/>
    <w:rsid w:val="007C289B"/>
    <w:rsid w:val="007C2BEC"/>
    <w:rsid w:val="007C371D"/>
    <w:rsid w:val="007C3B32"/>
    <w:rsid w:val="007C4346"/>
    <w:rsid w:val="007C5034"/>
    <w:rsid w:val="007C6D9E"/>
    <w:rsid w:val="007D0F33"/>
    <w:rsid w:val="007D100A"/>
    <w:rsid w:val="007D1932"/>
    <w:rsid w:val="007D1C43"/>
    <w:rsid w:val="007D2032"/>
    <w:rsid w:val="007D4660"/>
    <w:rsid w:val="007D540F"/>
    <w:rsid w:val="007D6C53"/>
    <w:rsid w:val="007D7D58"/>
    <w:rsid w:val="007E1C3C"/>
    <w:rsid w:val="007E1E87"/>
    <w:rsid w:val="007E3E0D"/>
    <w:rsid w:val="007E5B3F"/>
    <w:rsid w:val="007E6E3E"/>
    <w:rsid w:val="007E736A"/>
    <w:rsid w:val="007E782E"/>
    <w:rsid w:val="007F010D"/>
    <w:rsid w:val="007F2257"/>
    <w:rsid w:val="007F23A2"/>
    <w:rsid w:val="007F41BE"/>
    <w:rsid w:val="007F57A4"/>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6367"/>
    <w:rsid w:val="008166DC"/>
    <w:rsid w:val="00816A0B"/>
    <w:rsid w:val="00816DAB"/>
    <w:rsid w:val="00816E22"/>
    <w:rsid w:val="0081770E"/>
    <w:rsid w:val="0082020C"/>
    <w:rsid w:val="00825640"/>
    <w:rsid w:val="00827194"/>
    <w:rsid w:val="00830C53"/>
    <w:rsid w:val="008311EE"/>
    <w:rsid w:val="0083212B"/>
    <w:rsid w:val="008344DF"/>
    <w:rsid w:val="00837FAA"/>
    <w:rsid w:val="00837FE9"/>
    <w:rsid w:val="00840A66"/>
    <w:rsid w:val="00841F77"/>
    <w:rsid w:val="008437D7"/>
    <w:rsid w:val="00844503"/>
    <w:rsid w:val="00847C71"/>
    <w:rsid w:val="00850D3C"/>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45B2"/>
    <w:rsid w:val="008758A0"/>
    <w:rsid w:val="00880100"/>
    <w:rsid w:val="008801DD"/>
    <w:rsid w:val="00881D3E"/>
    <w:rsid w:val="00882058"/>
    <w:rsid w:val="0088209F"/>
    <w:rsid w:val="008827C5"/>
    <w:rsid w:val="00882D59"/>
    <w:rsid w:val="0088670E"/>
    <w:rsid w:val="00890DA1"/>
    <w:rsid w:val="00893445"/>
    <w:rsid w:val="008A2A22"/>
    <w:rsid w:val="008A385B"/>
    <w:rsid w:val="008A4EFF"/>
    <w:rsid w:val="008A510E"/>
    <w:rsid w:val="008A522A"/>
    <w:rsid w:val="008A59D9"/>
    <w:rsid w:val="008A7DDA"/>
    <w:rsid w:val="008B179F"/>
    <w:rsid w:val="008B1C93"/>
    <w:rsid w:val="008B3254"/>
    <w:rsid w:val="008B4464"/>
    <w:rsid w:val="008B454D"/>
    <w:rsid w:val="008B6C86"/>
    <w:rsid w:val="008B750B"/>
    <w:rsid w:val="008C037D"/>
    <w:rsid w:val="008C3162"/>
    <w:rsid w:val="008C484D"/>
    <w:rsid w:val="008D058A"/>
    <w:rsid w:val="008D453D"/>
    <w:rsid w:val="008D47FC"/>
    <w:rsid w:val="008D5D8F"/>
    <w:rsid w:val="008D5F0B"/>
    <w:rsid w:val="008D6053"/>
    <w:rsid w:val="008D6669"/>
    <w:rsid w:val="008D6B51"/>
    <w:rsid w:val="008D7170"/>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420"/>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9C"/>
    <w:rsid w:val="00946CEE"/>
    <w:rsid w:val="00947567"/>
    <w:rsid w:val="009505A4"/>
    <w:rsid w:val="009506DD"/>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778A"/>
    <w:rsid w:val="00967E8A"/>
    <w:rsid w:val="009703F2"/>
    <w:rsid w:val="00971072"/>
    <w:rsid w:val="009710B4"/>
    <w:rsid w:val="00971CDF"/>
    <w:rsid w:val="009728CA"/>
    <w:rsid w:val="00973EB5"/>
    <w:rsid w:val="00976C55"/>
    <w:rsid w:val="00976E1C"/>
    <w:rsid w:val="0097739D"/>
    <w:rsid w:val="00977656"/>
    <w:rsid w:val="00977D2F"/>
    <w:rsid w:val="00982BB7"/>
    <w:rsid w:val="00984B14"/>
    <w:rsid w:val="009859B9"/>
    <w:rsid w:val="00985FCA"/>
    <w:rsid w:val="00987012"/>
    <w:rsid w:val="0098794D"/>
    <w:rsid w:val="0099087F"/>
    <w:rsid w:val="00993095"/>
    <w:rsid w:val="009940DB"/>
    <w:rsid w:val="0099497B"/>
    <w:rsid w:val="00994D1C"/>
    <w:rsid w:val="00994F4F"/>
    <w:rsid w:val="0099578D"/>
    <w:rsid w:val="009A0453"/>
    <w:rsid w:val="009A2CA4"/>
    <w:rsid w:val="009A5D2F"/>
    <w:rsid w:val="009A6F79"/>
    <w:rsid w:val="009B0D05"/>
    <w:rsid w:val="009B2C8C"/>
    <w:rsid w:val="009B38D0"/>
    <w:rsid w:val="009B4CA6"/>
    <w:rsid w:val="009B52CC"/>
    <w:rsid w:val="009B5900"/>
    <w:rsid w:val="009B79F8"/>
    <w:rsid w:val="009C03F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593F"/>
    <w:rsid w:val="009F5D2B"/>
    <w:rsid w:val="009F6D86"/>
    <w:rsid w:val="009F7E07"/>
    <w:rsid w:val="00A023EC"/>
    <w:rsid w:val="00A03368"/>
    <w:rsid w:val="00A04295"/>
    <w:rsid w:val="00A05640"/>
    <w:rsid w:val="00A07259"/>
    <w:rsid w:val="00A07DBD"/>
    <w:rsid w:val="00A10A11"/>
    <w:rsid w:val="00A12DD6"/>
    <w:rsid w:val="00A13C6A"/>
    <w:rsid w:val="00A142E0"/>
    <w:rsid w:val="00A17A9C"/>
    <w:rsid w:val="00A17B09"/>
    <w:rsid w:val="00A20ED3"/>
    <w:rsid w:val="00A21E10"/>
    <w:rsid w:val="00A22B5F"/>
    <w:rsid w:val="00A25613"/>
    <w:rsid w:val="00A25B89"/>
    <w:rsid w:val="00A312D8"/>
    <w:rsid w:val="00A316A6"/>
    <w:rsid w:val="00A31E85"/>
    <w:rsid w:val="00A3551D"/>
    <w:rsid w:val="00A3562C"/>
    <w:rsid w:val="00A41196"/>
    <w:rsid w:val="00A427FD"/>
    <w:rsid w:val="00A441D8"/>
    <w:rsid w:val="00A457C6"/>
    <w:rsid w:val="00A46AD0"/>
    <w:rsid w:val="00A47063"/>
    <w:rsid w:val="00A47208"/>
    <w:rsid w:val="00A473A8"/>
    <w:rsid w:val="00A51C03"/>
    <w:rsid w:val="00A52791"/>
    <w:rsid w:val="00A551B3"/>
    <w:rsid w:val="00A5617B"/>
    <w:rsid w:val="00A56B0A"/>
    <w:rsid w:val="00A6089C"/>
    <w:rsid w:val="00A61AC8"/>
    <w:rsid w:val="00A65812"/>
    <w:rsid w:val="00A65D4C"/>
    <w:rsid w:val="00A706DD"/>
    <w:rsid w:val="00A72FF0"/>
    <w:rsid w:val="00A742D2"/>
    <w:rsid w:val="00A76545"/>
    <w:rsid w:val="00A827F5"/>
    <w:rsid w:val="00A840D5"/>
    <w:rsid w:val="00A917DD"/>
    <w:rsid w:val="00A931BE"/>
    <w:rsid w:val="00A95663"/>
    <w:rsid w:val="00A96003"/>
    <w:rsid w:val="00A96267"/>
    <w:rsid w:val="00A97028"/>
    <w:rsid w:val="00A9789E"/>
    <w:rsid w:val="00A97EC8"/>
    <w:rsid w:val="00AA11F7"/>
    <w:rsid w:val="00AA1E49"/>
    <w:rsid w:val="00AA3649"/>
    <w:rsid w:val="00AA40D7"/>
    <w:rsid w:val="00AB08DB"/>
    <w:rsid w:val="00AB0C79"/>
    <w:rsid w:val="00AB152B"/>
    <w:rsid w:val="00AB3831"/>
    <w:rsid w:val="00AB5F7D"/>
    <w:rsid w:val="00AC04F1"/>
    <w:rsid w:val="00AC0C50"/>
    <w:rsid w:val="00AC1C4B"/>
    <w:rsid w:val="00AC3F8C"/>
    <w:rsid w:val="00AC4412"/>
    <w:rsid w:val="00AC6FE2"/>
    <w:rsid w:val="00AD0D87"/>
    <w:rsid w:val="00AD168D"/>
    <w:rsid w:val="00AD35FF"/>
    <w:rsid w:val="00AD4E2F"/>
    <w:rsid w:val="00AD53AC"/>
    <w:rsid w:val="00AD60B9"/>
    <w:rsid w:val="00AE0C41"/>
    <w:rsid w:val="00AE2513"/>
    <w:rsid w:val="00AE6BA7"/>
    <w:rsid w:val="00AE6C90"/>
    <w:rsid w:val="00AF091F"/>
    <w:rsid w:val="00AF128A"/>
    <w:rsid w:val="00AF1C42"/>
    <w:rsid w:val="00AF2977"/>
    <w:rsid w:val="00AF3925"/>
    <w:rsid w:val="00AF4CB7"/>
    <w:rsid w:val="00AF57D1"/>
    <w:rsid w:val="00AF5D90"/>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4356"/>
    <w:rsid w:val="00B1567E"/>
    <w:rsid w:val="00B16D9F"/>
    <w:rsid w:val="00B17658"/>
    <w:rsid w:val="00B20EE3"/>
    <w:rsid w:val="00B21540"/>
    <w:rsid w:val="00B2292F"/>
    <w:rsid w:val="00B22F32"/>
    <w:rsid w:val="00B23389"/>
    <w:rsid w:val="00B24398"/>
    <w:rsid w:val="00B246B4"/>
    <w:rsid w:val="00B24828"/>
    <w:rsid w:val="00B25888"/>
    <w:rsid w:val="00B25C8A"/>
    <w:rsid w:val="00B27139"/>
    <w:rsid w:val="00B27399"/>
    <w:rsid w:val="00B30758"/>
    <w:rsid w:val="00B30E04"/>
    <w:rsid w:val="00B323AA"/>
    <w:rsid w:val="00B350F2"/>
    <w:rsid w:val="00B37893"/>
    <w:rsid w:val="00B40736"/>
    <w:rsid w:val="00B41122"/>
    <w:rsid w:val="00B42E4C"/>
    <w:rsid w:val="00B43169"/>
    <w:rsid w:val="00B43F85"/>
    <w:rsid w:val="00B445D6"/>
    <w:rsid w:val="00B45855"/>
    <w:rsid w:val="00B45D5F"/>
    <w:rsid w:val="00B517B7"/>
    <w:rsid w:val="00B525BE"/>
    <w:rsid w:val="00B52E73"/>
    <w:rsid w:val="00B5364A"/>
    <w:rsid w:val="00B53859"/>
    <w:rsid w:val="00B54D5C"/>
    <w:rsid w:val="00B55AE4"/>
    <w:rsid w:val="00B57FAC"/>
    <w:rsid w:val="00B601FF"/>
    <w:rsid w:val="00B61D8D"/>
    <w:rsid w:val="00B63235"/>
    <w:rsid w:val="00B64245"/>
    <w:rsid w:val="00B64318"/>
    <w:rsid w:val="00B66028"/>
    <w:rsid w:val="00B6608F"/>
    <w:rsid w:val="00B70109"/>
    <w:rsid w:val="00B7018C"/>
    <w:rsid w:val="00B709F4"/>
    <w:rsid w:val="00B739B0"/>
    <w:rsid w:val="00B73A45"/>
    <w:rsid w:val="00B7415D"/>
    <w:rsid w:val="00B80FBF"/>
    <w:rsid w:val="00B814A3"/>
    <w:rsid w:val="00B828B4"/>
    <w:rsid w:val="00B836FB"/>
    <w:rsid w:val="00B900CE"/>
    <w:rsid w:val="00B90216"/>
    <w:rsid w:val="00B926E6"/>
    <w:rsid w:val="00B92756"/>
    <w:rsid w:val="00B941C1"/>
    <w:rsid w:val="00B95B84"/>
    <w:rsid w:val="00B96F38"/>
    <w:rsid w:val="00B97EDD"/>
    <w:rsid w:val="00BA152A"/>
    <w:rsid w:val="00BA2379"/>
    <w:rsid w:val="00BA2B4E"/>
    <w:rsid w:val="00BA34F0"/>
    <w:rsid w:val="00BA3F47"/>
    <w:rsid w:val="00BA6730"/>
    <w:rsid w:val="00BA7862"/>
    <w:rsid w:val="00BB2859"/>
    <w:rsid w:val="00BB487C"/>
    <w:rsid w:val="00BB4FE3"/>
    <w:rsid w:val="00BB531F"/>
    <w:rsid w:val="00BB53EC"/>
    <w:rsid w:val="00BB5DD7"/>
    <w:rsid w:val="00BC0359"/>
    <w:rsid w:val="00BC0F27"/>
    <w:rsid w:val="00BC2952"/>
    <w:rsid w:val="00BC4E39"/>
    <w:rsid w:val="00BC6642"/>
    <w:rsid w:val="00BC715A"/>
    <w:rsid w:val="00BD0232"/>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21B74"/>
    <w:rsid w:val="00C2438F"/>
    <w:rsid w:val="00C24B73"/>
    <w:rsid w:val="00C24C53"/>
    <w:rsid w:val="00C25097"/>
    <w:rsid w:val="00C25319"/>
    <w:rsid w:val="00C2579C"/>
    <w:rsid w:val="00C31263"/>
    <w:rsid w:val="00C32A7E"/>
    <w:rsid w:val="00C33208"/>
    <w:rsid w:val="00C34981"/>
    <w:rsid w:val="00C34F28"/>
    <w:rsid w:val="00C35624"/>
    <w:rsid w:val="00C368DF"/>
    <w:rsid w:val="00C36BD0"/>
    <w:rsid w:val="00C43E26"/>
    <w:rsid w:val="00C44037"/>
    <w:rsid w:val="00C45B78"/>
    <w:rsid w:val="00C511BB"/>
    <w:rsid w:val="00C521BD"/>
    <w:rsid w:val="00C5441B"/>
    <w:rsid w:val="00C55753"/>
    <w:rsid w:val="00C55941"/>
    <w:rsid w:val="00C57B5C"/>
    <w:rsid w:val="00C60AD3"/>
    <w:rsid w:val="00C61049"/>
    <w:rsid w:val="00C6171E"/>
    <w:rsid w:val="00C6320A"/>
    <w:rsid w:val="00C637B0"/>
    <w:rsid w:val="00C63FFE"/>
    <w:rsid w:val="00C670CD"/>
    <w:rsid w:val="00C739C2"/>
    <w:rsid w:val="00C800C2"/>
    <w:rsid w:val="00C81440"/>
    <w:rsid w:val="00C83552"/>
    <w:rsid w:val="00C878E4"/>
    <w:rsid w:val="00C91D83"/>
    <w:rsid w:val="00C91EB6"/>
    <w:rsid w:val="00C924FA"/>
    <w:rsid w:val="00C92EA5"/>
    <w:rsid w:val="00C92F5E"/>
    <w:rsid w:val="00C93033"/>
    <w:rsid w:val="00C94008"/>
    <w:rsid w:val="00C9523A"/>
    <w:rsid w:val="00C9569D"/>
    <w:rsid w:val="00C97DE5"/>
    <w:rsid w:val="00CA0E0B"/>
    <w:rsid w:val="00CA10B0"/>
    <w:rsid w:val="00CA2A58"/>
    <w:rsid w:val="00CA2F8E"/>
    <w:rsid w:val="00CA7FD5"/>
    <w:rsid w:val="00CB1D49"/>
    <w:rsid w:val="00CB3211"/>
    <w:rsid w:val="00CB3287"/>
    <w:rsid w:val="00CB33E2"/>
    <w:rsid w:val="00CB396B"/>
    <w:rsid w:val="00CB41E7"/>
    <w:rsid w:val="00CB4B60"/>
    <w:rsid w:val="00CB4E68"/>
    <w:rsid w:val="00CB696F"/>
    <w:rsid w:val="00CB6CFB"/>
    <w:rsid w:val="00CC2733"/>
    <w:rsid w:val="00CC4D78"/>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5394"/>
    <w:rsid w:val="00D03ECE"/>
    <w:rsid w:val="00D048CE"/>
    <w:rsid w:val="00D05A5D"/>
    <w:rsid w:val="00D06443"/>
    <w:rsid w:val="00D1009F"/>
    <w:rsid w:val="00D10998"/>
    <w:rsid w:val="00D151F6"/>
    <w:rsid w:val="00D1622A"/>
    <w:rsid w:val="00D163A5"/>
    <w:rsid w:val="00D20200"/>
    <w:rsid w:val="00D2256E"/>
    <w:rsid w:val="00D23103"/>
    <w:rsid w:val="00D23391"/>
    <w:rsid w:val="00D24AB3"/>
    <w:rsid w:val="00D3003B"/>
    <w:rsid w:val="00D31805"/>
    <w:rsid w:val="00D31B65"/>
    <w:rsid w:val="00D31D56"/>
    <w:rsid w:val="00D32A62"/>
    <w:rsid w:val="00D32FA5"/>
    <w:rsid w:val="00D330C0"/>
    <w:rsid w:val="00D337E0"/>
    <w:rsid w:val="00D363A6"/>
    <w:rsid w:val="00D40FA3"/>
    <w:rsid w:val="00D42915"/>
    <w:rsid w:val="00D4592C"/>
    <w:rsid w:val="00D47476"/>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47"/>
    <w:rsid w:val="00D708E4"/>
    <w:rsid w:val="00D70D9E"/>
    <w:rsid w:val="00D7118A"/>
    <w:rsid w:val="00D71C7D"/>
    <w:rsid w:val="00D74021"/>
    <w:rsid w:val="00D763DA"/>
    <w:rsid w:val="00D76D01"/>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2C47"/>
    <w:rsid w:val="00DF3871"/>
    <w:rsid w:val="00DF43C4"/>
    <w:rsid w:val="00DF4D41"/>
    <w:rsid w:val="00DF5346"/>
    <w:rsid w:val="00DF6960"/>
    <w:rsid w:val="00DF6D91"/>
    <w:rsid w:val="00E000FE"/>
    <w:rsid w:val="00E00219"/>
    <w:rsid w:val="00E0316B"/>
    <w:rsid w:val="00E038CE"/>
    <w:rsid w:val="00E0456B"/>
    <w:rsid w:val="00E04C29"/>
    <w:rsid w:val="00E06232"/>
    <w:rsid w:val="00E06736"/>
    <w:rsid w:val="00E1107E"/>
    <w:rsid w:val="00E137E2"/>
    <w:rsid w:val="00E139AB"/>
    <w:rsid w:val="00E14666"/>
    <w:rsid w:val="00E14BBC"/>
    <w:rsid w:val="00E14EE5"/>
    <w:rsid w:val="00E167FB"/>
    <w:rsid w:val="00E16B9B"/>
    <w:rsid w:val="00E16E57"/>
    <w:rsid w:val="00E22482"/>
    <w:rsid w:val="00E2268D"/>
    <w:rsid w:val="00E22F94"/>
    <w:rsid w:val="00E23965"/>
    <w:rsid w:val="00E24CC3"/>
    <w:rsid w:val="00E25520"/>
    <w:rsid w:val="00E25E10"/>
    <w:rsid w:val="00E325D5"/>
    <w:rsid w:val="00E3656F"/>
    <w:rsid w:val="00E37444"/>
    <w:rsid w:val="00E37646"/>
    <w:rsid w:val="00E37F73"/>
    <w:rsid w:val="00E41691"/>
    <w:rsid w:val="00E424A9"/>
    <w:rsid w:val="00E42A13"/>
    <w:rsid w:val="00E441FB"/>
    <w:rsid w:val="00E44C4C"/>
    <w:rsid w:val="00E45096"/>
    <w:rsid w:val="00E454EB"/>
    <w:rsid w:val="00E5219B"/>
    <w:rsid w:val="00E53D89"/>
    <w:rsid w:val="00E5518B"/>
    <w:rsid w:val="00E55D93"/>
    <w:rsid w:val="00E56D76"/>
    <w:rsid w:val="00E57052"/>
    <w:rsid w:val="00E575EA"/>
    <w:rsid w:val="00E609FE"/>
    <w:rsid w:val="00E60EFE"/>
    <w:rsid w:val="00E678B6"/>
    <w:rsid w:val="00E73CB5"/>
    <w:rsid w:val="00E745C0"/>
    <w:rsid w:val="00E74FF2"/>
    <w:rsid w:val="00E75920"/>
    <w:rsid w:val="00E76173"/>
    <w:rsid w:val="00E76248"/>
    <w:rsid w:val="00E80CFE"/>
    <w:rsid w:val="00E80D96"/>
    <w:rsid w:val="00E82317"/>
    <w:rsid w:val="00E871FA"/>
    <w:rsid w:val="00E87A65"/>
    <w:rsid w:val="00E90449"/>
    <w:rsid w:val="00E93660"/>
    <w:rsid w:val="00E936A4"/>
    <w:rsid w:val="00E94332"/>
    <w:rsid w:val="00E954BB"/>
    <w:rsid w:val="00E960A8"/>
    <w:rsid w:val="00E96AF6"/>
    <w:rsid w:val="00EA3665"/>
    <w:rsid w:val="00EA45E7"/>
    <w:rsid w:val="00EA4A9F"/>
    <w:rsid w:val="00EA5231"/>
    <w:rsid w:val="00EB1189"/>
    <w:rsid w:val="00EB2AFC"/>
    <w:rsid w:val="00EB2FB3"/>
    <w:rsid w:val="00EB4FA9"/>
    <w:rsid w:val="00EB5B3B"/>
    <w:rsid w:val="00EB6125"/>
    <w:rsid w:val="00EB6B66"/>
    <w:rsid w:val="00EB6C30"/>
    <w:rsid w:val="00EB78E3"/>
    <w:rsid w:val="00EB7E0A"/>
    <w:rsid w:val="00EC08A5"/>
    <w:rsid w:val="00EC10BB"/>
    <w:rsid w:val="00EC1C4B"/>
    <w:rsid w:val="00EC2D8D"/>
    <w:rsid w:val="00EC3BBB"/>
    <w:rsid w:val="00EC45D6"/>
    <w:rsid w:val="00EC62DC"/>
    <w:rsid w:val="00EC6398"/>
    <w:rsid w:val="00EC735A"/>
    <w:rsid w:val="00EC7D0F"/>
    <w:rsid w:val="00ED2F96"/>
    <w:rsid w:val="00ED4C87"/>
    <w:rsid w:val="00ED7A88"/>
    <w:rsid w:val="00EE3D71"/>
    <w:rsid w:val="00EE667B"/>
    <w:rsid w:val="00EE71B6"/>
    <w:rsid w:val="00EF13E4"/>
    <w:rsid w:val="00EF27FE"/>
    <w:rsid w:val="00EF31FF"/>
    <w:rsid w:val="00EF36C8"/>
    <w:rsid w:val="00EF3E15"/>
    <w:rsid w:val="00EF668A"/>
    <w:rsid w:val="00EF69BB"/>
    <w:rsid w:val="00F06F33"/>
    <w:rsid w:val="00F07862"/>
    <w:rsid w:val="00F079CD"/>
    <w:rsid w:val="00F07C92"/>
    <w:rsid w:val="00F07FB6"/>
    <w:rsid w:val="00F10486"/>
    <w:rsid w:val="00F104A8"/>
    <w:rsid w:val="00F115F8"/>
    <w:rsid w:val="00F16B53"/>
    <w:rsid w:val="00F20135"/>
    <w:rsid w:val="00F20A30"/>
    <w:rsid w:val="00F2104F"/>
    <w:rsid w:val="00F23012"/>
    <w:rsid w:val="00F24C44"/>
    <w:rsid w:val="00F252DA"/>
    <w:rsid w:val="00F26926"/>
    <w:rsid w:val="00F3094D"/>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50FED"/>
    <w:rsid w:val="00F52100"/>
    <w:rsid w:val="00F55EE6"/>
    <w:rsid w:val="00F56757"/>
    <w:rsid w:val="00F57ADD"/>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842AD"/>
    <w:rsid w:val="00F86D56"/>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3B17"/>
    <w:rsid w:val="00FA4735"/>
    <w:rsid w:val="00FA5407"/>
    <w:rsid w:val="00FA5E8D"/>
    <w:rsid w:val="00FA5F3D"/>
    <w:rsid w:val="00FA6113"/>
    <w:rsid w:val="00FB2A78"/>
    <w:rsid w:val="00FB399E"/>
    <w:rsid w:val="00FB5068"/>
    <w:rsid w:val="00FB5AE4"/>
    <w:rsid w:val="00FB5E1B"/>
    <w:rsid w:val="00FB76A8"/>
    <w:rsid w:val="00FB7F50"/>
    <w:rsid w:val="00FC1C8E"/>
    <w:rsid w:val="00FC2A85"/>
    <w:rsid w:val="00FC2C40"/>
    <w:rsid w:val="00FC36D3"/>
    <w:rsid w:val="00FC3B87"/>
    <w:rsid w:val="00FC3D92"/>
    <w:rsid w:val="00FC40AF"/>
    <w:rsid w:val="00FC4D0B"/>
    <w:rsid w:val="00FC7DD3"/>
    <w:rsid w:val="00FD0A16"/>
    <w:rsid w:val="00FD332A"/>
    <w:rsid w:val="00FD47AC"/>
    <w:rsid w:val="00FD4BBD"/>
    <w:rsid w:val="00FD6708"/>
    <w:rsid w:val="00FD71D7"/>
    <w:rsid w:val="00FE115C"/>
    <w:rsid w:val="00FE1232"/>
    <w:rsid w:val="00FE28A7"/>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483414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1376344">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15044989">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C683-C253-42CA-AA8C-D71241F0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262</TotalTime>
  <Pages>6</Pages>
  <Words>2043</Words>
  <Characters>11650</Characters>
  <Application>Microsoft Office Word</Application>
  <DocSecurity>0</DocSecurity>
  <Lines>97</Lines>
  <Paragraphs>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13666</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15</cp:revision>
  <cp:lastPrinted>2024-12-14T17:32:00Z</cp:lastPrinted>
  <dcterms:created xsi:type="dcterms:W3CDTF">2024-12-14T05:20:00Z</dcterms:created>
  <dcterms:modified xsi:type="dcterms:W3CDTF">2024-12-19T04:41:00Z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