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F8AB77" w14:textId="77777777" w:rsidR="00C506B7" w:rsidRPr="00D03C87" w:rsidRDefault="00C506B7" w:rsidP="00C506B7">
      <w:pPr>
        <w:spacing w:before="100" w:beforeAutospacing="1" w:after="100" w:afterAutospacing="1" w:line="240" w:lineRule="auto"/>
        <w:ind w:firstLine="397"/>
        <w:jc w:val="center"/>
        <w:rPr>
          <w:rFonts w:ascii="Times New Roman" w:eastAsia="Times New Roman" w:hAnsi="Times New Roman" w:cs="Times New Roman"/>
          <w:sz w:val="24"/>
          <w:szCs w:val="24"/>
        </w:rPr>
      </w:pPr>
      <w:r w:rsidRPr="00D03C87">
        <w:rPr>
          <w:rFonts w:ascii="Times New Roman" w:eastAsia="Times New Roman" w:hAnsi="Times New Roman" w:hint="cs"/>
          <w:b/>
          <w:bCs/>
          <w:color w:val="00B050"/>
          <w:sz w:val="28"/>
          <w:rtl/>
          <w:lang w:bidi="ar-SA"/>
        </w:rPr>
        <w:t>بسمه تعالی</w:t>
      </w:r>
    </w:p>
    <w:p w14:paraId="19D6EEAA" w14:textId="77777777" w:rsidR="00C506B7" w:rsidRPr="00D03C87" w:rsidRDefault="00C506B7" w:rsidP="00C506B7">
      <w:pPr>
        <w:spacing w:before="100" w:beforeAutospacing="1" w:after="100" w:afterAutospacing="1" w:line="240" w:lineRule="auto"/>
        <w:ind w:firstLine="397"/>
        <w:jc w:val="center"/>
        <w:rPr>
          <w:rFonts w:ascii="Times New Roman" w:eastAsia="Times New Roman" w:hAnsi="Times New Roman" w:cs="Times New Roman"/>
          <w:sz w:val="24"/>
          <w:szCs w:val="24"/>
          <w:rtl/>
        </w:rPr>
      </w:pPr>
      <w:r w:rsidRPr="00D03C87">
        <w:rPr>
          <w:rFonts w:ascii="Times New Roman" w:eastAsia="Times New Roman" w:hAnsi="Times New Roman" w:hint="cs"/>
          <w:sz w:val="28"/>
          <w:rtl/>
          <w:lang w:bidi="ar-SA"/>
        </w:rPr>
        <w:t> </w:t>
      </w:r>
    </w:p>
    <w:p w14:paraId="658EC21A" w14:textId="77777777" w:rsidR="00C506B7" w:rsidRPr="00D03C87" w:rsidRDefault="00C506B7" w:rsidP="00C506B7">
      <w:pPr>
        <w:autoSpaceDE w:val="0"/>
        <w:autoSpaceDN w:val="0"/>
        <w:spacing w:before="100" w:beforeAutospacing="1" w:after="100" w:afterAutospacing="1" w:line="240" w:lineRule="auto"/>
        <w:ind w:firstLine="0"/>
        <w:jc w:val="left"/>
        <w:rPr>
          <w:rFonts w:ascii="Times New Roman" w:eastAsia="Times New Roman" w:hAnsi="Times New Roman" w:cs="Times New Roman"/>
          <w:sz w:val="24"/>
          <w:szCs w:val="24"/>
          <w:rtl/>
        </w:rPr>
      </w:pPr>
      <w:r w:rsidRPr="00D03C87">
        <w:rPr>
          <w:rFonts w:ascii="IRANSans" w:eastAsia="Times New Roman" w:hAnsi="IRANSans" w:cs="IRANSans"/>
          <w:color w:val="0070C0"/>
          <w:sz w:val="28"/>
          <w:shd w:val="clear" w:color="auto" w:fill="FFFFFF"/>
          <w:rtl/>
        </w:rPr>
        <w:t>درس خارج فقه استاد معظم حاج سید محمدجواد شبیری</w:t>
      </w:r>
    </w:p>
    <w:p w14:paraId="30B95130" w14:textId="0582D856" w:rsidR="00C506B7" w:rsidRPr="00D03C87" w:rsidRDefault="00C506B7" w:rsidP="00C506B7">
      <w:pPr>
        <w:autoSpaceDE w:val="0"/>
        <w:autoSpaceDN w:val="0"/>
        <w:spacing w:before="100" w:beforeAutospacing="1" w:after="100" w:afterAutospacing="1" w:line="240" w:lineRule="auto"/>
        <w:ind w:firstLine="0"/>
        <w:jc w:val="left"/>
        <w:rPr>
          <w:rFonts w:ascii="Times New Roman" w:eastAsia="Times New Roman" w:hAnsi="Times New Roman" w:cs="Times New Roman"/>
          <w:sz w:val="24"/>
          <w:szCs w:val="24"/>
          <w:rtl/>
        </w:rPr>
      </w:pPr>
      <w:r w:rsidRPr="00D03C87">
        <w:rPr>
          <w:rFonts w:ascii="IRANSans" w:eastAsia="Times New Roman" w:hAnsi="IRANSans" w:cs="IRANSans"/>
          <w:color w:val="0070C0"/>
          <w:sz w:val="28"/>
          <w:shd w:val="clear" w:color="auto" w:fill="FFFFFF"/>
          <w:rtl/>
        </w:rPr>
        <w:t xml:space="preserve">تاریخ: </w:t>
      </w:r>
      <w:r>
        <w:rPr>
          <w:rFonts w:ascii="IRANSans" w:eastAsia="Times New Roman" w:hAnsi="IRANSans" w:cs="IRANSans" w:hint="cs"/>
          <w:color w:val="0070C0"/>
          <w:sz w:val="28"/>
          <w:shd w:val="clear" w:color="auto" w:fill="FFFFFF"/>
          <w:rtl/>
        </w:rPr>
        <w:t xml:space="preserve">سه </w:t>
      </w:r>
      <w:r w:rsidRPr="00D03C87">
        <w:rPr>
          <w:rFonts w:ascii="IRANSans" w:eastAsia="Times New Roman" w:hAnsi="IRANSans" w:cs="IRANSans"/>
          <w:color w:val="0070C0"/>
          <w:sz w:val="28"/>
          <w:shd w:val="clear" w:color="auto" w:fill="FFFFFF"/>
          <w:rtl/>
        </w:rPr>
        <w:t>شنبه 1403/10/</w:t>
      </w:r>
      <w:r>
        <w:rPr>
          <w:rFonts w:ascii="IRANSans" w:eastAsia="Times New Roman" w:hAnsi="IRANSans" w:cs="IRANSans" w:hint="cs"/>
          <w:color w:val="0070C0"/>
          <w:sz w:val="28"/>
          <w:shd w:val="clear" w:color="auto" w:fill="FFFFFF"/>
          <w:rtl/>
        </w:rPr>
        <w:t>1</w:t>
      </w:r>
      <w:r>
        <w:rPr>
          <w:rFonts w:ascii="IRANSans" w:eastAsia="Times New Roman" w:hAnsi="IRANSans" w:cs="IRANSans" w:hint="cs"/>
          <w:color w:val="0070C0"/>
          <w:sz w:val="28"/>
          <w:shd w:val="clear" w:color="auto" w:fill="FFFFFF"/>
          <w:rtl/>
        </w:rPr>
        <w:t>1</w:t>
      </w:r>
    </w:p>
    <w:p w14:paraId="506C6DF0" w14:textId="52A3F4C5" w:rsidR="00C506B7" w:rsidRPr="00D03C87" w:rsidRDefault="00C506B7" w:rsidP="00C506B7">
      <w:pPr>
        <w:autoSpaceDE w:val="0"/>
        <w:autoSpaceDN w:val="0"/>
        <w:spacing w:before="100" w:beforeAutospacing="1" w:after="100" w:afterAutospacing="1" w:line="240" w:lineRule="auto"/>
        <w:ind w:firstLine="0"/>
        <w:jc w:val="left"/>
        <w:rPr>
          <w:rFonts w:ascii="Times New Roman" w:eastAsia="Times New Roman" w:hAnsi="Times New Roman" w:cs="Times New Roman"/>
          <w:sz w:val="24"/>
          <w:szCs w:val="24"/>
          <w:rtl/>
        </w:rPr>
      </w:pPr>
      <w:r w:rsidRPr="00D03C87">
        <w:rPr>
          <w:rFonts w:ascii="IRANSans" w:eastAsia="Times New Roman" w:hAnsi="IRANSans" w:cs="IRANSans"/>
          <w:color w:val="0070C0"/>
          <w:sz w:val="28"/>
          <w:shd w:val="clear" w:color="auto" w:fill="FFFFFF"/>
          <w:rtl/>
        </w:rPr>
        <w:t>شماره جلسه: 6</w:t>
      </w:r>
      <w:r>
        <w:rPr>
          <w:rFonts w:ascii="IRANSans" w:eastAsia="Times New Roman" w:hAnsi="IRANSans" w:cs="IRANSans" w:hint="cs"/>
          <w:color w:val="0070C0"/>
          <w:sz w:val="28"/>
          <w:shd w:val="clear" w:color="auto" w:fill="FFFFFF"/>
          <w:rtl/>
        </w:rPr>
        <w:t>7</w:t>
      </w:r>
    </w:p>
    <w:p w14:paraId="6AC25F4F" w14:textId="77777777" w:rsidR="00C506B7" w:rsidRPr="00D03C87" w:rsidRDefault="00C506B7" w:rsidP="00C506B7">
      <w:pPr>
        <w:spacing w:before="100" w:beforeAutospacing="1" w:after="100" w:afterAutospacing="1" w:line="240" w:lineRule="auto"/>
        <w:ind w:firstLine="0"/>
        <w:jc w:val="left"/>
        <w:rPr>
          <w:rFonts w:ascii="Times New Roman" w:eastAsia="Times New Roman" w:hAnsi="Times New Roman" w:cs="Times New Roman"/>
          <w:sz w:val="24"/>
          <w:szCs w:val="24"/>
          <w:rtl/>
        </w:rPr>
      </w:pPr>
      <w:r w:rsidRPr="00D03C87">
        <w:rPr>
          <w:rFonts w:ascii="Times New Roman" w:eastAsia="Times New Roman" w:hAnsi="Times New Roman" w:hint="cs"/>
          <w:color w:val="0070C0"/>
          <w:sz w:val="28"/>
          <w:rtl/>
        </w:rPr>
        <w:t xml:space="preserve">مقرر: امیر حقیقی </w:t>
      </w:r>
      <w:r w:rsidRPr="00D03C87">
        <w:rPr>
          <w:rFonts w:ascii="Times New Roman" w:eastAsia="Times New Roman" w:hAnsi="Times New Roman" w:cs="B Titr" w:hint="cs"/>
          <w:b/>
          <w:bCs/>
          <w:color w:val="0070C0"/>
          <w:sz w:val="24"/>
          <w:szCs w:val="24"/>
          <w:rtl/>
        </w:rPr>
        <w:t>  </w:t>
      </w:r>
    </w:p>
    <w:p w14:paraId="3DCF52B5" w14:textId="77777777" w:rsidR="00C506B7" w:rsidRPr="00D03C87" w:rsidRDefault="00C506B7" w:rsidP="00C506B7">
      <w:pPr>
        <w:spacing w:before="100" w:beforeAutospacing="1" w:after="100" w:afterAutospacing="1" w:line="240" w:lineRule="auto"/>
        <w:ind w:firstLine="397"/>
        <w:jc w:val="center"/>
        <w:rPr>
          <w:rFonts w:ascii="Times New Roman" w:eastAsia="Times New Roman" w:hAnsi="Times New Roman" w:cs="Times New Roman"/>
          <w:sz w:val="24"/>
          <w:szCs w:val="24"/>
          <w:rtl/>
        </w:rPr>
      </w:pPr>
      <w:r w:rsidRPr="00D03C87">
        <w:rPr>
          <w:rFonts w:ascii="Times New Roman" w:eastAsia="Times New Roman" w:hAnsi="Times New Roman" w:hint="cs"/>
          <w:color w:val="0070C0"/>
          <w:sz w:val="28"/>
          <w:rtl/>
          <w:lang w:bidi="ar-SA"/>
        </w:rPr>
        <w:t> </w:t>
      </w:r>
      <w:r w:rsidRPr="00D03C87">
        <w:rPr>
          <w:rFonts w:ascii="Times New Roman" w:eastAsia="Times New Roman" w:hAnsi="Times New Roman" w:hint="cs"/>
          <w:sz w:val="28"/>
          <w:rtl/>
          <w:lang w:bidi="ar-SA"/>
        </w:rPr>
        <w:t> </w:t>
      </w:r>
    </w:p>
    <w:p w14:paraId="55A4D101" w14:textId="74DBF97F" w:rsidR="00C506B7" w:rsidRDefault="00C506B7" w:rsidP="00C506B7">
      <w:pPr>
        <w:ind w:firstLine="0"/>
        <w:rPr>
          <w:rFonts w:ascii="IRBadr" w:hAnsi="IRBadr" w:cs="IRBadr"/>
          <w:b/>
          <w:bCs/>
          <w:sz w:val="34"/>
        </w:rPr>
      </w:pPr>
      <w:r>
        <w:rPr>
          <w:rStyle w:val="Emphasis"/>
          <w:b/>
          <w:i w:val="0"/>
          <w:color w:val="FF0000"/>
          <w:rtl/>
        </w:rPr>
        <w:t>موضوع:</w:t>
      </w:r>
      <w:r>
        <w:rPr>
          <w:rFonts w:hint="cs"/>
          <w:rtl/>
        </w:rPr>
        <w:t xml:space="preserve"> </w:t>
      </w:r>
      <w:r>
        <w:rPr>
          <w:rFonts w:ascii="IRBadr" w:hAnsi="IRBadr" w:cs="IRBadr"/>
          <w:sz w:val="34"/>
          <w:rtl/>
        </w:rPr>
        <w:t>زکات/</w:t>
      </w:r>
      <w:r>
        <w:rPr>
          <w:rFonts w:ascii="IRBadr" w:hAnsi="IRBadr" w:cs="IRBadr" w:hint="cs"/>
          <w:sz w:val="34"/>
          <w:rtl/>
        </w:rPr>
        <w:t xml:space="preserve">نصاب غلات/ </w:t>
      </w:r>
      <w:r w:rsidR="00F74C5F">
        <w:rPr>
          <w:rFonts w:ascii="IRBadr" w:hAnsi="IRBadr" w:cs="IRBadr"/>
          <w:sz w:val="34"/>
          <w:rtl/>
        </w:rPr>
        <w:t>مقدار صاع</w:t>
      </w:r>
    </w:p>
    <w:p w14:paraId="2EF2F8BE" w14:textId="77777777" w:rsidR="00C506B7" w:rsidRPr="00D03C87" w:rsidRDefault="00C506B7" w:rsidP="00C506B7">
      <w:pPr>
        <w:spacing w:before="100" w:beforeAutospacing="1" w:after="100" w:afterAutospacing="1" w:line="240" w:lineRule="auto"/>
        <w:ind w:firstLine="397"/>
        <w:jc w:val="center"/>
        <w:rPr>
          <w:rFonts w:ascii="Times New Roman" w:eastAsia="Times New Roman" w:hAnsi="Times New Roman" w:cs="Times New Roman"/>
          <w:sz w:val="24"/>
          <w:szCs w:val="24"/>
          <w:rtl/>
        </w:rPr>
      </w:pPr>
      <w:r w:rsidRPr="00D03C87">
        <w:rPr>
          <w:rFonts w:ascii="Times New Roman" w:eastAsia="Times New Roman" w:hAnsi="Times New Roman" w:hint="cs"/>
          <w:sz w:val="28"/>
          <w:rtl/>
          <w:lang w:bidi="ar-SA"/>
        </w:rPr>
        <w:t> </w:t>
      </w:r>
    </w:p>
    <w:sdt>
      <w:sdtPr>
        <w:rPr>
          <w:color w:val="FF0000"/>
          <w:rtl/>
        </w:rPr>
        <w:id w:val="-256060225"/>
        <w:docPartObj>
          <w:docPartGallery w:val="Table of Contents"/>
          <w:docPartUnique/>
        </w:docPartObj>
      </w:sdtPr>
      <w:sdtEndPr>
        <w:rPr>
          <w:rFonts w:ascii="Calibri" w:eastAsia="Calibri" w:hAnsi="Calibri" w:cs="B Badr"/>
          <w:color w:val="auto"/>
          <w:sz w:val="22"/>
          <w:szCs w:val="28"/>
        </w:rPr>
      </w:sdtEndPr>
      <w:sdtContent>
        <w:p w14:paraId="4194966C" w14:textId="1E937095" w:rsidR="00C506B7" w:rsidRPr="00C506B7" w:rsidRDefault="00C506B7" w:rsidP="00C506B7">
          <w:pPr>
            <w:pStyle w:val="TOCHeading"/>
            <w:ind w:firstLine="0"/>
            <w:rPr>
              <w:rFonts w:hint="cs"/>
              <w:b/>
              <w:bCs/>
              <w:color w:val="FF0000"/>
              <w:rtl/>
            </w:rPr>
          </w:pPr>
          <w:r w:rsidRPr="00C506B7">
            <w:rPr>
              <w:rFonts w:cs="Times New Roman"/>
              <w:b/>
              <w:bCs/>
              <w:color w:val="FF0000"/>
              <w:rtl/>
            </w:rPr>
            <w:t>فهرست مطالب:</w:t>
          </w:r>
        </w:p>
        <w:p w14:paraId="58164612" w14:textId="406426B8" w:rsidR="00C506B7" w:rsidRPr="00C506B7" w:rsidRDefault="00C506B7">
          <w:pPr>
            <w:pStyle w:val="TOC1"/>
            <w:rPr>
              <w:rFonts w:asciiTheme="minorHAnsi" w:eastAsiaTheme="minorEastAsia" w:hAnsiTheme="minorHAnsi" w:cstheme="minorBidi"/>
              <w:b/>
              <w:bCs/>
              <w:noProof/>
              <w:color w:val="auto"/>
              <w:kern w:val="2"/>
              <w:szCs w:val="22"/>
              <w:rtl/>
              <w14:ligatures w14:val="standardContextual"/>
            </w:rPr>
          </w:pPr>
          <w:r w:rsidRPr="00C506B7">
            <w:rPr>
              <w:b/>
              <w:bCs/>
            </w:rPr>
            <w:fldChar w:fldCharType="begin"/>
          </w:r>
          <w:r w:rsidRPr="00C506B7">
            <w:rPr>
              <w:b/>
              <w:bCs/>
            </w:rPr>
            <w:instrText xml:space="preserve"> TOC \o "1-3" \h \z \u </w:instrText>
          </w:r>
          <w:r w:rsidRPr="00C506B7">
            <w:rPr>
              <w:b/>
              <w:bCs/>
            </w:rPr>
            <w:fldChar w:fldCharType="separate"/>
          </w:r>
          <w:hyperlink w:anchor="_Toc186978066" w:history="1">
            <w:r w:rsidRPr="00C506B7">
              <w:rPr>
                <w:rStyle w:val="Hyperlink"/>
                <w:b/>
                <w:bCs/>
                <w:noProof/>
                <w:rtl/>
              </w:rPr>
              <w:t>نصاب غلّات</w:t>
            </w:r>
            <w:r w:rsidRPr="00C506B7">
              <w:rPr>
                <w:b/>
                <w:bCs/>
                <w:noProof/>
                <w:webHidden/>
                <w:rtl/>
              </w:rPr>
              <w:tab/>
            </w:r>
            <w:r w:rsidRPr="00C506B7">
              <w:rPr>
                <w:rStyle w:val="Hyperlink"/>
                <w:b/>
                <w:bCs/>
                <w:noProof/>
                <w:rtl/>
              </w:rPr>
              <w:fldChar w:fldCharType="begin"/>
            </w:r>
            <w:r w:rsidRPr="00C506B7">
              <w:rPr>
                <w:b/>
                <w:bCs/>
                <w:noProof/>
                <w:webHidden/>
                <w:rtl/>
              </w:rPr>
              <w:instrText xml:space="preserve"> </w:instrText>
            </w:r>
            <w:r w:rsidRPr="00C506B7">
              <w:rPr>
                <w:b/>
                <w:bCs/>
                <w:noProof/>
                <w:webHidden/>
              </w:rPr>
              <w:instrText>PAGEREF</w:instrText>
            </w:r>
            <w:r w:rsidRPr="00C506B7">
              <w:rPr>
                <w:b/>
                <w:bCs/>
                <w:noProof/>
                <w:webHidden/>
                <w:rtl/>
              </w:rPr>
              <w:instrText xml:space="preserve"> _</w:instrText>
            </w:r>
            <w:r w:rsidRPr="00C506B7">
              <w:rPr>
                <w:b/>
                <w:bCs/>
                <w:noProof/>
                <w:webHidden/>
              </w:rPr>
              <w:instrText>Toc186978066 \h</w:instrText>
            </w:r>
            <w:r w:rsidRPr="00C506B7">
              <w:rPr>
                <w:b/>
                <w:bCs/>
                <w:noProof/>
                <w:webHidden/>
                <w:rtl/>
              </w:rPr>
              <w:instrText xml:space="preserve"> </w:instrText>
            </w:r>
            <w:r w:rsidRPr="00C506B7">
              <w:rPr>
                <w:rStyle w:val="Hyperlink"/>
                <w:b/>
                <w:bCs/>
                <w:noProof/>
                <w:rtl/>
              </w:rPr>
            </w:r>
            <w:r w:rsidRPr="00C506B7">
              <w:rPr>
                <w:rStyle w:val="Hyperlink"/>
                <w:b/>
                <w:bCs/>
                <w:noProof/>
                <w:rtl/>
              </w:rPr>
              <w:fldChar w:fldCharType="separate"/>
            </w:r>
            <w:r w:rsidRPr="00C506B7">
              <w:rPr>
                <w:b/>
                <w:bCs/>
                <w:noProof/>
                <w:webHidden/>
                <w:rtl/>
              </w:rPr>
              <w:t>1</w:t>
            </w:r>
            <w:r w:rsidRPr="00C506B7">
              <w:rPr>
                <w:rStyle w:val="Hyperlink"/>
                <w:b/>
                <w:bCs/>
                <w:noProof/>
                <w:rtl/>
              </w:rPr>
              <w:fldChar w:fldCharType="end"/>
            </w:r>
          </w:hyperlink>
        </w:p>
        <w:p w14:paraId="698AF701" w14:textId="3E201DB8" w:rsidR="00C506B7" w:rsidRPr="00C506B7" w:rsidRDefault="00C506B7">
          <w:pPr>
            <w:pStyle w:val="TOC2"/>
            <w:tabs>
              <w:tab w:val="right" w:leader="dot" w:pos="10194"/>
            </w:tabs>
            <w:rPr>
              <w:rFonts w:asciiTheme="minorHAnsi" w:eastAsiaTheme="minorEastAsia" w:hAnsiTheme="minorHAnsi" w:cstheme="minorBidi"/>
              <w:b/>
              <w:noProof/>
              <w:color w:val="auto"/>
              <w:kern w:val="2"/>
              <w:szCs w:val="22"/>
              <w:rtl/>
              <w14:ligatures w14:val="standardContextual"/>
            </w:rPr>
          </w:pPr>
          <w:hyperlink w:anchor="_Toc186978067" w:history="1">
            <w:r w:rsidRPr="00C506B7">
              <w:rPr>
                <w:rStyle w:val="Hyperlink"/>
                <w:b/>
                <w:noProof/>
                <w:rtl/>
              </w:rPr>
              <w:t>مقدار صاع</w:t>
            </w:r>
            <w:r w:rsidRPr="00C506B7">
              <w:rPr>
                <w:b/>
                <w:noProof/>
                <w:webHidden/>
                <w:rtl/>
              </w:rPr>
              <w:tab/>
            </w:r>
            <w:r w:rsidRPr="00C506B7">
              <w:rPr>
                <w:rStyle w:val="Hyperlink"/>
                <w:b/>
                <w:noProof/>
                <w:rtl/>
              </w:rPr>
              <w:fldChar w:fldCharType="begin"/>
            </w:r>
            <w:r w:rsidRPr="00C506B7">
              <w:rPr>
                <w:b/>
                <w:noProof/>
                <w:webHidden/>
                <w:rtl/>
              </w:rPr>
              <w:instrText xml:space="preserve"> </w:instrText>
            </w:r>
            <w:r w:rsidRPr="00C506B7">
              <w:rPr>
                <w:b/>
                <w:noProof/>
                <w:webHidden/>
              </w:rPr>
              <w:instrText>PAGEREF</w:instrText>
            </w:r>
            <w:r w:rsidRPr="00C506B7">
              <w:rPr>
                <w:b/>
                <w:noProof/>
                <w:webHidden/>
                <w:rtl/>
              </w:rPr>
              <w:instrText xml:space="preserve"> _</w:instrText>
            </w:r>
            <w:r w:rsidRPr="00C506B7">
              <w:rPr>
                <w:b/>
                <w:noProof/>
                <w:webHidden/>
              </w:rPr>
              <w:instrText>Toc186978067 \h</w:instrText>
            </w:r>
            <w:r w:rsidRPr="00C506B7">
              <w:rPr>
                <w:b/>
                <w:noProof/>
                <w:webHidden/>
                <w:rtl/>
              </w:rPr>
              <w:instrText xml:space="preserve"> </w:instrText>
            </w:r>
            <w:r w:rsidRPr="00C506B7">
              <w:rPr>
                <w:rStyle w:val="Hyperlink"/>
                <w:b/>
                <w:noProof/>
                <w:rtl/>
              </w:rPr>
            </w:r>
            <w:r w:rsidRPr="00C506B7">
              <w:rPr>
                <w:rStyle w:val="Hyperlink"/>
                <w:b/>
                <w:noProof/>
                <w:rtl/>
              </w:rPr>
              <w:fldChar w:fldCharType="separate"/>
            </w:r>
            <w:r w:rsidRPr="00C506B7">
              <w:rPr>
                <w:b/>
                <w:noProof/>
                <w:webHidden/>
                <w:rtl/>
              </w:rPr>
              <w:t>1</w:t>
            </w:r>
            <w:r w:rsidRPr="00C506B7">
              <w:rPr>
                <w:rStyle w:val="Hyperlink"/>
                <w:b/>
                <w:noProof/>
                <w:rtl/>
              </w:rPr>
              <w:fldChar w:fldCharType="end"/>
            </w:r>
          </w:hyperlink>
        </w:p>
        <w:p w14:paraId="1332D2BC" w14:textId="77BB357D" w:rsidR="00C506B7" w:rsidRPr="00C506B7" w:rsidRDefault="00C506B7">
          <w:pPr>
            <w:pStyle w:val="TOC3"/>
            <w:tabs>
              <w:tab w:val="right" w:leader="dot" w:pos="10194"/>
            </w:tabs>
            <w:rPr>
              <w:rFonts w:asciiTheme="minorHAnsi" w:eastAsiaTheme="minorEastAsia" w:hAnsiTheme="minorHAnsi" w:cstheme="minorBidi"/>
              <w:b/>
              <w:iCs w:val="0"/>
              <w:noProof/>
              <w:color w:val="auto"/>
              <w:kern w:val="2"/>
              <w:szCs w:val="22"/>
              <w:rtl/>
              <w14:ligatures w14:val="standardContextual"/>
            </w:rPr>
          </w:pPr>
          <w:hyperlink w:anchor="_Toc186978068" w:history="1">
            <w:r w:rsidRPr="00C506B7">
              <w:rPr>
                <w:rStyle w:val="Hyperlink"/>
                <w:b/>
                <w:iCs w:val="0"/>
                <w:noProof/>
                <w:rtl/>
              </w:rPr>
              <w:t>روا</w:t>
            </w:r>
            <w:r w:rsidRPr="00C506B7">
              <w:rPr>
                <w:rStyle w:val="Hyperlink"/>
                <w:rFonts w:hint="cs"/>
                <w:b/>
                <w:iCs w:val="0"/>
                <w:noProof/>
                <w:rtl/>
              </w:rPr>
              <w:t>ی</w:t>
            </w:r>
            <w:r w:rsidRPr="00C506B7">
              <w:rPr>
                <w:rStyle w:val="Hyperlink"/>
                <w:rFonts w:hint="eastAsia"/>
                <w:b/>
                <w:iCs w:val="0"/>
                <w:noProof/>
                <w:rtl/>
              </w:rPr>
              <w:t>ات</w:t>
            </w:r>
            <w:r w:rsidRPr="00C506B7">
              <w:rPr>
                <w:rStyle w:val="Hyperlink"/>
                <w:b/>
                <w:iCs w:val="0"/>
                <w:noProof/>
                <w:rtl/>
              </w:rPr>
              <w:t xml:space="preserve"> دال بر ۴ مدّ</w:t>
            </w:r>
            <w:r w:rsidRPr="00C506B7">
              <w:rPr>
                <w:b/>
                <w:iCs w:val="0"/>
                <w:noProof/>
                <w:webHidden/>
                <w:rtl/>
              </w:rPr>
              <w:tab/>
            </w:r>
            <w:r w:rsidRPr="00C506B7">
              <w:rPr>
                <w:rStyle w:val="Hyperlink"/>
                <w:b/>
                <w:iCs w:val="0"/>
                <w:noProof/>
                <w:rtl/>
              </w:rPr>
              <w:fldChar w:fldCharType="begin"/>
            </w:r>
            <w:r w:rsidRPr="00C506B7">
              <w:rPr>
                <w:b/>
                <w:iCs w:val="0"/>
                <w:noProof/>
                <w:webHidden/>
                <w:rtl/>
              </w:rPr>
              <w:instrText xml:space="preserve"> </w:instrText>
            </w:r>
            <w:r w:rsidRPr="00C506B7">
              <w:rPr>
                <w:b/>
                <w:iCs w:val="0"/>
                <w:noProof/>
                <w:webHidden/>
              </w:rPr>
              <w:instrText>PAGEREF</w:instrText>
            </w:r>
            <w:r w:rsidRPr="00C506B7">
              <w:rPr>
                <w:b/>
                <w:iCs w:val="0"/>
                <w:noProof/>
                <w:webHidden/>
                <w:rtl/>
              </w:rPr>
              <w:instrText xml:space="preserve"> _</w:instrText>
            </w:r>
            <w:r w:rsidRPr="00C506B7">
              <w:rPr>
                <w:b/>
                <w:iCs w:val="0"/>
                <w:noProof/>
                <w:webHidden/>
              </w:rPr>
              <w:instrText>Toc186978068 \h</w:instrText>
            </w:r>
            <w:r w:rsidRPr="00C506B7">
              <w:rPr>
                <w:b/>
                <w:iCs w:val="0"/>
                <w:noProof/>
                <w:webHidden/>
                <w:rtl/>
              </w:rPr>
              <w:instrText xml:space="preserve"> </w:instrText>
            </w:r>
            <w:r w:rsidRPr="00C506B7">
              <w:rPr>
                <w:rStyle w:val="Hyperlink"/>
                <w:b/>
                <w:iCs w:val="0"/>
                <w:noProof/>
                <w:rtl/>
              </w:rPr>
            </w:r>
            <w:r w:rsidRPr="00C506B7">
              <w:rPr>
                <w:rStyle w:val="Hyperlink"/>
                <w:b/>
                <w:iCs w:val="0"/>
                <w:noProof/>
                <w:rtl/>
              </w:rPr>
              <w:fldChar w:fldCharType="separate"/>
            </w:r>
            <w:r w:rsidRPr="00C506B7">
              <w:rPr>
                <w:b/>
                <w:iCs w:val="0"/>
                <w:noProof/>
                <w:webHidden/>
                <w:rtl/>
              </w:rPr>
              <w:t>1</w:t>
            </w:r>
            <w:r w:rsidRPr="00C506B7">
              <w:rPr>
                <w:rStyle w:val="Hyperlink"/>
                <w:b/>
                <w:iCs w:val="0"/>
                <w:noProof/>
                <w:rtl/>
              </w:rPr>
              <w:fldChar w:fldCharType="end"/>
            </w:r>
          </w:hyperlink>
        </w:p>
        <w:p w14:paraId="1FCB22F5" w14:textId="71C9B35B" w:rsidR="00C506B7" w:rsidRPr="00C506B7" w:rsidRDefault="00C506B7">
          <w:pPr>
            <w:pStyle w:val="TOC3"/>
            <w:tabs>
              <w:tab w:val="right" w:leader="dot" w:pos="10194"/>
            </w:tabs>
            <w:rPr>
              <w:rFonts w:asciiTheme="minorHAnsi" w:eastAsiaTheme="minorEastAsia" w:hAnsiTheme="minorHAnsi" w:cstheme="minorBidi"/>
              <w:b/>
              <w:iCs w:val="0"/>
              <w:noProof/>
              <w:color w:val="auto"/>
              <w:kern w:val="2"/>
              <w:szCs w:val="22"/>
              <w:rtl/>
              <w14:ligatures w14:val="standardContextual"/>
            </w:rPr>
          </w:pPr>
          <w:hyperlink w:anchor="_Toc186978069" w:history="1">
            <w:r w:rsidRPr="00C506B7">
              <w:rPr>
                <w:rStyle w:val="Hyperlink"/>
                <w:b/>
                <w:iCs w:val="0"/>
                <w:noProof/>
                <w:rtl/>
              </w:rPr>
              <w:t>روا</w:t>
            </w:r>
            <w:r w:rsidRPr="00C506B7">
              <w:rPr>
                <w:rStyle w:val="Hyperlink"/>
                <w:rFonts w:hint="cs"/>
                <w:b/>
                <w:iCs w:val="0"/>
                <w:noProof/>
                <w:rtl/>
              </w:rPr>
              <w:t>ی</w:t>
            </w:r>
            <w:r w:rsidRPr="00C506B7">
              <w:rPr>
                <w:rStyle w:val="Hyperlink"/>
                <w:rFonts w:hint="eastAsia"/>
                <w:b/>
                <w:iCs w:val="0"/>
                <w:noProof/>
                <w:rtl/>
              </w:rPr>
              <w:t>ات</w:t>
            </w:r>
            <w:r w:rsidRPr="00C506B7">
              <w:rPr>
                <w:rStyle w:val="Hyperlink"/>
                <w:b/>
                <w:iCs w:val="0"/>
                <w:noProof/>
                <w:rtl/>
              </w:rPr>
              <w:t xml:space="preserve"> دال بر پنج مد</w:t>
            </w:r>
            <w:r w:rsidRPr="00C506B7">
              <w:rPr>
                <w:b/>
                <w:iCs w:val="0"/>
                <w:noProof/>
                <w:webHidden/>
                <w:rtl/>
              </w:rPr>
              <w:tab/>
            </w:r>
            <w:r w:rsidRPr="00C506B7">
              <w:rPr>
                <w:rStyle w:val="Hyperlink"/>
                <w:b/>
                <w:iCs w:val="0"/>
                <w:noProof/>
                <w:rtl/>
              </w:rPr>
              <w:fldChar w:fldCharType="begin"/>
            </w:r>
            <w:r w:rsidRPr="00C506B7">
              <w:rPr>
                <w:b/>
                <w:iCs w:val="0"/>
                <w:noProof/>
                <w:webHidden/>
                <w:rtl/>
              </w:rPr>
              <w:instrText xml:space="preserve"> </w:instrText>
            </w:r>
            <w:r w:rsidRPr="00C506B7">
              <w:rPr>
                <w:b/>
                <w:iCs w:val="0"/>
                <w:noProof/>
                <w:webHidden/>
              </w:rPr>
              <w:instrText>PAGEREF</w:instrText>
            </w:r>
            <w:r w:rsidRPr="00C506B7">
              <w:rPr>
                <w:b/>
                <w:iCs w:val="0"/>
                <w:noProof/>
                <w:webHidden/>
                <w:rtl/>
              </w:rPr>
              <w:instrText xml:space="preserve"> _</w:instrText>
            </w:r>
            <w:r w:rsidRPr="00C506B7">
              <w:rPr>
                <w:b/>
                <w:iCs w:val="0"/>
                <w:noProof/>
                <w:webHidden/>
              </w:rPr>
              <w:instrText>Toc186978069 \h</w:instrText>
            </w:r>
            <w:r w:rsidRPr="00C506B7">
              <w:rPr>
                <w:b/>
                <w:iCs w:val="0"/>
                <w:noProof/>
                <w:webHidden/>
                <w:rtl/>
              </w:rPr>
              <w:instrText xml:space="preserve"> </w:instrText>
            </w:r>
            <w:r w:rsidRPr="00C506B7">
              <w:rPr>
                <w:rStyle w:val="Hyperlink"/>
                <w:b/>
                <w:iCs w:val="0"/>
                <w:noProof/>
                <w:rtl/>
              </w:rPr>
            </w:r>
            <w:r w:rsidRPr="00C506B7">
              <w:rPr>
                <w:rStyle w:val="Hyperlink"/>
                <w:b/>
                <w:iCs w:val="0"/>
                <w:noProof/>
                <w:rtl/>
              </w:rPr>
              <w:fldChar w:fldCharType="separate"/>
            </w:r>
            <w:r w:rsidRPr="00C506B7">
              <w:rPr>
                <w:b/>
                <w:iCs w:val="0"/>
                <w:noProof/>
                <w:webHidden/>
                <w:rtl/>
              </w:rPr>
              <w:t>2</w:t>
            </w:r>
            <w:r w:rsidRPr="00C506B7">
              <w:rPr>
                <w:rStyle w:val="Hyperlink"/>
                <w:b/>
                <w:iCs w:val="0"/>
                <w:noProof/>
                <w:rtl/>
              </w:rPr>
              <w:fldChar w:fldCharType="end"/>
            </w:r>
          </w:hyperlink>
        </w:p>
        <w:p w14:paraId="4F08CE5F" w14:textId="69BFE187" w:rsidR="00C506B7" w:rsidRPr="00C506B7" w:rsidRDefault="00C506B7">
          <w:pPr>
            <w:pStyle w:val="TOC3"/>
            <w:tabs>
              <w:tab w:val="right" w:leader="dot" w:pos="10194"/>
            </w:tabs>
            <w:rPr>
              <w:rFonts w:asciiTheme="minorHAnsi" w:eastAsiaTheme="minorEastAsia" w:hAnsiTheme="minorHAnsi" w:cstheme="minorBidi"/>
              <w:b/>
              <w:iCs w:val="0"/>
              <w:noProof/>
              <w:color w:val="auto"/>
              <w:kern w:val="2"/>
              <w:szCs w:val="22"/>
              <w:rtl/>
              <w14:ligatures w14:val="standardContextual"/>
            </w:rPr>
          </w:pPr>
          <w:hyperlink w:anchor="_Toc186978070" w:history="1">
            <w:r w:rsidRPr="00C506B7">
              <w:rPr>
                <w:rStyle w:val="Hyperlink"/>
                <w:b/>
                <w:iCs w:val="0"/>
                <w:noProof/>
                <w:rtl/>
              </w:rPr>
              <w:t>تفاوت مقدار صاع در زمان پ</w:t>
            </w:r>
            <w:r w:rsidRPr="00C506B7">
              <w:rPr>
                <w:rStyle w:val="Hyperlink"/>
                <w:rFonts w:hint="cs"/>
                <w:b/>
                <w:iCs w:val="0"/>
                <w:noProof/>
                <w:rtl/>
              </w:rPr>
              <w:t>ی</w:t>
            </w:r>
            <w:r w:rsidRPr="00C506B7">
              <w:rPr>
                <w:rStyle w:val="Hyperlink"/>
                <w:rFonts w:hint="eastAsia"/>
                <w:b/>
                <w:iCs w:val="0"/>
                <w:noProof/>
                <w:rtl/>
              </w:rPr>
              <w:t>امبر</w:t>
            </w:r>
            <w:r w:rsidRPr="00C506B7">
              <w:rPr>
                <w:rStyle w:val="Hyperlink"/>
                <w:b/>
                <w:iCs w:val="0"/>
                <w:noProof/>
                <w:rtl/>
              </w:rPr>
              <w:t xml:space="preserve"> (ص) و زمان ائمّه عل</w:t>
            </w:r>
            <w:r w:rsidRPr="00C506B7">
              <w:rPr>
                <w:rStyle w:val="Hyperlink"/>
                <w:rFonts w:hint="cs"/>
                <w:b/>
                <w:iCs w:val="0"/>
                <w:noProof/>
                <w:rtl/>
              </w:rPr>
              <w:t>ی</w:t>
            </w:r>
            <w:r w:rsidRPr="00C506B7">
              <w:rPr>
                <w:rStyle w:val="Hyperlink"/>
                <w:rFonts w:hint="eastAsia"/>
                <w:b/>
                <w:iCs w:val="0"/>
                <w:noProof/>
                <w:rtl/>
              </w:rPr>
              <w:t>هم</w:t>
            </w:r>
            <w:r w:rsidRPr="00C506B7">
              <w:rPr>
                <w:rStyle w:val="Hyperlink"/>
                <w:b/>
                <w:iCs w:val="0"/>
                <w:noProof/>
                <w:rtl/>
              </w:rPr>
              <w:t xml:space="preserve"> السلام</w:t>
            </w:r>
            <w:r w:rsidRPr="00C506B7">
              <w:rPr>
                <w:b/>
                <w:iCs w:val="0"/>
                <w:noProof/>
                <w:webHidden/>
                <w:rtl/>
              </w:rPr>
              <w:tab/>
            </w:r>
            <w:r w:rsidRPr="00C506B7">
              <w:rPr>
                <w:rStyle w:val="Hyperlink"/>
                <w:b/>
                <w:iCs w:val="0"/>
                <w:noProof/>
                <w:rtl/>
              </w:rPr>
              <w:fldChar w:fldCharType="begin"/>
            </w:r>
            <w:r w:rsidRPr="00C506B7">
              <w:rPr>
                <w:b/>
                <w:iCs w:val="0"/>
                <w:noProof/>
                <w:webHidden/>
                <w:rtl/>
              </w:rPr>
              <w:instrText xml:space="preserve"> </w:instrText>
            </w:r>
            <w:r w:rsidRPr="00C506B7">
              <w:rPr>
                <w:b/>
                <w:iCs w:val="0"/>
                <w:noProof/>
                <w:webHidden/>
              </w:rPr>
              <w:instrText>PAGEREF</w:instrText>
            </w:r>
            <w:r w:rsidRPr="00C506B7">
              <w:rPr>
                <w:b/>
                <w:iCs w:val="0"/>
                <w:noProof/>
                <w:webHidden/>
                <w:rtl/>
              </w:rPr>
              <w:instrText xml:space="preserve"> _</w:instrText>
            </w:r>
            <w:r w:rsidRPr="00C506B7">
              <w:rPr>
                <w:b/>
                <w:iCs w:val="0"/>
                <w:noProof/>
                <w:webHidden/>
              </w:rPr>
              <w:instrText>Toc186978070 \h</w:instrText>
            </w:r>
            <w:r w:rsidRPr="00C506B7">
              <w:rPr>
                <w:b/>
                <w:iCs w:val="0"/>
                <w:noProof/>
                <w:webHidden/>
                <w:rtl/>
              </w:rPr>
              <w:instrText xml:space="preserve"> </w:instrText>
            </w:r>
            <w:r w:rsidRPr="00C506B7">
              <w:rPr>
                <w:rStyle w:val="Hyperlink"/>
                <w:b/>
                <w:iCs w:val="0"/>
                <w:noProof/>
                <w:rtl/>
              </w:rPr>
            </w:r>
            <w:r w:rsidRPr="00C506B7">
              <w:rPr>
                <w:rStyle w:val="Hyperlink"/>
                <w:b/>
                <w:iCs w:val="0"/>
                <w:noProof/>
                <w:rtl/>
              </w:rPr>
              <w:fldChar w:fldCharType="separate"/>
            </w:r>
            <w:r w:rsidRPr="00C506B7">
              <w:rPr>
                <w:b/>
                <w:iCs w:val="0"/>
                <w:noProof/>
                <w:webHidden/>
                <w:rtl/>
              </w:rPr>
              <w:t>5</w:t>
            </w:r>
            <w:r w:rsidRPr="00C506B7">
              <w:rPr>
                <w:rStyle w:val="Hyperlink"/>
                <w:b/>
                <w:iCs w:val="0"/>
                <w:noProof/>
                <w:rtl/>
              </w:rPr>
              <w:fldChar w:fldCharType="end"/>
            </w:r>
          </w:hyperlink>
        </w:p>
        <w:p w14:paraId="1FE1E349" w14:textId="0E88383D" w:rsidR="00C506B7" w:rsidRPr="00C506B7" w:rsidRDefault="00C506B7">
          <w:pPr>
            <w:pStyle w:val="TOC3"/>
            <w:tabs>
              <w:tab w:val="right" w:leader="dot" w:pos="10194"/>
            </w:tabs>
            <w:rPr>
              <w:rFonts w:asciiTheme="minorHAnsi" w:eastAsiaTheme="minorEastAsia" w:hAnsiTheme="minorHAnsi" w:cstheme="minorBidi"/>
              <w:b/>
              <w:iCs w:val="0"/>
              <w:noProof/>
              <w:color w:val="auto"/>
              <w:kern w:val="2"/>
              <w:szCs w:val="22"/>
              <w:rtl/>
              <w14:ligatures w14:val="standardContextual"/>
            </w:rPr>
          </w:pPr>
          <w:hyperlink w:anchor="_Toc186978071" w:history="1">
            <w:r w:rsidRPr="00C506B7">
              <w:rPr>
                <w:rStyle w:val="Hyperlink"/>
                <w:b/>
                <w:iCs w:val="0"/>
                <w:noProof/>
                <w:rtl/>
              </w:rPr>
              <w:t>واحدها</w:t>
            </w:r>
            <w:r w:rsidRPr="00C506B7">
              <w:rPr>
                <w:rStyle w:val="Hyperlink"/>
                <w:rFonts w:hint="cs"/>
                <w:b/>
                <w:iCs w:val="0"/>
                <w:noProof/>
                <w:rtl/>
              </w:rPr>
              <w:t>ی</w:t>
            </w:r>
            <w:r w:rsidRPr="00C506B7">
              <w:rPr>
                <w:rStyle w:val="Hyperlink"/>
                <w:b/>
                <w:iCs w:val="0"/>
                <w:noProof/>
                <w:rtl/>
              </w:rPr>
              <w:t xml:space="preserve"> وزن و پ</w:t>
            </w:r>
            <w:r w:rsidRPr="00C506B7">
              <w:rPr>
                <w:rStyle w:val="Hyperlink"/>
                <w:rFonts w:hint="cs"/>
                <w:b/>
                <w:iCs w:val="0"/>
                <w:noProof/>
                <w:rtl/>
              </w:rPr>
              <w:t>ی</w:t>
            </w:r>
            <w:r w:rsidRPr="00C506B7">
              <w:rPr>
                <w:rStyle w:val="Hyperlink"/>
                <w:rFonts w:hint="eastAsia"/>
                <w:b/>
                <w:iCs w:val="0"/>
                <w:noProof/>
                <w:rtl/>
              </w:rPr>
              <w:t>مانه</w:t>
            </w:r>
            <w:r w:rsidRPr="00C506B7">
              <w:rPr>
                <w:b/>
                <w:iCs w:val="0"/>
                <w:noProof/>
                <w:webHidden/>
                <w:rtl/>
              </w:rPr>
              <w:tab/>
            </w:r>
            <w:r w:rsidRPr="00C506B7">
              <w:rPr>
                <w:rStyle w:val="Hyperlink"/>
                <w:b/>
                <w:iCs w:val="0"/>
                <w:noProof/>
                <w:rtl/>
              </w:rPr>
              <w:fldChar w:fldCharType="begin"/>
            </w:r>
            <w:r w:rsidRPr="00C506B7">
              <w:rPr>
                <w:b/>
                <w:iCs w:val="0"/>
                <w:noProof/>
                <w:webHidden/>
                <w:rtl/>
              </w:rPr>
              <w:instrText xml:space="preserve"> </w:instrText>
            </w:r>
            <w:r w:rsidRPr="00C506B7">
              <w:rPr>
                <w:b/>
                <w:iCs w:val="0"/>
                <w:noProof/>
                <w:webHidden/>
              </w:rPr>
              <w:instrText>PAGEREF</w:instrText>
            </w:r>
            <w:r w:rsidRPr="00C506B7">
              <w:rPr>
                <w:b/>
                <w:iCs w:val="0"/>
                <w:noProof/>
                <w:webHidden/>
                <w:rtl/>
              </w:rPr>
              <w:instrText xml:space="preserve"> _</w:instrText>
            </w:r>
            <w:r w:rsidRPr="00C506B7">
              <w:rPr>
                <w:b/>
                <w:iCs w:val="0"/>
                <w:noProof/>
                <w:webHidden/>
              </w:rPr>
              <w:instrText>Toc186978071 \h</w:instrText>
            </w:r>
            <w:r w:rsidRPr="00C506B7">
              <w:rPr>
                <w:b/>
                <w:iCs w:val="0"/>
                <w:noProof/>
                <w:webHidden/>
                <w:rtl/>
              </w:rPr>
              <w:instrText xml:space="preserve"> </w:instrText>
            </w:r>
            <w:r w:rsidRPr="00C506B7">
              <w:rPr>
                <w:rStyle w:val="Hyperlink"/>
                <w:b/>
                <w:iCs w:val="0"/>
                <w:noProof/>
                <w:rtl/>
              </w:rPr>
            </w:r>
            <w:r w:rsidRPr="00C506B7">
              <w:rPr>
                <w:rStyle w:val="Hyperlink"/>
                <w:b/>
                <w:iCs w:val="0"/>
                <w:noProof/>
                <w:rtl/>
              </w:rPr>
              <w:fldChar w:fldCharType="separate"/>
            </w:r>
            <w:r w:rsidRPr="00C506B7">
              <w:rPr>
                <w:b/>
                <w:iCs w:val="0"/>
                <w:noProof/>
                <w:webHidden/>
                <w:rtl/>
              </w:rPr>
              <w:t>7</w:t>
            </w:r>
            <w:r w:rsidRPr="00C506B7">
              <w:rPr>
                <w:rStyle w:val="Hyperlink"/>
                <w:b/>
                <w:iCs w:val="0"/>
                <w:noProof/>
                <w:rtl/>
              </w:rPr>
              <w:fldChar w:fldCharType="end"/>
            </w:r>
          </w:hyperlink>
        </w:p>
        <w:p w14:paraId="7C5B93BC" w14:textId="1AE24691" w:rsidR="00C506B7" w:rsidRDefault="00C506B7">
          <w:r w:rsidRPr="00C506B7">
            <w:rPr>
              <w:b/>
              <w:bCs/>
              <w:noProof/>
            </w:rPr>
            <w:fldChar w:fldCharType="end"/>
          </w:r>
        </w:p>
      </w:sdtContent>
    </w:sdt>
    <w:p w14:paraId="3A3D61A6" w14:textId="7D9EABE1" w:rsidR="00C506B7" w:rsidRPr="001038F9" w:rsidRDefault="00C506B7" w:rsidP="00C506B7">
      <w:pPr>
        <w:pStyle w:val="TOCHeading"/>
        <w:ind w:firstLine="0"/>
        <w:rPr>
          <w:rFonts w:hint="cs"/>
          <w:b/>
          <w:bCs/>
          <w:color w:val="FF0000"/>
          <w:rtl/>
        </w:rPr>
      </w:pPr>
    </w:p>
    <w:p w14:paraId="399E257A" w14:textId="5866B9F4" w:rsidR="008B750B" w:rsidRPr="008A522A" w:rsidRDefault="008B750B" w:rsidP="00730523">
      <w:pPr>
        <w:ind w:firstLine="397"/>
        <w:jc w:val="center"/>
        <w:rPr>
          <w:rtl/>
        </w:rPr>
      </w:pPr>
    </w:p>
    <w:p w14:paraId="03107EC8" w14:textId="77777777" w:rsidR="00AA49E7" w:rsidRDefault="00AA49E7" w:rsidP="00C506B7">
      <w:pPr>
        <w:pStyle w:val="TOC1"/>
        <w:pBdr>
          <w:bottom w:val="single" w:sz="4" w:space="1" w:color="auto"/>
        </w:pBdr>
        <w:rPr>
          <w:rFonts w:asciiTheme="minorHAnsi" w:eastAsiaTheme="minorEastAsia" w:hAnsiTheme="minorHAnsi" w:cstheme="minorBidi"/>
          <w:bCs/>
          <w:iCs/>
          <w:noProof/>
          <w:color w:val="auto"/>
          <w:szCs w:val="22"/>
          <w:rtl/>
          <w:lang w:bidi="ar-SA"/>
        </w:rPr>
      </w:pPr>
      <w:r>
        <w:rPr>
          <w:rStyle w:val="Hyperlink"/>
          <w:i/>
          <w:noProof/>
          <w:rtl/>
        </w:rPr>
        <w:fldChar w:fldCharType="begin"/>
      </w:r>
      <w:r>
        <w:rPr>
          <w:rStyle w:val="Hyperlink"/>
          <w:i/>
          <w:noProof/>
          <w:rtl/>
        </w:rPr>
        <w:instrText xml:space="preserve"> </w:instrText>
      </w:r>
      <w:r>
        <w:rPr>
          <w:rStyle w:val="Hyperlink"/>
          <w:i/>
          <w:noProof/>
        </w:rPr>
        <w:instrText>TOC</w:instrText>
      </w:r>
      <w:r>
        <w:rPr>
          <w:rStyle w:val="Hyperlink"/>
          <w:i/>
          <w:noProof/>
          <w:rtl/>
        </w:rPr>
        <w:instrText xml:space="preserve"> \</w:instrText>
      </w:r>
      <w:r>
        <w:rPr>
          <w:rStyle w:val="Hyperlink"/>
          <w:i/>
          <w:noProof/>
        </w:rPr>
        <w:instrText>o "1-9" \h \z \u</w:instrText>
      </w:r>
      <w:r>
        <w:rPr>
          <w:rStyle w:val="Hyperlink"/>
          <w:i/>
          <w:noProof/>
          <w:rtl/>
        </w:rPr>
        <w:instrText xml:space="preserve"> </w:instrText>
      </w:r>
      <w:r>
        <w:rPr>
          <w:rStyle w:val="Hyperlink"/>
          <w:i/>
          <w:noProof/>
          <w:rtl/>
        </w:rPr>
        <w:fldChar w:fldCharType="separate"/>
      </w:r>
    </w:p>
    <w:p w14:paraId="3EC7BB7D" w14:textId="0FFE8737" w:rsidR="003A393A" w:rsidRDefault="00AA49E7" w:rsidP="00C506B7">
      <w:pPr>
        <w:pBdr>
          <w:bottom w:val="single" w:sz="4" w:space="1" w:color="auto"/>
        </w:pBdr>
        <w:autoSpaceDE w:val="0"/>
        <w:autoSpaceDN w:val="0"/>
        <w:adjustRightInd w:val="0"/>
        <w:spacing w:line="240" w:lineRule="auto"/>
        <w:rPr>
          <w:rFonts w:ascii="IRBadr" w:hAnsi="IRBadr" w:cs="IRBadr"/>
          <w:b/>
          <w:bCs/>
          <w:sz w:val="34"/>
        </w:rPr>
      </w:pPr>
      <w:r>
        <w:rPr>
          <w:rStyle w:val="Hyperlink"/>
          <w:rFonts w:cs="B Titr"/>
          <w:i/>
          <w:noProof/>
          <w:szCs w:val="24"/>
          <w:rtl/>
        </w:rPr>
        <w:fldChar w:fldCharType="end"/>
      </w:r>
    </w:p>
    <w:p w14:paraId="0F7071F8" w14:textId="77777777" w:rsidR="00F72246" w:rsidRDefault="00F72246" w:rsidP="00730523">
      <w:pPr>
        <w:pStyle w:val="Heading10"/>
        <w:ind w:firstLine="397"/>
        <w:jc w:val="both"/>
        <w:rPr>
          <w:rStyle w:val="Emphasis"/>
          <w:rtl/>
        </w:rPr>
      </w:pPr>
    </w:p>
    <w:p w14:paraId="67D0FC7A" w14:textId="77777777" w:rsidR="00AA49E7" w:rsidRDefault="00AA49E7" w:rsidP="00073B7A">
      <w:pPr>
        <w:spacing w:line="240" w:lineRule="auto"/>
        <w:ind w:firstLine="397"/>
        <w:rPr>
          <w:rFonts w:ascii="IRBadr" w:hAnsi="IRBadr" w:cs="IRBadr"/>
          <w:b/>
          <w:bCs/>
          <w:color w:val="00B050"/>
          <w:sz w:val="34"/>
          <w:rtl/>
        </w:rPr>
      </w:pPr>
      <w:bookmarkStart w:id="0" w:name="FehStart"/>
      <w:bookmarkEnd w:id="0"/>
      <w:r w:rsidRPr="00073B7A">
        <w:rPr>
          <w:rFonts w:ascii="IRBadr" w:hAnsi="IRBadr" w:cs="IRBadr"/>
          <w:b/>
          <w:bCs/>
          <w:color w:val="00B050"/>
          <w:sz w:val="34"/>
          <w:rtl/>
        </w:rPr>
        <w:t>أعوذ باللّه من الشیطان الرجیم. بسم ‌اللّه الرحمن الرحیم، و به نستعین؛ إنّه خیر ناصر و معین. الحمد للّه ربّ العالمین، و صلّی اللّه علی سیّدنا و نبیّنا محمّد و آله الطاهرین، و اللعن علی أعدائهم أجمعین من الآن إلی قیام یوم الدین.</w:t>
      </w:r>
    </w:p>
    <w:p w14:paraId="6FE0BFD8" w14:textId="77777777" w:rsidR="00F74C5F" w:rsidRPr="00073B7A" w:rsidRDefault="00F74C5F" w:rsidP="00073B7A">
      <w:pPr>
        <w:spacing w:line="240" w:lineRule="auto"/>
        <w:ind w:firstLine="397"/>
        <w:rPr>
          <w:rFonts w:ascii="IRBadr" w:hAnsi="IRBadr" w:cs="IRBadr"/>
          <w:b/>
          <w:bCs/>
          <w:color w:val="00B050"/>
          <w:sz w:val="34"/>
        </w:rPr>
      </w:pPr>
    </w:p>
    <w:p w14:paraId="5772B5CD" w14:textId="77777777" w:rsidR="00AA49E7" w:rsidRDefault="00AA49E7" w:rsidP="00AA49E7">
      <w:pPr>
        <w:pStyle w:val="Heading1"/>
        <w:rPr>
          <w:rtl/>
        </w:rPr>
      </w:pPr>
      <w:bookmarkStart w:id="1" w:name="_Toc186657042"/>
      <w:bookmarkStart w:id="2" w:name="_Toc186656975"/>
      <w:bookmarkStart w:id="3" w:name="_Toc186656862"/>
      <w:bookmarkStart w:id="4" w:name="_Toc186651836"/>
      <w:bookmarkStart w:id="5" w:name="_Toc186651791"/>
      <w:bookmarkStart w:id="6" w:name="_Toc186651461"/>
      <w:bookmarkStart w:id="7" w:name="_Toc186651444"/>
      <w:bookmarkStart w:id="8" w:name="_Toc185908848"/>
      <w:bookmarkStart w:id="9" w:name="_Toc185907587"/>
      <w:bookmarkStart w:id="10" w:name="_Toc185900952"/>
      <w:bookmarkStart w:id="11" w:name="_Toc185896897"/>
      <w:bookmarkStart w:id="12" w:name="_Toc185890085"/>
      <w:bookmarkStart w:id="13" w:name="_Toc185887023"/>
      <w:bookmarkStart w:id="14" w:name="_Toc186658118"/>
      <w:bookmarkStart w:id="15" w:name="_Toc186978066"/>
      <w:r>
        <w:rPr>
          <w:rFonts w:hint="cs"/>
          <w:rtl/>
        </w:rPr>
        <w:t>نصاب غلّات</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p w14:paraId="66B55F60" w14:textId="77777777" w:rsidR="00AA49E7" w:rsidRDefault="00AA49E7" w:rsidP="00AA49E7">
      <w:pPr>
        <w:ind w:firstLine="397"/>
        <w:rPr>
          <w:rFonts w:ascii="IRBadr" w:hAnsi="IRBadr" w:cs="IRBadr"/>
          <w:sz w:val="34"/>
          <w:rtl/>
        </w:rPr>
      </w:pPr>
      <w:r>
        <w:rPr>
          <w:rFonts w:ascii="IRBadr" w:hAnsi="IRBadr" w:cs="IRBadr"/>
          <w:sz w:val="34"/>
          <w:rtl/>
        </w:rPr>
        <w:t xml:space="preserve">تردیدی نیست که نصاب زکات غلات، پنج وسق و هر وسق معادل پنج صاع است. بحث در مقدار صاع است. </w:t>
      </w:r>
    </w:p>
    <w:p w14:paraId="5718C0E9" w14:textId="77777777" w:rsidR="00AA49E7" w:rsidRDefault="00AA49E7" w:rsidP="00AA49E7">
      <w:pPr>
        <w:pStyle w:val="Heading2"/>
        <w:rPr>
          <w:rtl/>
        </w:rPr>
      </w:pPr>
      <w:bookmarkStart w:id="16" w:name="_Toc186657043"/>
      <w:bookmarkStart w:id="17" w:name="_Toc186656976"/>
      <w:bookmarkStart w:id="18" w:name="_Toc186656863"/>
      <w:bookmarkStart w:id="19" w:name="_Toc186651837"/>
      <w:bookmarkStart w:id="20" w:name="_Toc186651792"/>
      <w:bookmarkStart w:id="21" w:name="_Toc186651462"/>
      <w:bookmarkStart w:id="22" w:name="_Toc186651445"/>
      <w:bookmarkStart w:id="23" w:name="_Toc186658119"/>
      <w:bookmarkStart w:id="24" w:name="_Toc186978067"/>
      <w:r>
        <w:rPr>
          <w:rFonts w:hint="cs"/>
          <w:rtl/>
        </w:rPr>
        <w:t>مقدار صاع</w:t>
      </w:r>
      <w:bookmarkEnd w:id="16"/>
      <w:bookmarkEnd w:id="17"/>
      <w:bookmarkEnd w:id="18"/>
      <w:bookmarkEnd w:id="19"/>
      <w:bookmarkEnd w:id="20"/>
      <w:bookmarkEnd w:id="21"/>
      <w:bookmarkEnd w:id="22"/>
      <w:bookmarkEnd w:id="23"/>
      <w:bookmarkEnd w:id="24"/>
    </w:p>
    <w:p w14:paraId="6BAD9F15" w14:textId="77777777" w:rsidR="00AA49E7" w:rsidRDefault="00AA49E7" w:rsidP="00AA49E7">
      <w:pPr>
        <w:ind w:firstLine="397"/>
        <w:rPr>
          <w:rFonts w:ascii="IRBadr" w:hAnsi="IRBadr" w:cs="IRBadr"/>
          <w:sz w:val="34"/>
          <w:rtl/>
        </w:rPr>
      </w:pPr>
      <w:r>
        <w:rPr>
          <w:rFonts w:ascii="IRBadr" w:hAnsi="IRBadr" w:cs="IRBadr"/>
          <w:sz w:val="34"/>
          <w:rtl/>
        </w:rPr>
        <w:t>مقدار صاع در روایات وارد شده است. در برخی روایات یک صاع معادل چهار مدّ و در برخی دیگر معادل پنج مدّ بیان شده است.</w:t>
      </w:r>
    </w:p>
    <w:p w14:paraId="7EBCCCCE" w14:textId="77777777" w:rsidR="00AA49E7" w:rsidRDefault="00AA49E7" w:rsidP="00AA49E7">
      <w:pPr>
        <w:pStyle w:val="Heading3"/>
        <w:rPr>
          <w:rtl/>
        </w:rPr>
      </w:pPr>
      <w:bookmarkStart w:id="25" w:name="_Toc186657044"/>
      <w:bookmarkStart w:id="26" w:name="_Toc186656977"/>
      <w:bookmarkStart w:id="27" w:name="_Toc186656864"/>
      <w:bookmarkStart w:id="28" w:name="_Toc186651838"/>
      <w:bookmarkStart w:id="29" w:name="_Toc186651793"/>
      <w:bookmarkStart w:id="30" w:name="_Toc186651463"/>
      <w:bookmarkStart w:id="31" w:name="_Toc186651446"/>
      <w:bookmarkStart w:id="32" w:name="_Toc186658120"/>
      <w:bookmarkStart w:id="33" w:name="_Toc186978068"/>
      <w:r>
        <w:rPr>
          <w:rFonts w:hint="cs"/>
          <w:rtl/>
        </w:rPr>
        <w:lastRenderedPageBreak/>
        <w:t>روایات دال بر ۴ مدّ</w:t>
      </w:r>
      <w:bookmarkEnd w:id="25"/>
      <w:bookmarkEnd w:id="26"/>
      <w:bookmarkEnd w:id="27"/>
      <w:bookmarkEnd w:id="28"/>
      <w:bookmarkEnd w:id="29"/>
      <w:bookmarkEnd w:id="30"/>
      <w:bookmarkEnd w:id="31"/>
      <w:bookmarkEnd w:id="32"/>
      <w:bookmarkEnd w:id="33"/>
    </w:p>
    <w:p w14:paraId="2C09F57F" w14:textId="77777777" w:rsidR="00AA49E7" w:rsidRDefault="00AA49E7" w:rsidP="00AA49E7">
      <w:pPr>
        <w:ind w:firstLine="397"/>
        <w:rPr>
          <w:rFonts w:ascii="IRBadr" w:hAnsi="IRBadr" w:cs="IRBadr"/>
          <w:sz w:val="34"/>
          <w:rtl/>
        </w:rPr>
      </w:pPr>
      <w:r>
        <w:rPr>
          <w:rFonts w:ascii="IRBadr" w:hAnsi="IRBadr" w:cs="IRBadr"/>
          <w:sz w:val="34"/>
          <w:rtl/>
        </w:rPr>
        <w:t>در برخی روایات وارد شده که صاع معادل چهار مدّ است. این روایات در جلسه گذشته بیان شد. یکی از روایات دال بر چهار مدّ، روایتی است که در جلسه گذشته ذکر نشد. این روایت در معانی الأخبار به شرح زیر وارد شده است:</w:t>
      </w:r>
    </w:p>
    <w:p w14:paraId="151BC9F4" w14:textId="77777777" w:rsidR="00AA49E7" w:rsidRDefault="00AA49E7" w:rsidP="00AA49E7">
      <w:pPr>
        <w:ind w:firstLine="397"/>
        <w:rPr>
          <w:rFonts w:ascii="IRBadr" w:hAnsi="IRBadr" w:cs="IRBadr"/>
          <w:sz w:val="34"/>
          <w:rtl/>
        </w:rPr>
      </w:pPr>
      <w:r>
        <w:rPr>
          <w:rFonts w:ascii="IRBadr" w:hAnsi="IRBadr" w:cs="IRBadr"/>
          <w:sz w:val="34"/>
          <w:rtl/>
        </w:rPr>
        <w:t xml:space="preserve">«وَ بِهَذَا الْإِسْنَادِ عَنْ مُحَمَّدِ بْنِ أَحْمَدَ عَنْ مُحَمَّدِ بْنِ عَبْدِ الْجَبَّارِ عَنْ أَبِي الْقَاسِمِ الْكُوفِيِّ  </w:t>
      </w:r>
      <w:r>
        <w:rPr>
          <w:rFonts w:ascii="IRBadr" w:hAnsi="IRBadr" w:cs="IRBadr"/>
          <w:color w:val="008000"/>
          <w:sz w:val="34"/>
          <w:rtl/>
        </w:rPr>
        <w:t>أَنَّهُ جَاءَ بِمُدٍّ وَ ذَكَرَ أَنَّ ابْنَ أَبِي عُمَيْرٍ أَعْطَاهُ ذَلِكَ الْمُدَّ وَ قَالَ أَعْطَانِيهِ فُلَانٌ رَجُلٌ مِنْ أَصْحَابِ أَبِي عَبْدِ اللَّهِ ع وَ قَالَ أَعْطَانِيهِ أَبُو عَبْدِ اللَّهِ ع وَ قَالَ هَذَا مُدُّ النَّبِيِّ ص فَعَيَّرْنَاهُ فَوَجَدْنَاهُ أَرْبَعَةَ أَمْدَادٍ وَ هُوَ قَفِيزٌ وَ رُبُعٌ بِقَفِيزِنَا هَذَا»</w:t>
      </w:r>
      <w:r>
        <w:rPr>
          <w:rStyle w:val="FootnoteReference"/>
          <w:rFonts w:ascii="IRBadr" w:hAnsi="IRBadr" w:cs="IRBadr"/>
          <w:color w:val="008000"/>
          <w:sz w:val="34"/>
          <w:rtl/>
        </w:rPr>
        <w:footnoteReference w:id="1"/>
      </w:r>
      <w:r>
        <w:rPr>
          <w:rFonts w:ascii="IRBadr" w:hAnsi="IRBadr" w:cs="IRBadr"/>
          <w:sz w:val="34"/>
          <w:rtl/>
        </w:rPr>
        <w:t>.</w:t>
      </w:r>
    </w:p>
    <w:p w14:paraId="661F4DAF" w14:textId="77777777" w:rsidR="00AA49E7" w:rsidRDefault="00AA49E7" w:rsidP="00AA49E7">
      <w:pPr>
        <w:ind w:firstLine="397"/>
        <w:rPr>
          <w:rFonts w:ascii="IRBadr" w:hAnsi="IRBadr" w:cs="IRBadr"/>
          <w:sz w:val="34"/>
          <w:rtl/>
        </w:rPr>
      </w:pPr>
      <w:r>
        <w:rPr>
          <w:rFonts w:ascii="IRBadr" w:hAnsi="IRBadr" w:cs="IRBadr"/>
          <w:sz w:val="34"/>
          <w:rtl/>
        </w:rPr>
        <w:t>ابوالقاسم کوفی ثقه نیست؛ بنابراین سند روایت ضعیف است. حدس ما آن است که صاع النبی در این روایت به مدّ النبی تحریف شده است.</w:t>
      </w:r>
    </w:p>
    <w:p w14:paraId="59F42DAE" w14:textId="77777777" w:rsidR="00AA49E7" w:rsidRDefault="00AA49E7" w:rsidP="00AA49E7">
      <w:pPr>
        <w:pStyle w:val="Heading3"/>
        <w:rPr>
          <w:rtl/>
        </w:rPr>
      </w:pPr>
      <w:bookmarkStart w:id="34" w:name="_Toc186657045"/>
      <w:bookmarkStart w:id="35" w:name="_Toc186656978"/>
      <w:bookmarkStart w:id="36" w:name="_Toc186656865"/>
      <w:bookmarkStart w:id="37" w:name="_Toc186651839"/>
      <w:bookmarkStart w:id="38" w:name="_Toc186651794"/>
      <w:bookmarkStart w:id="39" w:name="_Toc186651464"/>
      <w:bookmarkStart w:id="40" w:name="_Toc186651447"/>
      <w:bookmarkStart w:id="41" w:name="_Toc186658121"/>
      <w:bookmarkStart w:id="42" w:name="_Toc186978069"/>
      <w:r>
        <w:rPr>
          <w:rFonts w:hint="cs"/>
          <w:rtl/>
        </w:rPr>
        <w:t>روایات دال بر پنج مد</w:t>
      </w:r>
      <w:bookmarkEnd w:id="34"/>
      <w:bookmarkEnd w:id="35"/>
      <w:bookmarkEnd w:id="36"/>
      <w:bookmarkEnd w:id="37"/>
      <w:bookmarkEnd w:id="38"/>
      <w:bookmarkEnd w:id="39"/>
      <w:bookmarkEnd w:id="40"/>
      <w:bookmarkEnd w:id="41"/>
      <w:bookmarkEnd w:id="42"/>
    </w:p>
    <w:p w14:paraId="078956C3" w14:textId="77777777" w:rsidR="00AA49E7" w:rsidRDefault="00AA49E7" w:rsidP="00AA49E7">
      <w:pPr>
        <w:ind w:firstLine="397"/>
        <w:rPr>
          <w:rFonts w:ascii="IRBadr" w:hAnsi="IRBadr" w:cs="IRBadr"/>
          <w:sz w:val="34"/>
          <w:rtl/>
        </w:rPr>
      </w:pPr>
      <w:r>
        <w:rPr>
          <w:rFonts w:ascii="IRBadr" w:hAnsi="IRBadr" w:cs="IRBadr"/>
          <w:sz w:val="34"/>
          <w:rtl/>
        </w:rPr>
        <w:t>در دو روایت وارد شده که صاع معادل پنج مدّ است. این روایات در باب غسل ذکر شده است:</w:t>
      </w:r>
    </w:p>
    <w:p w14:paraId="3AD2358E" w14:textId="77777777" w:rsidR="00AA49E7" w:rsidRDefault="00AA49E7" w:rsidP="00AA49E7">
      <w:pPr>
        <w:pStyle w:val="Heading4"/>
        <w:rPr>
          <w:rtl/>
        </w:rPr>
      </w:pPr>
      <w:bookmarkStart w:id="43" w:name="_Toc186657046"/>
      <w:bookmarkStart w:id="44" w:name="_Toc186656979"/>
      <w:bookmarkStart w:id="45" w:name="_Toc186656866"/>
      <w:bookmarkStart w:id="46" w:name="_Toc186651840"/>
      <w:bookmarkStart w:id="47" w:name="_Toc186651795"/>
      <w:bookmarkStart w:id="48" w:name="_Toc186651465"/>
      <w:bookmarkStart w:id="49" w:name="_Toc186651448"/>
      <w:bookmarkStart w:id="50" w:name="_Toc186658122"/>
      <w:r>
        <w:rPr>
          <w:rFonts w:hint="cs"/>
          <w:rtl/>
        </w:rPr>
        <w:t>روایت اول:</w:t>
      </w:r>
      <w:bookmarkEnd w:id="43"/>
      <w:bookmarkEnd w:id="44"/>
      <w:bookmarkEnd w:id="45"/>
      <w:bookmarkEnd w:id="46"/>
      <w:bookmarkEnd w:id="47"/>
      <w:bookmarkEnd w:id="48"/>
      <w:bookmarkEnd w:id="49"/>
      <w:bookmarkEnd w:id="50"/>
    </w:p>
    <w:p w14:paraId="2D5D63B3" w14:textId="77777777" w:rsidR="00AA49E7" w:rsidRDefault="00AA49E7" w:rsidP="00AA49E7">
      <w:pPr>
        <w:ind w:firstLine="397"/>
        <w:rPr>
          <w:rFonts w:ascii="IRBadr" w:hAnsi="IRBadr" w:cs="IRBadr"/>
          <w:sz w:val="34"/>
        </w:rPr>
      </w:pPr>
      <w:r>
        <w:rPr>
          <w:rFonts w:ascii="IRBadr" w:hAnsi="IRBadr" w:cs="IRBadr"/>
          <w:sz w:val="34"/>
          <w:rtl/>
        </w:rPr>
        <w:t xml:space="preserve">«أَخْبَرَنِي الْحُسَيْنُ بْنُ عُبَيْدِ اللَّهِ عَنْ أَحْمَدَ بْنِ مُحَمَّدِ بْنِ يَحْيَى عَنْ أَبِيهِ عَنْ مُحَمَّدِ بْنِ أَحْمَدَ بْنِ يَحْيَى عَنْ عَلِيِّ بْنِ مُحَمَّدٍ عَنْ سُلَيْمَانَ بْنِ حَفْصٍ الْمَرْوَزِيِّ وَ أَخْبَرَنِي </w:t>
      </w:r>
      <w:r>
        <w:rPr>
          <w:rFonts w:ascii="IRBadr" w:hAnsi="IRBadr" w:cs="IRBadr"/>
          <w:color w:val="FF0000"/>
          <w:sz w:val="34"/>
          <w:rtl/>
        </w:rPr>
        <w:t xml:space="preserve">الشَّيْخُ </w:t>
      </w:r>
      <w:r>
        <w:rPr>
          <w:rFonts w:ascii="IRBadr" w:hAnsi="IRBadr" w:cs="IRBadr"/>
          <w:sz w:val="34"/>
          <w:rtl/>
        </w:rPr>
        <w:t xml:space="preserve">رَحِمَهُ اللَّهُ عَنْ </w:t>
      </w:r>
      <w:r>
        <w:rPr>
          <w:rFonts w:ascii="IRBadr" w:hAnsi="IRBadr" w:cs="IRBadr"/>
          <w:color w:val="FF0000"/>
          <w:sz w:val="34"/>
          <w:rtl/>
        </w:rPr>
        <w:t xml:space="preserve">أَحْمَدَ بْنِ مُحَمَّدٍ </w:t>
      </w:r>
      <w:r>
        <w:rPr>
          <w:rFonts w:ascii="IRBadr" w:hAnsi="IRBadr" w:cs="IRBadr"/>
          <w:sz w:val="34"/>
          <w:rtl/>
        </w:rPr>
        <w:t xml:space="preserve">عَنْ </w:t>
      </w:r>
      <w:r>
        <w:rPr>
          <w:rFonts w:ascii="IRBadr" w:hAnsi="IRBadr" w:cs="IRBadr"/>
          <w:color w:val="FF0000"/>
          <w:sz w:val="34"/>
          <w:rtl/>
        </w:rPr>
        <w:t xml:space="preserve">أَبِيهِ </w:t>
      </w:r>
      <w:r>
        <w:rPr>
          <w:rFonts w:ascii="IRBadr" w:hAnsi="IRBadr" w:cs="IRBadr"/>
          <w:sz w:val="34"/>
          <w:rtl/>
        </w:rPr>
        <w:t xml:space="preserve">عَنِ الصَّفَّارِ عَنْ </w:t>
      </w:r>
      <w:r>
        <w:rPr>
          <w:rFonts w:ascii="IRBadr" w:hAnsi="IRBadr" w:cs="IRBadr"/>
          <w:color w:val="FF0000"/>
          <w:sz w:val="34"/>
          <w:rtl/>
        </w:rPr>
        <w:t xml:space="preserve">مُوسَى بْنِ عُمَرَ </w:t>
      </w:r>
      <w:r>
        <w:rPr>
          <w:rFonts w:ascii="IRBadr" w:hAnsi="IRBadr" w:cs="IRBadr"/>
          <w:sz w:val="34"/>
          <w:rtl/>
        </w:rPr>
        <w:t xml:space="preserve">عَنْ </w:t>
      </w:r>
      <w:r>
        <w:rPr>
          <w:rFonts w:ascii="IRBadr" w:hAnsi="IRBadr" w:cs="IRBadr"/>
          <w:color w:val="FF0000"/>
          <w:sz w:val="34"/>
          <w:rtl/>
        </w:rPr>
        <w:t xml:space="preserve">سُلَيْمَانَ بْنِ حَفْصٍ الْمَرْوَزِيِّ </w:t>
      </w:r>
      <w:r>
        <w:rPr>
          <w:rFonts w:ascii="IRBadr" w:hAnsi="IRBadr" w:cs="IRBadr"/>
          <w:sz w:val="34"/>
          <w:rtl/>
        </w:rPr>
        <w:t xml:space="preserve">قَالَ قَالَ أَبُو الْحَسَنِ ع </w:t>
      </w:r>
      <w:r>
        <w:rPr>
          <w:rFonts w:ascii="IRBadr" w:hAnsi="IRBadr" w:cs="IRBadr"/>
          <w:color w:val="008000"/>
          <w:sz w:val="34"/>
          <w:rtl/>
        </w:rPr>
        <w:t>الْغُسْلُ بِصَاعٍ مِنْ مَاءٍ وَ الْوُضُوءُ بِمُدٍّ مِنْ مَاءٍ وَ صَاعُ النَّبِيِّ ص خَمْسَةُ أَمْدَادٍ وَ الْمُدُّ مِائَتَانِ وَ ثَمَانُونَ دِرْهَماً وَ الدِّرْهَمُ سِتَّةُ دَوَانِيقَ وَ الدَّانِقُ وَزْنُ سِتَّةِ حَبَّاتِ وَ الْحَبَّةُ وَزْنُ حَبَّتَيْ شَعِيرٍ مِنْ أَوْسَاطِ الْحَبِّ لَا مِنْ صِغَارِهِ وَ لَا مِنْ كِبَارِهِ</w:t>
      </w:r>
      <w:r>
        <w:rPr>
          <w:rFonts w:ascii="IRBadr" w:hAnsi="IRBadr" w:cs="IRBadr"/>
          <w:sz w:val="34"/>
          <w:rtl/>
        </w:rPr>
        <w:t>»</w:t>
      </w:r>
      <w:r>
        <w:rPr>
          <w:rStyle w:val="FootnoteReference"/>
          <w:rFonts w:ascii="IRBadr" w:hAnsi="IRBadr" w:cs="IRBadr"/>
          <w:sz w:val="34"/>
          <w:rtl/>
        </w:rPr>
        <w:footnoteReference w:id="2"/>
      </w:r>
      <w:r>
        <w:rPr>
          <w:rFonts w:ascii="IRBadr" w:hAnsi="IRBadr" w:cs="IRBadr"/>
          <w:sz w:val="34"/>
          <w:rtl/>
        </w:rPr>
        <w:t>.</w:t>
      </w:r>
    </w:p>
    <w:p w14:paraId="72C69F11" w14:textId="77777777" w:rsidR="00AA49E7" w:rsidRDefault="00AA49E7" w:rsidP="00AA49E7">
      <w:pPr>
        <w:pStyle w:val="Heading5"/>
        <w:rPr>
          <w:rtl/>
        </w:rPr>
      </w:pPr>
      <w:bookmarkStart w:id="51" w:name="_Toc186657047"/>
      <w:bookmarkStart w:id="52" w:name="_Toc186656980"/>
      <w:bookmarkStart w:id="53" w:name="_Toc186656867"/>
      <w:bookmarkStart w:id="54" w:name="_Toc186651841"/>
      <w:bookmarkStart w:id="55" w:name="_Toc186651796"/>
      <w:bookmarkStart w:id="56" w:name="_Toc186651466"/>
      <w:bookmarkStart w:id="57" w:name="_Toc186651449"/>
      <w:bookmarkStart w:id="58" w:name="_Toc186658123"/>
      <w:r>
        <w:rPr>
          <w:rFonts w:hint="cs"/>
          <w:rtl/>
        </w:rPr>
        <w:t>سند روایت</w:t>
      </w:r>
      <w:bookmarkEnd w:id="51"/>
      <w:bookmarkEnd w:id="52"/>
      <w:bookmarkEnd w:id="53"/>
      <w:bookmarkEnd w:id="54"/>
      <w:bookmarkEnd w:id="55"/>
      <w:bookmarkEnd w:id="56"/>
      <w:bookmarkEnd w:id="57"/>
      <w:bookmarkEnd w:id="58"/>
    </w:p>
    <w:p w14:paraId="48D15599" w14:textId="77777777" w:rsidR="00AA49E7" w:rsidRDefault="00AA49E7" w:rsidP="00AA49E7">
      <w:pPr>
        <w:ind w:firstLine="397"/>
        <w:rPr>
          <w:rFonts w:ascii="IRBadr" w:hAnsi="IRBadr" w:cs="IRBadr"/>
          <w:b/>
          <w:bCs/>
          <w:sz w:val="34"/>
        </w:rPr>
      </w:pPr>
      <w:r>
        <w:rPr>
          <w:rFonts w:ascii="IRBadr" w:hAnsi="IRBadr" w:cs="IRBadr"/>
          <w:b/>
          <w:bCs/>
          <w:sz w:val="34"/>
          <w:rtl/>
        </w:rPr>
        <w:t xml:space="preserve">«الشیخ»: </w:t>
      </w:r>
      <w:r>
        <w:rPr>
          <w:rFonts w:ascii="IRBadr" w:hAnsi="IRBadr" w:cs="IRBadr"/>
          <w:sz w:val="34"/>
          <w:rtl/>
        </w:rPr>
        <w:t>مراد از «الشیخ» در سند این روایت، شیخ مفید است.</w:t>
      </w:r>
    </w:p>
    <w:p w14:paraId="21CDA354" w14:textId="77777777" w:rsidR="00AA49E7" w:rsidRDefault="00AA49E7" w:rsidP="00AA49E7">
      <w:pPr>
        <w:ind w:firstLine="397"/>
        <w:rPr>
          <w:rFonts w:ascii="IRBadr" w:hAnsi="IRBadr" w:cs="IRBadr"/>
          <w:sz w:val="34"/>
          <w:rtl/>
        </w:rPr>
      </w:pPr>
      <w:r>
        <w:rPr>
          <w:rFonts w:ascii="IRBadr" w:hAnsi="IRBadr" w:cs="IRBadr"/>
          <w:b/>
          <w:bCs/>
          <w:sz w:val="34"/>
          <w:rtl/>
        </w:rPr>
        <w:t>«احمد بن محمد»:</w:t>
      </w:r>
      <w:r>
        <w:rPr>
          <w:rFonts w:ascii="IRBadr" w:hAnsi="IRBadr" w:cs="IRBadr"/>
          <w:sz w:val="34"/>
          <w:rtl/>
        </w:rPr>
        <w:t xml:space="preserve"> برخی اساتید شیخ طوسی –مثل حسین بن عبیدالله غضائری و احمد بن عبدون (که نام دیگرش احمد بن عبدالواحد است)- وقتی عنوان «احمد بن محمد» را به طور مطلق به کار می‌برند، مرادشان «احمد بن محمد بن یحیی عطار» است، ولی از بین اساتید شیخ طوسی، وقتی شیخ مفید این عنوان را به‌کار می‌برد، مرادش: «احمد بن محمد بن حسن بن ولید» است که فرزند ابن ولید معروف است. این روایت تا پیش از سلیمان قابل تصحیح است.</w:t>
      </w:r>
    </w:p>
    <w:p w14:paraId="68FF91B3" w14:textId="77777777" w:rsidR="00AA49E7" w:rsidRDefault="00AA49E7" w:rsidP="00AA49E7">
      <w:pPr>
        <w:ind w:firstLine="397"/>
        <w:rPr>
          <w:rFonts w:ascii="IRBadr" w:hAnsi="IRBadr" w:cs="IRBadr"/>
          <w:sz w:val="34"/>
          <w:rtl/>
        </w:rPr>
      </w:pPr>
      <w:r>
        <w:rPr>
          <w:rFonts w:ascii="IRBadr" w:hAnsi="IRBadr" w:cs="IRBadr"/>
          <w:b/>
          <w:bCs/>
          <w:sz w:val="34"/>
          <w:rtl/>
        </w:rPr>
        <w:t>«أبیه»:</w:t>
      </w:r>
      <w:r>
        <w:rPr>
          <w:rFonts w:ascii="IRBadr" w:hAnsi="IRBadr" w:cs="IRBadr"/>
          <w:sz w:val="34"/>
          <w:rtl/>
        </w:rPr>
        <w:t xml:space="preserve"> مراد از این عنوان، ابن ولید معروف است.</w:t>
      </w:r>
    </w:p>
    <w:p w14:paraId="2F85651B" w14:textId="77777777" w:rsidR="00AA49E7" w:rsidRDefault="00AA49E7" w:rsidP="00AA49E7">
      <w:pPr>
        <w:ind w:firstLine="397"/>
        <w:rPr>
          <w:rFonts w:ascii="IRBadr" w:hAnsi="IRBadr" w:cs="IRBadr"/>
          <w:sz w:val="34"/>
          <w:rtl/>
        </w:rPr>
      </w:pPr>
      <w:r>
        <w:rPr>
          <w:rFonts w:ascii="IRBadr" w:hAnsi="IRBadr" w:cs="IRBadr"/>
          <w:b/>
          <w:bCs/>
          <w:sz w:val="34"/>
          <w:rtl/>
        </w:rPr>
        <w:t>«موسی بن عمر»</w:t>
      </w:r>
      <w:r>
        <w:rPr>
          <w:rFonts w:ascii="IRBadr" w:hAnsi="IRBadr" w:cs="IRBadr"/>
          <w:sz w:val="34"/>
          <w:rtl/>
        </w:rPr>
        <w:t>: دو راوی با این عنوان در اسناد وجود دارد: موسی بن عمر بن بزیع و موسی بن عمر بن یزید. موسی بن عمر بن بزیع طبقه‌اش مقدم بر موسی بن عمر بن یزید است. مراد از «موسی بن عمر» در این روایت، «موسی بن عمر بن یزید» است. به‌نظر ما این راوی به جهت اکثار روایت اجلّاء، ثقه است.</w:t>
      </w:r>
    </w:p>
    <w:p w14:paraId="2B8497EC" w14:textId="77777777" w:rsidR="00AA49E7" w:rsidRDefault="00AA49E7" w:rsidP="00AA49E7">
      <w:pPr>
        <w:ind w:firstLine="397"/>
        <w:rPr>
          <w:rFonts w:ascii="IRBadr" w:hAnsi="IRBadr" w:cs="IRBadr"/>
          <w:sz w:val="34"/>
          <w:rtl/>
        </w:rPr>
      </w:pPr>
      <w:r>
        <w:rPr>
          <w:rFonts w:ascii="IRBadr" w:hAnsi="IRBadr" w:cs="IRBadr"/>
          <w:b/>
          <w:bCs/>
          <w:sz w:val="34"/>
          <w:rtl/>
        </w:rPr>
        <w:t>«سلیمان بن حفص»:</w:t>
      </w:r>
      <w:r>
        <w:rPr>
          <w:rFonts w:ascii="IRBadr" w:hAnsi="IRBadr" w:cs="IRBadr"/>
          <w:sz w:val="34"/>
          <w:rtl/>
        </w:rPr>
        <w:t xml:space="preserve"> این راوی توثیق ندارد. یک راوی دیگر به نام «سلیمان بن حفص» وجود دارد که تعبیر «متکلّم خراسان» در وصف او وارد شده است</w:t>
      </w:r>
      <w:r>
        <w:rPr>
          <w:rStyle w:val="FootnoteReference"/>
          <w:rFonts w:ascii="IRBadr" w:hAnsi="IRBadr" w:cs="IRBadr"/>
          <w:sz w:val="34"/>
          <w:rtl/>
        </w:rPr>
        <w:footnoteReference w:id="3"/>
      </w:r>
      <w:r>
        <w:rPr>
          <w:rFonts w:ascii="IRBadr" w:hAnsi="IRBadr" w:cs="IRBadr"/>
          <w:sz w:val="34"/>
          <w:rtl/>
        </w:rPr>
        <w:t xml:space="preserve">. ظاهر آن است که این دو راوی اتحاد ندارند. سلیمان بن حفص که در روایت محل بحث از «ابوالحسن» نقل روایت </w:t>
      </w:r>
      <w:r>
        <w:rPr>
          <w:rFonts w:ascii="IRBadr" w:hAnsi="IRBadr" w:cs="IRBadr"/>
          <w:sz w:val="34"/>
          <w:rtl/>
        </w:rPr>
        <w:lastRenderedPageBreak/>
        <w:t>کرده است، مرادش از این عنوان، امام هادی علیه السلام است. شیخ صدوق به اشتباه عنوان ابوالحسن را بر موسی بن جعفر تطبیق کرده و این روایت را در کتاب فقیه از امام کاظم علیه السلام نقل کرده است</w:t>
      </w:r>
      <w:r>
        <w:rPr>
          <w:rStyle w:val="FootnoteReference"/>
          <w:rFonts w:ascii="IRBadr" w:hAnsi="IRBadr" w:cs="IRBadr"/>
          <w:sz w:val="34"/>
          <w:rtl/>
        </w:rPr>
        <w:footnoteReference w:id="4"/>
      </w:r>
      <w:r>
        <w:rPr>
          <w:rFonts w:ascii="IRBadr" w:hAnsi="IRBadr" w:cs="IRBadr"/>
          <w:sz w:val="34"/>
          <w:rtl/>
        </w:rPr>
        <w:t>.</w:t>
      </w:r>
    </w:p>
    <w:p w14:paraId="18C50DC8" w14:textId="77777777" w:rsidR="00AA49E7" w:rsidRDefault="00AA49E7" w:rsidP="00AA49E7">
      <w:pPr>
        <w:ind w:firstLine="397"/>
        <w:rPr>
          <w:rFonts w:ascii="IRBadr" w:hAnsi="IRBadr" w:cs="IRBadr"/>
          <w:sz w:val="34"/>
          <w:rtl/>
        </w:rPr>
      </w:pPr>
      <w:r>
        <w:rPr>
          <w:rFonts w:ascii="IRBadr" w:hAnsi="IRBadr" w:cs="IRBadr"/>
          <w:sz w:val="34"/>
          <w:rtl/>
        </w:rPr>
        <w:t>شیخ صدوق در عیون اخبار الرضا روایتی به شرح زیر آورده است:</w:t>
      </w:r>
    </w:p>
    <w:p w14:paraId="5AAE6B5A" w14:textId="77777777" w:rsidR="00AA49E7" w:rsidRDefault="00AA49E7" w:rsidP="00AA49E7">
      <w:pPr>
        <w:ind w:firstLine="397"/>
        <w:rPr>
          <w:rFonts w:ascii="IRBadr" w:hAnsi="IRBadr" w:cs="IRBadr"/>
          <w:sz w:val="34"/>
          <w:rtl/>
        </w:rPr>
      </w:pPr>
      <w:r>
        <w:rPr>
          <w:rFonts w:ascii="IRBadr" w:hAnsi="IRBadr" w:cs="IRBadr"/>
          <w:sz w:val="34"/>
          <w:rtl/>
        </w:rPr>
        <w:t xml:space="preserve">«حَدَّثَنَا أَبِي رَضِيَ اللَّهُ عَنْهُ قَالَ حَدَّثَنَا سَعْدُ بْنُ عَبْدِ اللَّهِ عَنْ مُحَمَّدِ بْنِ عِيسَى بْنِ عُبَيْدٍ </w:t>
      </w:r>
      <w:r>
        <w:rPr>
          <w:rFonts w:ascii="IRBadr" w:hAnsi="IRBadr" w:cs="IRBadr"/>
          <w:color w:val="FF0000"/>
          <w:sz w:val="34"/>
          <w:rtl/>
        </w:rPr>
        <w:t xml:space="preserve">عَنْ سُلَيْمَانَ بْنِ حَفْصٍ الْمَرْوَزِيِّ قَالَ كَتَبَ إِلَيَّ أَبُو الْحَسَنِ ع </w:t>
      </w:r>
      <w:r>
        <w:rPr>
          <w:rFonts w:ascii="IRBadr" w:hAnsi="IRBadr" w:cs="IRBadr"/>
          <w:color w:val="008000"/>
          <w:sz w:val="34"/>
          <w:rtl/>
        </w:rPr>
        <w:t>قُلْ فِي سَجْدَةِ الشُّكْرِ مِائَةَ مَرَّةٍ شُكْراً شُكْراً وَ إِنْ شِئْتَ عَفْواً عَفَواً</w:t>
      </w:r>
      <w:r>
        <w:rPr>
          <w:rFonts w:ascii="IRBadr" w:hAnsi="IRBadr" w:cs="IRBadr"/>
          <w:sz w:val="34"/>
          <w:rtl/>
        </w:rPr>
        <w:t>»</w:t>
      </w:r>
      <w:r>
        <w:rPr>
          <w:rStyle w:val="FootnoteReference"/>
          <w:rFonts w:ascii="IRBadr" w:hAnsi="IRBadr" w:cs="IRBadr"/>
          <w:sz w:val="34"/>
          <w:rtl/>
        </w:rPr>
        <w:footnoteReference w:id="5"/>
      </w:r>
      <w:r>
        <w:rPr>
          <w:rFonts w:ascii="IRBadr" w:hAnsi="IRBadr" w:cs="IRBadr"/>
          <w:sz w:val="34"/>
          <w:rtl/>
        </w:rPr>
        <w:t>.</w:t>
      </w:r>
    </w:p>
    <w:p w14:paraId="70593049" w14:textId="77777777" w:rsidR="00AA49E7" w:rsidRDefault="00AA49E7" w:rsidP="00AA49E7">
      <w:pPr>
        <w:ind w:firstLine="397"/>
        <w:rPr>
          <w:rFonts w:ascii="IRBadr" w:hAnsi="IRBadr" w:cs="IRBadr"/>
          <w:sz w:val="34"/>
        </w:rPr>
      </w:pPr>
      <w:r>
        <w:rPr>
          <w:rFonts w:ascii="IRBadr" w:hAnsi="IRBadr" w:cs="IRBadr"/>
          <w:sz w:val="34"/>
          <w:rtl/>
        </w:rPr>
        <w:t>شیخ صدوق پس از نقل این روایت ذکر کرده است:</w:t>
      </w:r>
    </w:p>
    <w:p w14:paraId="289E637F" w14:textId="77777777" w:rsidR="00AA49E7" w:rsidRDefault="00AA49E7" w:rsidP="00AA49E7">
      <w:pPr>
        <w:ind w:firstLine="397"/>
        <w:rPr>
          <w:rFonts w:ascii="IRBadr" w:hAnsi="IRBadr" w:cs="IRBadr"/>
          <w:sz w:val="34"/>
          <w:rtl/>
        </w:rPr>
      </w:pPr>
      <w:r>
        <w:rPr>
          <w:rFonts w:ascii="IRBadr" w:hAnsi="IRBadr" w:cs="IRBadr"/>
          <w:color w:val="000080"/>
          <w:sz w:val="34"/>
          <w:rtl/>
        </w:rPr>
        <w:t>«قال مصنف هذا الكتاب لقي سليمان بن حفص موسى بن جعفر و الرضا ع جميعا و لا أدري هذا الخبر عن أيهما هو»</w:t>
      </w:r>
      <w:r>
        <w:rPr>
          <w:rStyle w:val="FootnoteReference"/>
          <w:rFonts w:ascii="IRBadr" w:hAnsi="IRBadr" w:cs="IRBadr"/>
          <w:color w:val="000080"/>
          <w:sz w:val="34"/>
          <w:rtl/>
        </w:rPr>
        <w:footnoteReference w:id="6"/>
      </w:r>
      <w:r>
        <w:rPr>
          <w:rFonts w:ascii="IRBadr" w:hAnsi="IRBadr" w:cs="IRBadr"/>
          <w:sz w:val="34"/>
          <w:rtl/>
        </w:rPr>
        <w:t>.</w:t>
      </w:r>
    </w:p>
    <w:p w14:paraId="5F5BC618" w14:textId="77777777" w:rsidR="00AA49E7" w:rsidRDefault="00AA49E7" w:rsidP="00AA49E7">
      <w:pPr>
        <w:ind w:firstLine="397"/>
        <w:rPr>
          <w:rFonts w:ascii="IRBadr" w:hAnsi="IRBadr" w:cs="IRBadr"/>
          <w:sz w:val="34"/>
          <w:rtl/>
        </w:rPr>
      </w:pPr>
      <w:r>
        <w:rPr>
          <w:rFonts w:ascii="IRBadr" w:hAnsi="IRBadr" w:cs="IRBadr"/>
          <w:sz w:val="34"/>
          <w:rtl/>
        </w:rPr>
        <w:t>از آن رو که کتاب عیون اخبار الرضا اختصاص به روایات امام رضا علیه السلام دارد، شیخ صدوق در این بخش تذکّر داده که روایت مزبور معلوم نیست از امام رضا علیه السلام باشد؛ بلکه ممکن است از موسی بن جعفر علیه السلام باشد. به‌نظر می‌رسد این روایت نه از امام رضا و نه از امام کاظم علیهما السلام نیست؛ بلکه سلیمان بن حفص وقتی تعبیر «ابوالحسن» را به کار می‌برد مرادش امام هادی علیه السلام است.</w:t>
      </w:r>
    </w:p>
    <w:p w14:paraId="5ECB6115" w14:textId="77777777" w:rsidR="00AA49E7" w:rsidRDefault="00AA49E7" w:rsidP="00AA49E7">
      <w:pPr>
        <w:ind w:firstLine="397"/>
        <w:rPr>
          <w:rFonts w:ascii="IRBadr" w:hAnsi="IRBadr" w:cs="IRBadr"/>
          <w:sz w:val="34"/>
          <w:rtl/>
        </w:rPr>
      </w:pPr>
      <w:r>
        <w:rPr>
          <w:rFonts w:ascii="IRBadr" w:hAnsi="IRBadr" w:cs="IRBadr"/>
          <w:sz w:val="34"/>
          <w:rtl/>
        </w:rPr>
        <w:t xml:space="preserve">عمده آن است که سلیمان بن حفص توثیق صریح ندارد. همچنین اکثار روایت اجلاء هم ندارد. ما روایات فقهی این راوی را در زمان گذشته به تفصیل بررسی کرده‌ایم. حدود نیمی از روایات این راوی از شواذّ است. یکی از روایات وی همین روایت محل بحث است که اصلا قابل اعتماد نیست. </w:t>
      </w:r>
    </w:p>
    <w:p w14:paraId="3B583EB7" w14:textId="77777777" w:rsidR="00AA49E7" w:rsidRDefault="00AA49E7" w:rsidP="00AA49E7">
      <w:pPr>
        <w:pStyle w:val="Heading5"/>
        <w:rPr>
          <w:rtl/>
        </w:rPr>
      </w:pPr>
      <w:bookmarkStart w:id="59" w:name="_Toc186657048"/>
      <w:bookmarkStart w:id="60" w:name="_Toc186656981"/>
      <w:bookmarkStart w:id="61" w:name="_Toc186656868"/>
      <w:bookmarkStart w:id="62" w:name="_Toc186651842"/>
      <w:bookmarkStart w:id="63" w:name="_Toc186651797"/>
      <w:bookmarkStart w:id="64" w:name="_Toc186651467"/>
      <w:bookmarkStart w:id="65" w:name="_Toc186651450"/>
      <w:bookmarkStart w:id="66" w:name="_Toc186658124"/>
      <w:r>
        <w:rPr>
          <w:rFonts w:hint="cs"/>
          <w:rtl/>
        </w:rPr>
        <w:t>دلالت روایت</w:t>
      </w:r>
      <w:bookmarkEnd w:id="59"/>
      <w:bookmarkEnd w:id="60"/>
      <w:bookmarkEnd w:id="61"/>
      <w:bookmarkEnd w:id="62"/>
      <w:bookmarkEnd w:id="63"/>
      <w:bookmarkEnd w:id="64"/>
      <w:bookmarkEnd w:id="65"/>
      <w:bookmarkEnd w:id="66"/>
      <w:r>
        <w:rPr>
          <w:rFonts w:hint="cs"/>
          <w:rtl/>
        </w:rPr>
        <w:t xml:space="preserve"> </w:t>
      </w:r>
    </w:p>
    <w:p w14:paraId="436AD563" w14:textId="77777777" w:rsidR="00AA49E7" w:rsidRDefault="00AA49E7" w:rsidP="00AA49E7">
      <w:pPr>
        <w:ind w:firstLine="397"/>
        <w:rPr>
          <w:rFonts w:ascii="IRBadr" w:hAnsi="IRBadr" w:cs="IRBadr"/>
          <w:sz w:val="34"/>
          <w:rtl/>
        </w:rPr>
      </w:pPr>
      <w:r>
        <w:rPr>
          <w:rFonts w:ascii="IRBadr" w:hAnsi="IRBadr" w:cs="IRBadr"/>
          <w:sz w:val="34"/>
          <w:rtl/>
        </w:rPr>
        <w:t>متن روایت سلیمان بن حفص مروزی بدین شرح است:</w:t>
      </w:r>
    </w:p>
    <w:p w14:paraId="748907CF" w14:textId="77777777" w:rsidR="00AA49E7" w:rsidRDefault="00AA49E7" w:rsidP="00AA49E7">
      <w:pPr>
        <w:ind w:firstLine="397"/>
        <w:rPr>
          <w:rFonts w:ascii="IRBadr" w:hAnsi="IRBadr" w:cs="IRBadr"/>
          <w:sz w:val="34"/>
          <w:rtl/>
        </w:rPr>
      </w:pPr>
      <w:r>
        <w:rPr>
          <w:rFonts w:ascii="IRBadr" w:hAnsi="IRBadr" w:cs="IRBadr"/>
          <w:color w:val="008000"/>
          <w:sz w:val="34"/>
          <w:rtl/>
        </w:rPr>
        <w:t xml:space="preserve">«الْغُسْلُ بِصَاعٍ مِنْ مَاءٍ وَ الْوُضُوءُ بِمُدٍّ مِنْ مَاءٍ وَ صَاعُ النَّبِيِّ ص خَمْسَةُ أَمْدَادٍ وَ الْمُدُّ مِائَتَانِ وَ ثَمَانُونَ دِرْهَماً وَ الدِّرْهَمُ سِتَّةُ دَوَانِيقَ وَ الدَّانِقُ وَزْنُ سِتَّةِ حَبَّاتِ وَ الْحَبَّةُ وَزْنُ حَبَّتَيْ شَعِيرٍ مِنْ أَوْسَاطِ الْحَبِّ لَا مِنْ صِغَارِهِ وَ لَا مِنْ كِبَارِهِ» </w:t>
      </w:r>
      <w:r>
        <w:rPr>
          <w:rFonts w:ascii="IRBadr" w:hAnsi="IRBadr" w:cs="IRBadr"/>
          <w:sz w:val="34"/>
          <w:rtl/>
        </w:rPr>
        <w:t>.</w:t>
      </w:r>
    </w:p>
    <w:p w14:paraId="47FD9007" w14:textId="77777777" w:rsidR="00AA49E7" w:rsidRDefault="00AA49E7" w:rsidP="00AA49E7">
      <w:pPr>
        <w:ind w:firstLine="397"/>
        <w:rPr>
          <w:rFonts w:ascii="IRBadr" w:hAnsi="IRBadr" w:cs="IRBadr"/>
          <w:sz w:val="34"/>
          <w:rtl/>
        </w:rPr>
      </w:pPr>
      <w:r>
        <w:rPr>
          <w:rFonts w:ascii="IRBadr" w:hAnsi="IRBadr" w:cs="IRBadr"/>
          <w:sz w:val="34"/>
          <w:rtl/>
        </w:rPr>
        <w:t>تمامی آنچه از مقادیر در این روایت وارد شده بر خلاف معهود است. توضیح این مساله در ادامه می‌آيد.</w:t>
      </w:r>
    </w:p>
    <w:p w14:paraId="658B31E2" w14:textId="77777777" w:rsidR="00AA49E7" w:rsidRDefault="00AA49E7" w:rsidP="00AA49E7">
      <w:pPr>
        <w:pStyle w:val="Heading6"/>
        <w:rPr>
          <w:rtl/>
        </w:rPr>
      </w:pPr>
      <w:bookmarkStart w:id="67" w:name="_Toc186657049"/>
      <w:bookmarkStart w:id="68" w:name="_Toc186656982"/>
      <w:bookmarkStart w:id="69" w:name="_Toc186656869"/>
      <w:bookmarkStart w:id="70" w:name="_Toc186651843"/>
      <w:bookmarkStart w:id="71" w:name="_Toc186651798"/>
      <w:bookmarkStart w:id="72" w:name="_Toc186651468"/>
      <w:bookmarkStart w:id="73" w:name="_Toc186651451"/>
      <w:bookmarkStart w:id="74" w:name="_Toc186658125"/>
      <w:r>
        <w:rPr>
          <w:rFonts w:hint="cs"/>
          <w:rtl/>
        </w:rPr>
        <w:t>مکیال‌بودن صاع</w:t>
      </w:r>
      <w:bookmarkEnd w:id="67"/>
      <w:bookmarkEnd w:id="68"/>
      <w:bookmarkEnd w:id="69"/>
      <w:bookmarkEnd w:id="70"/>
      <w:bookmarkEnd w:id="71"/>
      <w:bookmarkEnd w:id="72"/>
      <w:bookmarkEnd w:id="73"/>
      <w:bookmarkEnd w:id="74"/>
    </w:p>
    <w:p w14:paraId="2805A709" w14:textId="77777777" w:rsidR="00AA49E7" w:rsidRDefault="00AA49E7" w:rsidP="00AA49E7">
      <w:pPr>
        <w:ind w:firstLine="397"/>
        <w:rPr>
          <w:rFonts w:ascii="IRBadr" w:hAnsi="IRBadr" w:cs="IRBadr"/>
          <w:sz w:val="34"/>
          <w:rtl/>
        </w:rPr>
      </w:pPr>
      <w:r>
        <w:rPr>
          <w:rFonts w:ascii="IRBadr" w:hAnsi="IRBadr" w:cs="IRBadr"/>
          <w:sz w:val="34"/>
          <w:rtl/>
        </w:rPr>
        <w:t>شیخ صدوق در مقام جمع بین این روایت با دیگر روایات در معانی الأخبار یک نکته بیان کرده است. پیش از بیان سخن شیخ صدوق، مقدمه‌ای ذکر می‌گردد:</w:t>
      </w:r>
    </w:p>
    <w:p w14:paraId="7BE5C860" w14:textId="77777777" w:rsidR="00AA49E7" w:rsidRDefault="00AA49E7" w:rsidP="00AA49E7">
      <w:pPr>
        <w:ind w:firstLine="397"/>
        <w:rPr>
          <w:rFonts w:ascii="IRBadr" w:hAnsi="IRBadr" w:cs="IRBadr"/>
          <w:sz w:val="34"/>
          <w:rtl/>
        </w:rPr>
      </w:pPr>
      <w:r>
        <w:rPr>
          <w:rFonts w:ascii="IRBadr" w:hAnsi="IRBadr" w:cs="IRBadr"/>
          <w:sz w:val="34"/>
          <w:rtl/>
        </w:rPr>
        <w:t>صاع یک مکیال است. یعنی پیمانه‌ای است که واحد حجم است. اینکه صاع پیمانه است در کتب لغت زیادی وارد شده است:</w:t>
      </w:r>
    </w:p>
    <w:p w14:paraId="39450F59" w14:textId="77777777" w:rsidR="00AA49E7" w:rsidRDefault="00AA49E7" w:rsidP="00AA49E7">
      <w:pPr>
        <w:pStyle w:val="Heading7"/>
      </w:pPr>
      <w:bookmarkStart w:id="75" w:name="_Toc186657050"/>
      <w:bookmarkStart w:id="76" w:name="_Toc186656983"/>
      <w:bookmarkStart w:id="77" w:name="_Toc186656870"/>
      <w:bookmarkStart w:id="78" w:name="_Toc186651844"/>
      <w:bookmarkStart w:id="79" w:name="_Toc186651799"/>
      <w:bookmarkStart w:id="80" w:name="_Toc186658126"/>
      <w:r>
        <w:rPr>
          <w:rFonts w:hint="cs"/>
          <w:rtl/>
        </w:rPr>
        <w:t>مکیال‌بودن صاع در کتب لغت</w:t>
      </w:r>
      <w:bookmarkEnd w:id="75"/>
      <w:bookmarkEnd w:id="76"/>
      <w:bookmarkEnd w:id="77"/>
      <w:bookmarkEnd w:id="78"/>
      <w:bookmarkEnd w:id="79"/>
      <w:bookmarkEnd w:id="80"/>
    </w:p>
    <w:p w14:paraId="296AA891" w14:textId="77777777" w:rsidR="00AA49E7" w:rsidRDefault="00AA49E7" w:rsidP="00AA49E7">
      <w:pPr>
        <w:ind w:firstLine="397"/>
        <w:rPr>
          <w:rFonts w:ascii="IRBadr" w:hAnsi="IRBadr" w:cs="IRBadr"/>
          <w:sz w:val="34"/>
          <w:rtl/>
        </w:rPr>
      </w:pPr>
      <w:r>
        <w:rPr>
          <w:rFonts w:ascii="IRBadr" w:hAnsi="IRBadr" w:cs="IRBadr"/>
          <w:sz w:val="34"/>
          <w:rtl/>
        </w:rPr>
        <w:t xml:space="preserve">در کتاب العین آمده است: </w:t>
      </w:r>
      <w:r>
        <w:rPr>
          <w:rFonts w:ascii="IRBadr" w:hAnsi="IRBadr" w:cs="IRBadr"/>
          <w:color w:val="000080"/>
          <w:sz w:val="34"/>
          <w:rtl/>
        </w:rPr>
        <w:t>«الصَّاع: مكيال يأخذ أربعة أمداد»</w:t>
      </w:r>
      <w:r>
        <w:rPr>
          <w:rStyle w:val="FootnoteReference"/>
          <w:rFonts w:ascii="IRBadr" w:hAnsi="IRBadr" w:cs="IRBadr"/>
          <w:sz w:val="34"/>
          <w:rtl/>
        </w:rPr>
        <w:footnoteReference w:id="7"/>
      </w:r>
      <w:r>
        <w:rPr>
          <w:rFonts w:ascii="IRBadr" w:hAnsi="IRBadr" w:cs="IRBadr"/>
          <w:sz w:val="34"/>
          <w:rtl/>
        </w:rPr>
        <w:t>.</w:t>
      </w:r>
    </w:p>
    <w:p w14:paraId="7BD19757" w14:textId="77777777" w:rsidR="00AA49E7" w:rsidRDefault="00AA49E7" w:rsidP="00AA49E7">
      <w:pPr>
        <w:ind w:firstLine="397"/>
        <w:rPr>
          <w:rFonts w:ascii="IRBadr" w:hAnsi="IRBadr" w:cs="IRBadr"/>
          <w:sz w:val="34"/>
          <w:rtl/>
        </w:rPr>
      </w:pPr>
      <w:r>
        <w:rPr>
          <w:rFonts w:ascii="IRBadr" w:hAnsi="IRBadr" w:cs="IRBadr"/>
          <w:sz w:val="34"/>
          <w:rtl/>
        </w:rPr>
        <w:t xml:space="preserve">در جمهرة اللغة آمده است: </w:t>
      </w:r>
      <w:r>
        <w:rPr>
          <w:rFonts w:ascii="IRBadr" w:hAnsi="IRBadr" w:cs="IRBadr"/>
          <w:color w:val="000080"/>
          <w:sz w:val="34"/>
          <w:rtl/>
        </w:rPr>
        <w:t>«الصاع: مِكيال معروف»</w:t>
      </w:r>
      <w:r>
        <w:rPr>
          <w:rStyle w:val="FootnoteReference"/>
          <w:rFonts w:ascii="IRBadr" w:hAnsi="IRBadr" w:cs="IRBadr"/>
          <w:sz w:val="34"/>
          <w:rtl/>
        </w:rPr>
        <w:footnoteReference w:id="8"/>
      </w:r>
      <w:r>
        <w:rPr>
          <w:rFonts w:ascii="IRBadr" w:hAnsi="IRBadr" w:cs="IRBadr"/>
          <w:sz w:val="34"/>
        </w:rPr>
        <w:t>.</w:t>
      </w:r>
    </w:p>
    <w:p w14:paraId="32A7EE8D" w14:textId="77777777" w:rsidR="00AA49E7" w:rsidRDefault="00AA49E7" w:rsidP="00AA49E7">
      <w:pPr>
        <w:ind w:firstLine="397"/>
        <w:rPr>
          <w:rFonts w:ascii="IRBadr" w:hAnsi="IRBadr" w:cs="IRBadr"/>
          <w:sz w:val="34"/>
          <w:rtl/>
        </w:rPr>
      </w:pPr>
      <w:r>
        <w:rPr>
          <w:rFonts w:ascii="IRBadr" w:hAnsi="IRBadr" w:cs="IRBadr"/>
          <w:sz w:val="34"/>
          <w:rtl/>
        </w:rPr>
        <w:t xml:space="preserve">وسق نیز مکیال است. در تهذیب اللغة آمده است: </w:t>
      </w:r>
      <w:r>
        <w:rPr>
          <w:rFonts w:ascii="IRBadr" w:hAnsi="IRBadr" w:cs="IRBadr"/>
          <w:color w:val="000080"/>
          <w:sz w:val="34"/>
          <w:rtl/>
        </w:rPr>
        <w:t>«الوَسْق: مكيلةٌ معلومة»</w:t>
      </w:r>
      <w:r>
        <w:rPr>
          <w:rStyle w:val="FootnoteReference"/>
          <w:rFonts w:ascii="IRBadr" w:hAnsi="IRBadr" w:cs="IRBadr"/>
          <w:sz w:val="34"/>
          <w:rtl/>
        </w:rPr>
        <w:footnoteReference w:id="9"/>
      </w:r>
      <w:r>
        <w:rPr>
          <w:rFonts w:ascii="IRBadr" w:hAnsi="IRBadr" w:cs="IRBadr"/>
          <w:sz w:val="34"/>
        </w:rPr>
        <w:t>.</w:t>
      </w:r>
    </w:p>
    <w:p w14:paraId="6F775A22" w14:textId="77777777" w:rsidR="00AA49E7" w:rsidRDefault="00AA49E7" w:rsidP="00AA49E7">
      <w:pPr>
        <w:ind w:firstLine="397"/>
        <w:rPr>
          <w:rFonts w:ascii="IRBadr" w:hAnsi="IRBadr" w:cs="IRBadr"/>
          <w:sz w:val="34"/>
          <w:rtl/>
        </w:rPr>
      </w:pPr>
      <w:r>
        <w:rPr>
          <w:rFonts w:ascii="IRBadr" w:hAnsi="IRBadr" w:cs="IRBadr"/>
          <w:sz w:val="34"/>
          <w:rtl/>
        </w:rPr>
        <w:lastRenderedPageBreak/>
        <w:t>در وقعة الصفین در شعر معروف «أَنَا الَّذِي سَمَّتْنِي  أُمِّي  حَيْدَرَةَ» در بیت بعدی آن آمده است:</w:t>
      </w:r>
    </w:p>
    <w:p w14:paraId="50C9AC0F" w14:textId="77777777" w:rsidR="00AA49E7" w:rsidRDefault="00AA49E7" w:rsidP="00AA49E7">
      <w:pPr>
        <w:ind w:left="1440" w:firstLine="720"/>
        <w:rPr>
          <w:rFonts w:ascii="IRBadr" w:hAnsi="IRBadr" w:cs="IRBadr"/>
          <w:color w:val="000080"/>
          <w:sz w:val="34"/>
          <w:rtl/>
        </w:rPr>
      </w:pPr>
      <w:r>
        <w:rPr>
          <w:rFonts w:ascii="IRBadr" w:hAnsi="IRBadr" w:cs="IRBadr"/>
          <w:color w:val="000080"/>
          <w:sz w:val="34"/>
          <w:rtl/>
        </w:rPr>
        <w:t>أَنَا الَّذِي سَمَّتْنِي  أُمِّي  حَيْدَرَةَ             رِئْبَالُ   آجَامٍ   كَرِيهِ   الْمَنْظَرَهْ‏.</w:t>
      </w:r>
    </w:p>
    <w:p w14:paraId="63DA8FE4" w14:textId="77777777" w:rsidR="00AA49E7" w:rsidRDefault="00AA49E7" w:rsidP="00AA49E7">
      <w:pPr>
        <w:ind w:left="1440" w:firstLine="720"/>
        <w:rPr>
          <w:rFonts w:ascii="IRBadr" w:hAnsi="IRBadr" w:cs="IRBadr"/>
          <w:color w:val="000080"/>
          <w:sz w:val="34"/>
          <w:rtl/>
        </w:rPr>
      </w:pPr>
      <w:r>
        <w:rPr>
          <w:rFonts w:ascii="IRBadr" w:hAnsi="IRBadr" w:cs="IRBadr"/>
          <w:color w:val="000080"/>
          <w:sz w:val="34"/>
          <w:rtl/>
        </w:rPr>
        <w:t xml:space="preserve">عَبْلُ الذِّرَاعَيْنِ شَدِيدُ الْقَسْوَرَهْ             أَكِيلُهُمْ بِالصَّاعِ كَيْلَ السَّنْدَرَهْ‏ </w:t>
      </w:r>
      <w:r>
        <w:rPr>
          <w:rStyle w:val="FootnoteReference"/>
          <w:rFonts w:ascii="IRBadr" w:hAnsi="IRBadr" w:cs="IRBadr"/>
          <w:sz w:val="34"/>
          <w:rtl/>
        </w:rPr>
        <w:footnoteReference w:id="10"/>
      </w:r>
      <w:r>
        <w:rPr>
          <w:rFonts w:ascii="IRBadr" w:hAnsi="IRBadr" w:cs="IRBadr"/>
          <w:color w:val="000080"/>
          <w:sz w:val="34"/>
          <w:rtl/>
        </w:rPr>
        <w:t>.</w:t>
      </w:r>
    </w:p>
    <w:p w14:paraId="52CF12DE" w14:textId="77777777" w:rsidR="00AA49E7" w:rsidRDefault="00AA49E7" w:rsidP="00AA49E7">
      <w:pPr>
        <w:pStyle w:val="Heading7"/>
        <w:rPr>
          <w:rtl/>
        </w:rPr>
      </w:pPr>
      <w:bookmarkStart w:id="81" w:name="_Toc186651470"/>
      <w:bookmarkStart w:id="82" w:name="_Toc186651453"/>
      <w:bookmarkStart w:id="83" w:name="_Toc186657051"/>
      <w:bookmarkStart w:id="84" w:name="_Toc186656984"/>
      <w:bookmarkStart w:id="85" w:name="_Toc186656871"/>
      <w:bookmarkStart w:id="86" w:name="_Toc186651845"/>
      <w:bookmarkStart w:id="87" w:name="_Toc186651800"/>
      <w:bookmarkStart w:id="88" w:name="_Toc186658127"/>
      <w:r>
        <w:rPr>
          <w:rFonts w:hint="cs"/>
          <w:rtl/>
        </w:rPr>
        <w:t>مکیال بودن صاع</w:t>
      </w:r>
      <w:bookmarkEnd w:id="81"/>
      <w:bookmarkEnd w:id="82"/>
      <w:r>
        <w:rPr>
          <w:rFonts w:hint="cs"/>
          <w:rtl/>
        </w:rPr>
        <w:t xml:space="preserve"> در روایات</w:t>
      </w:r>
      <w:bookmarkEnd w:id="83"/>
      <w:bookmarkEnd w:id="84"/>
      <w:bookmarkEnd w:id="85"/>
      <w:bookmarkEnd w:id="86"/>
      <w:bookmarkEnd w:id="87"/>
      <w:bookmarkEnd w:id="88"/>
    </w:p>
    <w:p w14:paraId="6D139DD8" w14:textId="77777777" w:rsidR="00AA49E7" w:rsidRDefault="00AA49E7" w:rsidP="00AA49E7">
      <w:pPr>
        <w:ind w:firstLine="397"/>
        <w:rPr>
          <w:rFonts w:ascii="IRBadr" w:hAnsi="IRBadr" w:cs="IRBadr"/>
          <w:sz w:val="34"/>
          <w:rtl/>
        </w:rPr>
      </w:pPr>
      <w:r>
        <w:rPr>
          <w:rFonts w:ascii="IRBadr" w:hAnsi="IRBadr" w:cs="IRBadr"/>
          <w:sz w:val="34"/>
          <w:rtl/>
        </w:rPr>
        <w:t>از روایات مربوط به غلات نیز این مطلب استفاده می‌شود. در برخی روایات وارد شده که تمامی غلات اگر به اوساق مورد نظر برسند در آنها زکات است. در غیر غلات اربعه این روایات بر استحباب حمل شده است. به ‌روایات زیر توجه کنید:</w:t>
      </w:r>
    </w:p>
    <w:p w14:paraId="249B6773" w14:textId="77777777" w:rsidR="00AA49E7" w:rsidRDefault="00AA49E7" w:rsidP="00AA49E7">
      <w:pPr>
        <w:ind w:firstLine="397"/>
        <w:rPr>
          <w:rFonts w:ascii="IRBadr" w:hAnsi="IRBadr" w:cs="IRBadr"/>
          <w:sz w:val="34"/>
        </w:rPr>
      </w:pPr>
      <w:r>
        <w:rPr>
          <w:rFonts w:ascii="IRBadr" w:hAnsi="IRBadr" w:cs="IRBadr"/>
          <w:sz w:val="34"/>
          <w:rtl/>
        </w:rPr>
        <w:t>«</w:t>
      </w:r>
      <w:r>
        <w:rPr>
          <w:rFonts w:ascii="IRBadr" w:hAnsi="IRBadr" w:cs="IRBadr"/>
          <w:color w:val="008000"/>
          <w:sz w:val="34"/>
          <w:rtl/>
        </w:rPr>
        <w:t>كُلُّ مَا كِيلَ بِالصَّاعِ فَبَلَغَ الْأَوْسَاقَ فَعَلَيْهِ الزَّكَاةُ</w:t>
      </w:r>
      <w:r>
        <w:rPr>
          <w:rFonts w:ascii="IRBadr" w:hAnsi="IRBadr" w:cs="IRBadr"/>
          <w:sz w:val="34"/>
          <w:rtl/>
        </w:rPr>
        <w:t>»</w:t>
      </w:r>
      <w:r>
        <w:rPr>
          <w:rStyle w:val="FootnoteReference"/>
          <w:rFonts w:ascii="IRBadr" w:hAnsi="IRBadr" w:cs="IRBadr"/>
          <w:sz w:val="34"/>
          <w:rtl/>
        </w:rPr>
        <w:footnoteReference w:id="11"/>
      </w:r>
    </w:p>
    <w:p w14:paraId="78DC638B" w14:textId="77777777" w:rsidR="00AA49E7" w:rsidRDefault="00AA49E7" w:rsidP="00AA49E7">
      <w:pPr>
        <w:ind w:firstLine="397"/>
        <w:rPr>
          <w:rFonts w:ascii="IRBadr" w:hAnsi="IRBadr" w:cs="IRBadr"/>
          <w:sz w:val="34"/>
        </w:rPr>
      </w:pPr>
      <w:r>
        <w:rPr>
          <w:rFonts w:ascii="IRBadr" w:hAnsi="IRBadr" w:cs="IRBadr"/>
          <w:sz w:val="34"/>
          <w:rtl/>
        </w:rPr>
        <w:t>«</w:t>
      </w:r>
      <w:r>
        <w:rPr>
          <w:rFonts w:ascii="IRBadr" w:hAnsi="IRBadr" w:cs="IRBadr"/>
          <w:color w:val="008000"/>
          <w:sz w:val="34"/>
          <w:rtl/>
        </w:rPr>
        <w:t>الزَّكَاةُ عَلَى كُلِّ مَا كِيلَ بِالصَّاعِ</w:t>
      </w:r>
      <w:r>
        <w:rPr>
          <w:rFonts w:ascii="IRBadr" w:hAnsi="IRBadr" w:cs="IRBadr"/>
          <w:sz w:val="34"/>
          <w:rtl/>
        </w:rPr>
        <w:t>»</w:t>
      </w:r>
      <w:r>
        <w:rPr>
          <w:rStyle w:val="FootnoteReference"/>
          <w:rFonts w:ascii="IRBadr" w:hAnsi="IRBadr" w:cs="IRBadr"/>
          <w:sz w:val="34"/>
          <w:rtl/>
        </w:rPr>
        <w:footnoteReference w:id="12"/>
      </w:r>
      <w:r>
        <w:rPr>
          <w:rFonts w:ascii="IRBadr" w:hAnsi="IRBadr" w:cs="IRBadr"/>
          <w:sz w:val="34"/>
          <w:rtl/>
        </w:rPr>
        <w:t>.</w:t>
      </w:r>
    </w:p>
    <w:p w14:paraId="39E3B140" w14:textId="77777777" w:rsidR="00AA49E7" w:rsidRDefault="00AA49E7" w:rsidP="00AA49E7">
      <w:pPr>
        <w:ind w:firstLine="397"/>
        <w:rPr>
          <w:rFonts w:ascii="IRBadr" w:hAnsi="IRBadr" w:cs="IRBadr"/>
          <w:sz w:val="34"/>
          <w:rtl/>
        </w:rPr>
      </w:pPr>
      <w:r>
        <w:rPr>
          <w:rFonts w:ascii="IRBadr" w:hAnsi="IRBadr" w:cs="IRBadr"/>
          <w:sz w:val="34"/>
          <w:rtl/>
        </w:rPr>
        <w:t>«</w:t>
      </w:r>
      <w:r>
        <w:rPr>
          <w:rFonts w:ascii="IRBadr" w:hAnsi="IRBadr" w:cs="IRBadr"/>
          <w:color w:val="008000"/>
          <w:sz w:val="34"/>
          <w:rtl/>
        </w:rPr>
        <w:t>...مِنْ كُلِّ مَا كِلْتَ بِالصَّاعِ أَوْ قَالَ وَ كِيلَ بِالْمِكْيَالِ»</w:t>
      </w:r>
      <w:r>
        <w:rPr>
          <w:rStyle w:val="FootnoteReference"/>
          <w:rFonts w:ascii="IRBadr" w:hAnsi="IRBadr" w:cs="IRBadr"/>
          <w:color w:val="008000"/>
          <w:sz w:val="34"/>
          <w:rtl/>
        </w:rPr>
        <w:footnoteReference w:id="13"/>
      </w:r>
      <w:r>
        <w:rPr>
          <w:rFonts w:ascii="IRBadr" w:hAnsi="IRBadr" w:cs="IRBadr"/>
          <w:sz w:val="34"/>
          <w:rtl/>
        </w:rPr>
        <w:t>.</w:t>
      </w:r>
    </w:p>
    <w:p w14:paraId="6F13B180" w14:textId="77777777" w:rsidR="00AA49E7" w:rsidRDefault="00AA49E7" w:rsidP="00AA49E7">
      <w:pPr>
        <w:ind w:firstLine="397"/>
        <w:rPr>
          <w:rFonts w:ascii="IRBadr" w:hAnsi="IRBadr" w:cs="IRBadr"/>
          <w:sz w:val="34"/>
          <w:rtl/>
        </w:rPr>
      </w:pPr>
      <w:r>
        <w:rPr>
          <w:rFonts w:ascii="IRBadr" w:hAnsi="IRBadr" w:cs="IRBadr"/>
          <w:sz w:val="34"/>
          <w:rtl/>
        </w:rPr>
        <w:t>در روایت دیگری که مربوط به کفارات است وارد شده است: «</w:t>
      </w:r>
      <w:r>
        <w:rPr>
          <w:rFonts w:ascii="IRBadr" w:hAnsi="IRBadr" w:cs="IRBadr"/>
          <w:color w:val="008000"/>
          <w:sz w:val="34"/>
          <w:rtl/>
        </w:rPr>
        <w:t>ثُمَّ يُكَالُ ذَلِكَ الْبُرُّ أَصْوَاعاً</w:t>
      </w:r>
      <w:r>
        <w:rPr>
          <w:rFonts w:ascii="IRBadr" w:hAnsi="IRBadr" w:cs="IRBadr"/>
          <w:sz w:val="34"/>
          <w:rtl/>
        </w:rPr>
        <w:t>»</w:t>
      </w:r>
      <w:r>
        <w:rPr>
          <w:rStyle w:val="FootnoteReference"/>
          <w:rFonts w:ascii="IRBadr" w:hAnsi="IRBadr" w:cs="IRBadr"/>
          <w:sz w:val="34"/>
          <w:rtl/>
        </w:rPr>
        <w:footnoteReference w:id="14"/>
      </w:r>
      <w:r>
        <w:rPr>
          <w:rFonts w:ascii="IRBadr" w:hAnsi="IRBadr" w:cs="IRBadr"/>
          <w:sz w:val="34"/>
          <w:rtl/>
        </w:rPr>
        <w:t>.</w:t>
      </w:r>
    </w:p>
    <w:p w14:paraId="618D5FC1" w14:textId="77777777" w:rsidR="00AA49E7" w:rsidRDefault="00AA49E7" w:rsidP="00AA49E7">
      <w:pPr>
        <w:ind w:firstLine="397"/>
        <w:rPr>
          <w:rFonts w:ascii="IRBadr" w:hAnsi="IRBadr" w:cs="IRBadr"/>
          <w:sz w:val="34"/>
          <w:rtl/>
        </w:rPr>
      </w:pPr>
      <w:r>
        <w:rPr>
          <w:rFonts w:ascii="IRBadr" w:hAnsi="IRBadr" w:cs="IRBadr"/>
          <w:sz w:val="34"/>
          <w:rtl/>
        </w:rPr>
        <w:t>صاع و مدّ و وسق همگی مکیله هستند. حال که صاع یک پیمانه مشخص است که دارای یک حجم مشخصی است. این پیمانه اگر آب داخل آن باشد وزنش تفاوت دارد با وقتی که گندم و یا جو داخل آن باشد. هر یک از آب و جو و گندم چگالی ویژه‌ای دارند. یک مکعب که طول و عرض و ارتفاع آن ده سانتی‌‌متر باشد، که معادل یک لیتر است، یک کیلو آب دربرمی‌گیرد، ولی همین حجم که یک لیتر است اگر از گندم پر شود، معادل حدود ۷۵۰ گرم می‌شود. امروزه نیز در برخی مغازه‌های بستنی‌فروشی به‌جای یک کیلو، یک لیتر بستنی به مشتری داده می‌شود که وزن آن حدود ۶۰۰ گرم می‌شود. بنابراین، صاع را نمی‌توان یک وزن برای تمامی اشیاء قرار داد. مرحوم علامه مجلسی نیز در بحار متذکّر این نکته شده است. ایشان در بحار به تفصیل این بحث را مطرح کرده است</w:t>
      </w:r>
      <w:r>
        <w:rPr>
          <w:rStyle w:val="FootnoteReference"/>
          <w:rFonts w:ascii="IRBadr" w:hAnsi="IRBadr" w:cs="IRBadr"/>
          <w:sz w:val="34"/>
          <w:rtl/>
        </w:rPr>
        <w:footnoteReference w:id="15"/>
      </w:r>
      <w:r>
        <w:rPr>
          <w:rFonts w:ascii="IRBadr" w:hAnsi="IRBadr" w:cs="IRBadr"/>
          <w:sz w:val="34"/>
          <w:rtl/>
        </w:rPr>
        <w:t xml:space="preserve">. همچنین شیخ صدوق در معانی الأخبار برای نشان دادن تفاوت بین صاع‌های مزبور، روایات این مساله را در بابی با عنوان </w:t>
      </w:r>
      <w:r>
        <w:rPr>
          <w:rFonts w:ascii="IRBadr" w:hAnsi="IRBadr" w:cs="IRBadr"/>
          <w:color w:val="000080"/>
          <w:sz w:val="34"/>
          <w:rtl/>
        </w:rPr>
        <w:t xml:space="preserve">«باب معنى الصاع و المد و الفرق بين صاع الماء و مده و بين صاع الطعام و مده‏» </w:t>
      </w:r>
      <w:r>
        <w:rPr>
          <w:rFonts w:ascii="IRBadr" w:hAnsi="IRBadr" w:cs="IRBadr"/>
          <w:sz w:val="34"/>
          <w:rtl/>
        </w:rPr>
        <w:t>ذکر کرده است</w:t>
      </w:r>
      <w:r>
        <w:rPr>
          <w:rStyle w:val="FootnoteReference"/>
          <w:rFonts w:ascii="IRBadr" w:hAnsi="IRBadr" w:cs="IRBadr"/>
          <w:sz w:val="34"/>
          <w:rtl/>
        </w:rPr>
        <w:footnoteReference w:id="16"/>
      </w:r>
      <w:r>
        <w:rPr>
          <w:rFonts w:ascii="IRBadr" w:hAnsi="IRBadr" w:cs="IRBadr"/>
          <w:sz w:val="34"/>
          <w:rtl/>
        </w:rPr>
        <w:t>.</w:t>
      </w:r>
    </w:p>
    <w:p w14:paraId="079F4A74" w14:textId="77777777" w:rsidR="00AA49E7" w:rsidRDefault="00AA49E7" w:rsidP="00AA49E7">
      <w:pPr>
        <w:ind w:firstLine="397"/>
        <w:rPr>
          <w:rFonts w:ascii="IRBadr" w:hAnsi="IRBadr" w:cs="IRBadr"/>
          <w:sz w:val="34"/>
          <w:rtl/>
        </w:rPr>
      </w:pPr>
      <w:r>
        <w:rPr>
          <w:rFonts w:ascii="IRBadr" w:hAnsi="IRBadr" w:cs="IRBadr"/>
          <w:sz w:val="34"/>
          <w:rtl/>
        </w:rPr>
        <w:t>به‌نظر می‌رسد با بیان شیخ صدوق، مشکل حل نمی‌گردد. اگر برای صاع دو وزن مشخص تعیین شده بود، با این بیان مشکل حل می‌شد، ولی نکته آن است که مدّ نیز پیمانه است.</w:t>
      </w:r>
    </w:p>
    <w:p w14:paraId="04F807BB" w14:textId="77777777" w:rsidR="00AA49E7" w:rsidRDefault="00AA49E7" w:rsidP="00AA49E7">
      <w:pPr>
        <w:pStyle w:val="Heading4"/>
        <w:rPr>
          <w:rtl/>
        </w:rPr>
      </w:pPr>
      <w:bookmarkStart w:id="89" w:name="_Toc186657052"/>
      <w:bookmarkStart w:id="90" w:name="_Toc186656985"/>
      <w:bookmarkStart w:id="91" w:name="_Toc186656872"/>
      <w:bookmarkStart w:id="92" w:name="_Toc186651846"/>
      <w:bookmarkStart w:id="93" w:name="_Toc186651801"/>
      <w:bookmarkStart w:id="94" w:name="_Toc186651471"/>
      <w:bookmarkStart w:id="95" w:name="_Toc186651454"/>
      <w:bookmarkStart w:id="96" w:name="_Toc186658128"/>
      <w:r>
        <w:rPr>
          <w:rFonts w:hint="cs"/>
          <w:rtl/>
        </w:rPr>
        <w:t>روایت دوم</w:t>
      </w:r>
      <w:bookmarkEnd w:id="89"/>
      <w:bookmarkEnd w:id="90"/>
      <w:bookmarkEnd w:id="91"/>
      <w:bookmarkEnd w:id="92"/>
      <w:bookmarkEnd w:id="93"/>
      <w:bookmarkEnd w:id="94"/>
      <w:bookmarkEnd w:id="95"/>
      <w:bookmarkEnd w:id="96"/>
    </w:p>
    <w:p w14:paraId="3A4D3E44" w14:textId="77777777" w:rsidR="00AA49E7" w:rsidRDefault="00AA49E7" w:rsidP="00AA49E7">
      <w:pPr>
        <w:ind w:firstLine="397"/>
        <w:rPr>
          <w:rFonts w:ascii="IRBadr" w:hAnsi="IRBadr" w:cs="IRBadr"/>
          <w:sz w:val="34"/>
        </w:rPr>
      </w:pPr>
      <w:r>
        <w:rPr>
          <w:rFonts w:ascii="IRBadr" w:hAnsi="IRBadr" w:cs="IRBadr"/>
          <w:sz w:val="34"/>
          <w:rtl/>
        </w:rPr>
        <w:t>در روایت دیگری صاع معادل پنج درهم بیان شده که سند آن ضعیف است.</w:t>
      </w:r>
    </w:p>
    <w:p w14:paraId="405A8C6C" w14:textId="77777777" w:rsidR="00AA49E7" w:rsidRDefault="00AA49E7" w:rsidP="00AA49E7">
      <w:pPr>
        <w:ind w:firstLine="397"/>
        <w:rPr>
          <w:rFonts w:ascii="IRBadr" w:hAnsi="IRBadr" w:cs="IRBadr"/>
          <w:sz w:val="34"/>
          <w:rtl/>
        </w:rPr>
      </w:pPr>
      <w:r>
        <w:rPr>
          <w:rFonts w:ascii="IRBadr" w:hAnsi="IRBadr" w:cs="IRBadr"/>
          <w:sz w:val="34"/>
          <w:rtl/>
        </w:rPr>
        <w:t xml:space="preserve">«مُحَمَّدِ بْنِ أَحْمَدَ بْنِ يَحْيَى عَنْ أَبِي جَعْفَرٍ عَنْ أَبِيهِ عَنْ زُرْعَةَ عَنْ سَمَاعَةَ قَالَ: </w:t>
      </w:r>
      <w:r>
        <w:rPr>
          <w:rFonts w:ascii="IRBadr" w:hAnsi="IRBadr" w:cs="IRBadr"/>
          <w:color w:val="008000"/>
          <w:sz w:val="34"/>
          <w:rtl/>
        </w:rPr>
        <w:t>سَأَلْتُهُ عَنِ الَّذِي يُجْزِي مِنَ الْمَاءِ لِلْغُسْلِ فَقَالَ اغْتَسَلَ رَسُولُ اللَّهِ ص بِصَاعٍ وَ تَوَضَّأَ بِمُدٍّ وَ كَانَ الصَّاعُ عَلَى عَهْدِهِ خَمْسَةَ أَرْطَالٍ وَ كَانَ الْمُدُّ قَدْرَ رِطْلٍ وَ ثَلَاثِ أَوَاقٍ»</w:t>
      </w:r>
      <w:r>
        <w:rPr>
          <w:rStyle w:val="FootnoteReference"/>
          <w:rFonts w:ascii="IRBadr" w:hAnsi="IRBadr" w:cs="IRBadr"/>
          <w:sz w:val="34"/>
          <w:rtl/>
        </w:rPr>
        <w:footnoteReference w:id="17"/>
      </w:r>
      <w:r>
        <w:rPr>
          <w:rFonts w:ascii="IRBadr" w:hAnsi="IRBadr" w:cs="IRBadr"/>
          <w:sz w:val="34"/>
          <w:rtl/>
        </w:rPr>
        <w:t>.‍</w:t>
      </w:r>
    </w:p>
    <w:p w14:paraId="6CC9DD47" w14:textId="77777777" w:rsidR="00AA49E7" w:rsidRDefault="00AA49E7" w:rsidP="00AA49E7">
      <w:pPr>
        <w:ind w:firstLine="397"/>
        <w:rPr>
          <w:rFonts w:ascii="IRBadr" w:hAnsi="IRBadr" w:cs="IRBadr"/>
          <w:sz w:val="34"/>
          <w:rtl/>
        </w:rPr>
      </w:pPr>
      <w:r>
        <w:rPr>
          <w:rFonts w:ascii="IRBadr" w:hAnsi="IRBadr" w:cs="IRBadr"/>
          <w:b/>
          <w:bCs/>
          <w:sz w:val="34"/>
          <w:rtl/>
        </w:rPr>
        <w:t>«خمسة أرطال»:</w:t>
      </w:r>
      <w:r>
        <w:rPr>
          <w:rFonts w:ascii="IRBadr" w:hAnsi="IRBadr" w:cs="IRBadr"/>
          <w:sz w:val="34"/>
          <w:rtl/>
        </w:rPr>
        <w:t xml:space="preserve"> در استبصار به جای این تعبیر، «خمسة أمداد» آمده است</w:t>
      </w:r>
      <w:r>
        <w:rPr>
          <w:rStyle w:val="FootnoteReference"/>
          <w:rFonts w:ascii="IRBadr" w:hAnsi="IRBadr" w:cs="IRBadr"/>
          <w:sz w:val="34"/>
          <w:rtl/>
        </w:rPr>
        <w:footnoteReference w:id="18"/>
      </w:r>
      <w:r>
        <w:rPr>
          <w:rFonts w:ascii="IRBadr" w:hAnsi="IRBadr" w:cs="IRBadr"/>
          <w:sz w:val="34"/>
          <w:rtl/>
        </w:rPr>
        <w:t xml:space="preserve">. </w:t>
      </w:r>
    </w:p>
    <w:p w14:paraId="173AE907" w14:textId="77777777" w:rsidR="00AA49E7" w:rsidRDefault="00AA49E7" w:rsidP="00AA49E7">
      <w:pPr>
        <w:ind w:firstLine="397"/>
        <w:rPr>
          <w:rFonts w:ascii="IRBadr" w:hAnsi="IRBadr" w:cs="IRBadr"/>
          <w:sz w:val="34"/>
          <w:rtl/>
        </w:rPr>
      </w:pPr>
      <w:r>
        <w:rPr>
          <w:rFonts w:ascii="IRBadr" w:hAnsi="IRBadr" w:cs="IRBadr"/>
          <w:b/>
          <w:bCs/>
          <w:sz w:val="34"/>
          <w:rtl/>
        </w:rPr>
        <w:lastRenderedPageBreak/>
        <w:t>«أبی جعفر»</w:t>
      </w:r>
      <w:r>
        <w:rPr>
          <w:rFonts w:ascii="IRBadr" w:hAnsi="IRBadr" w:cs="IRBadr"/>
          <w:sz w:val="34"/>
          <w:rtl/>
        </w:rPr>
        <w:t xml:space="preserve">: مراد از عنوان «أبی جعفر» وقتی محمد بن احمد بن یحیی از وی نقل روایت می‌کند، «أحمد بن محمد بن خالد برقی» است. </w:t>
      </w:r>
    </w:p>
    <w:p w14:paraId="4A0A6B50" w14:textId="77777777" w:rsidR="00AA49E7" w:rsidRDefault="00AA49E7" w:rsidP="00AA49E7">
      <w:pPr>
        <w:ind w:firstLine="397"/>
        <w:rPr>
          <w:rFonts w:ascii="IRBadr" w:hAnsi="IRBadr" w:cs="IRBadr"/>
          <w:sz w:val="34"/>
          <w:rtl/>
        </w:rPr>
      </w:pPr>
      <w:r>
        <w:rPr>
          <w:rFonts w:ascii="IRBadr" w:hAnsi="IRBadr" w:cs="IRBadr"/>
          <w:b/>
          <w:bCs/>
          <w:sz w:val="34"/>
          <w:rtl/>
        </w:rPr>
        <w:t xml:space="preserve">«أبیه»: </w:t>
      </w:r>
      <w:r>
        <w:rPr>
          <w:rFonts w:ascii="IRBadr" w:hAnsi="IRBadr" w:cs="IRBadr"/>
          <w:sz w:val="34"/>
          <w:rtl/>
        </w:rPr>
        <w:t>این راوی همان محمد بن خالد برقی است. نقل محمد بن خالد برقی از زرعه معهود نیست. گویا واسطه‌ای بین آن دو وجود داشته باشد.</w:t>
      </w:r>
    </w:p>
    <w:p w14:paraId="0CC3B7A1" w14:textId="77777777" w:rsidR="00AA49E7" w:rsidRDefault="00AA49E7" w:rsidP="00AA49E7">
      <w:pPr>
        <w:ind w:firstLine="397"/>
        <w:rPr>
          <w:rFonts w:ascii="IRBadr" w:hAnsi="IRBadr" w:cs="IRBadr"/>
          <w:sz w:val="34"/>
          <w:rtl/>
        </w:rPr>
      </w:pPr>
      <w:r>
        <w:rPr>
          <w:rFonts w:ascii="IRBadr" w:hAnsi="IRBadr" w:cs="IRBadr"/>
          <w:b/>
          <w:bCs/>
          <w:sz w:val="34"/>
          <w:rtl/>
        </w:rPr>
        <w:t>«زرعة»:</w:t>
      </w:r>
      <w:r>
        <w:rPr>
          <w:rFonts w:ascii="IRBadr" w:hAnsi="IRBadr" w:cs="IRBadr"/>
          <w:sz w:val="34"/>
          <w:rtl/>
        </w:rPr>
        <w:t xml:space="preserve"> این راوی با وجود آنکه توثیق خاص دارد قابل اعتماد نیست. در روایتی وارد شده که زرعه بر سماعه دروغ بسته است:</w:t>
      </w:r>
    </w:p>
    <w:p w14:paraId="4B684D9D" w14:textId="77777777" w:rsidR="00AA49E7" w:rsidRDefault="00AA49E7" w:rsidP="00AA49E7">
      <w:pPr>
        <w:ind w:firstLine="397"/>
        <w:rPr>
          <w:rFonts w:ascii="IRBadr" w:hAnsi="IRBadr" w:cs="IRBadr"/>
          <w:sz w:val="34"/>
          <w:rtl/>
        </w:rPr>
      </w:pPr>
      <w:r>
        <w:rPr>
          <w:rFonts w:ascii="IRBadr" w:hAnsi="IRBadr" w:cs="IRBadr"/>
          <w:sz w:val="34"/>
          <w:rtl/>
        </w:rPr>
        <w:t xml:space="preserve">«حَدَّثَنِي عَلِيُّ بْنُ مُحَمَّدِ بْنِ قُتَيْبَةَ، قَالَ حَدَّثَنِي الْفَضْلُ، قَالَ حَدَّثَنَا مُحَمَّدُ بْنُ الْحَسَنِ الْوَاسِطِيُّ وَ مُحَمَّدُ بْنُ يُونُسَ، قَالا حَدَّثَنَا الْحَسَنُ بْنُ قِيَامَا الصَّيْرَفِيُّ، قَالَ: </w:t>
      </w:r>
      <w:r>
        <w:rPr>
          <w:rFonts w:ascii="IRBadr" w:hAnsi="IRBadr" w:cs="IRBadr"/>
          <w:color w:val="008000"/>
          <w:sz w:val="34"/>
          <w:rtl/>
        </w:rPr>
        <w:t xml:space="preserve">سَأَلْتُ أَبَا الْحَسَنِ الرِّضَا (ع) فَقُلْتُ جُعِلْتُ فِدَاكَ مَا فَعَلَ أَبُوكَ قَالَ مَضَى كَمَا مَضَى آبَاؤُهُ عَلَيْهِمُ السَّلَامُ، قُلْتُ فَكَيْفَ أَصْنَعُ بِحَدِيثٍ حَدَّثَنِي بِهِ زُرْعَةُ بْنُ مُحَمَّدٍ الْحَضْرَمِيُّ، عَنْ سَمَاعَةَ بْنِ مِهْرَانَ، أَنَّ أَبَا عَبْدِ اللَّهِ (ع) قَالَ إِنَّ ابْنِي هَذَا فِيهِ شَبَهٌ مِنْ خَمْسَةِ أَنْبِيَاءَ يُحْسَدُ كَمَا حُسِدَ يُوسُفُ (ع) وَ يَغِيبُ كَمَا غَابَ يُونُسُ وَ ذَكَرَ ثَلَاثَةً أُخَرَ </w:t>
      </w:r>
      <w:r>
        <w:rPr>
          <w:rFonts w:ascii="IRBadr" w:hAnsi="IRBadr" w:cs="IRBadr"/>
          <w:color w:val="FF0000"/>
          <w:sz w:val="34"/>
          <w:rtl/>
        </w:rPr>
        <w:t>قَالَ كَذَبَ زُرْعَةُ لَيْسَ هَكَذَا حَدِيثُ سَمَاعَةَ</w:t>
      </w:r>
      <w:r>
        <w:rPr>
          <w:rFonts w:ascii="IRBadr" w:hAnsi="IRBadr" w:cs="IRBadr"/>
          <w:color w:val="008000"/>
          <w:sz w:val="34"/>
          <w:rtl/>
        </w:rPr>
        <w:t>، إِنَّمَا قَالَ صَاحِبُ هَذَا الْأَمْرِ يَعْنِي الْقَائِمَ (ع) فِيهِ شَبَهٌ مِنْ خَمْسَةِ أَنْبِيَاءَ، وَ لَمْ يَقُلْ ابْنِي»</w:t>
      </w:r>
      <w:r>
        <w:rPr>
          <w:rStyle w:val="FootnoteReference"/>
          <w:rFonts w:ascii="IRBadr" w:hAnsi="IRBadr" w:cs="IRBadr"/>
          <w:color w:val="008000"/>
          <w:sz w:val="34"/>
          <w:rtl/>
        </w:rPr>
        <w:footnoteReference w:id="19"/>
      </w:r>
      <w:r>
        <w:rPr>
          <w:rFonts w:ascii="IRBadr" w:hAnsi="IRBadr" w:cs="IRBadr"/>
          <w:sz w:val="34"/>
          <w:rtl/>
        </w:rPr>
        <w:t>.</w:t>
      </w:r>
    </w:p>
    <w:p w14:paraId="7B766DBA" w14:textId="77777777" w:rsidR="00AA49E7" w:rsidRDefault="00AA49E7" w:rsidP="00AA49E7">
      <w:pPr>
        <w:ind w:firstLine="397"/>
        <w:rPr>
          <w:rFonts w:ascii="IRBadr" w:hAnsi="IRBadr" w:cs="IRBadr"/>
          <w:sz w:val="34"/>
          <w:rtl/>
        </w:rPr>
      </w:pPr>
      <w:r>
        <w:rPr>
          <w:rFonts w:ascii="IRBadr" w:hAnsi="IRBadr" w:cs="IRBadr"/>
          <w:sz w:val="34"/>
          <w:rtl/>
        </w:rPr>
        <w:t xml:space="preserve">نتیجه آنکه روایت سماعه از زرعة در محل بحث نیز قابل اعتماد نیست. </w:t>
      </w:r>
    </w:p>
    <w:p w14:paraId="095C75C7" w14:textId="77777777" w:rsidR="00AA49E7" w:rsidRDefault="00AA49E7" w:rsidP="00AA49E7">
      <w:pPr>
        <w:pStyle w:val="Heading4"/>
        <w:rPr>
          <w:rtl/>
        </w:rPr>
      </w:pPr>
      <w:bookmarkStart w:id="97" w:name="_Toc186657053"/>
      <w:bookmarkStart w:id="98" w:name="_Toc186656986"/>
      <w:bookmarkStart w:id="99" w:name="_Toc186656873"/>
      <w:bookmarkStart w:id="100" w:name="_Toc186651847"/>
      <w:bookmarkStart w:id="101" w:name="_Toc186651802"/>
      <w:bookmarkStart w:id="102" w:name="_Toc186651472"/>
      <w:bookmarkStart w:id="103" w:name="_Toc186651455"/>
      <w:bookmarkStart w:id="104" w:name="_Toc186658129"/>
      <w:r>
        <w:rPr>
          <w:rFonts w:hint="cs"/>
          <w:rtl/>
        </w:rPr>
        <w:t>توضیح شیخ طوسی در مورد روایات پنج مدّ</w:t>
      </w:r>
      <w:bookmarkEnd w:id="97"/>
      <w:bookmarkEnd w:id="98"/>
      <w:bookmarkEnd w:id="99"/>
      <w:bookmarkEnd w:id="100"/>
      <w:bookmarkEnd w:id="101"/>
      <w:bookmarkEnd w:id="102"/>
      <w:bookmarkEnd w:id="103"/>
      <w:bookmarkEnd w:id="104"/>
    </w:p>
    <w:p w14:paraId="3B1F1ADA" w14:textId="77777777" w:rsidR="00AA49E7" w:rsidRDefault="00AA49E7" w:rsidP="00AA49E7">
      <w:pPr>
        <w:ind w:firstLine="397"/>
        <w:rPr>
          <w:rFonts w:ascii="IRBadr" w:hAnsi="IRBadr" w:cs="IRBadr"/>
          <w:sz w:val="34"/>
          <w:rtl/>
        </w:rPr>
      </w:pPr>
      <w:r>
        <w:rPr>
          <w:rFonts w:ascii="IRBadr" w:hAnsi="IRBadr" w:cs="IRBadr"/>
          <w:sz w:val="34"/>
          <w:rtl/>
        </w:rPr>
        <w:t>شیخ طوسی بیان کرده است:</w:t>
      </w:r>
    </w:p>
    <w:p w14:paraId="3355E294" w14:textId="77777777" w:rsidR="00AA49E7" w:rsidRDefault="00AA49E7" w:rsidP="00AA49E7">
      <w:pPr>
        <w:ind w:firstLine="397"/>
        <w:rPr>
          <w:rFonts w:ascii="IRBadr" w:hAnsi="IRBadr" w:cs="IRBadr"/>
          <w:sz w:val="34"/>
        </w:rPr>
      </w:pPr>
      <w:r>
        <w:rPr>
          <w:rFonts w:ascii="IRBadr" w:hAnsi="IRBadr" w:cs="IRBadr"/>
          <w:sz w:val="34"/>
          <w:rtl/>
        </w:rPr>
        <w:t>«</w:t>
      </w:r>
      <w:r>
        <w:rPr>
          <w:rFonts w:ascii="IRBadr" w:hAnsi="IRBadr" w:cs="IRBadr"/>
          <w:color w:val="000080"/>
          <w:sz w:val="34"/>
          <w:rtl/>
        </w:rPr>
        <w:t>وَ يَكُونُ قَوْلُهُ ع خَمْسَةُ أَمْدَاد وَهْماً مِنَ الرَّاوِي لِأَنَّ الْمَشْهُورَ مِنْ هَذِهِ الرِّوَايَةِ أَرْبَعَةُ أَمْدَادٍ وَ يَجُوزُ أَنْ يَكُونَ ذَلِكَ إِخْبَاراً عَمَّا كَانَ يَفْعَلُهُ النَّبِيُّ ص إِذَا شَارَكَ فِي الِاغْتِسَالِ بَعْضَ أَزْوَاجِهِ»</w:t>
      </w:r>
      <w:r>
        <w:rPr>
          <w:rStyle w:val="FootnoteReference"/>
          <w:rFonts w:ascii="IRBadr" w:hAnsi="IRBadr" w:cs="IRBadr"/>
          <w:sz w:val="34"/>
          <w:rtl/>
        </w:rPr>
        <w:footnoteReference w:id="20"/>
      </w:r>
      <w:r>
        <w:rPr>
          <w:rFonts w:ascii="IRBadr" w:hAnsi="IRBadr" w:cs="IRBadr"/>
          <w:sz w:val="34"/>
          <w:rtl/>
        </w:rPr>
        <w:t>‏</w:t>
      </w:r>
      <w:r>
        <w:rPr>
          <w:rFonts w:ascii="IRBadr" w:hAnsi="IRBadr" w:cs="IRBadr"/>
          <w:sz w:val="34"/>
        </w:rPr>
        <w:t>.</w:t>
      </w:r>
    </w:p>
    <w:p w14:paraId="00E22940" w14:textId="77777777" w:rsidR="00AA49E7" w:rsidRDefault="00AA49E7" w:rsidP="00AA49E7">
      <w:pPr>
        <w:ind w:firstLine="397"/>
        <w:rPr>
          <w:rFonts w:ascii="IRBadr" w:hAnsi="IRBadr" w:cs="IRBadr"/>
          <w:sz w:val="34"/>
          <w:rtl/>
        </w:rPr>
      </w:pPr>
      <w:r>
        <w:rPr>
          <w:rFonts w:ascii="IRBadr" w:hAnsi="IRBadr" w:cs="IRBadr"/>
          <w:sz w:val="34"/>
          <w:rtl/>
        </w:rPr>
        <w:t xml:space="preserve">در روایات زیادی وارد شده است که وقتی پیامبر (ص) با برخی از همسرانشان غسل می‌کردند، از ۵ مدّ استفاده می‌کرده‌اند. این روایات منشا اشتباه شده، و باعث شده که برخی ۵ صاع نقل کنند، در حالی که مقدار مزبور ۵ مدّ است و مربوط به غسل پیامبر با برخی از همسران ایشان است. </w:t>
      </w:r>
    </w:p>
    <w:p w14:paraId="7F553BC9" w14:textId="77777777" w:rsidR="00AA49E7" w:rsidRDefault="00AA49E7" w:rsidP="00AA49E7">
      <w:pPr>
        <w:ind w:firstLine="397"/>
        <w:rPr>
          <w:rFonts w:ascii="IRBadr" w:hAnsi="IRBadr" w:cs="IRBadr"/>
          <w:sz w:val="34"/>
          <w:rtl/>
        </w:rPr>
      </w:pPr>
      <w:r>
        <w:rPr>
          <w:rFonts w:ascii="IRBadr" w:hAnsi="IRBadr" w:cs="IRBadr"/>
          <w:sz w:val="34"/>
          <w:rtl/>
        </w:rPr>
        <w:t>اینکه یک صاع معادل چهار مدّ است امر روشنی است و بحثی در این مساله وجود ندارد. آنچه مهم است تعیین مقدار صاع است.</w:t>
      </w:r>
    </w:p>
    <w:p w14:paraId="03E38F6D" w14:textId="77777777" w:rsidR="00AA49E7" w:rsidRDefault="00AA49E7" w:rsidP="00AA49E7">
      <w:pPr>
        <w:pStyle w:val="Heading3"/>
        <w:rPr>
          <w:rtl/>
        </w:rPr>
      </w:pPr>
      <w:bookmarkStart w:id="105" w:name="_Toc186657054"/>
      <w:bookmarkStart w:id="106" w:name="_Toc186656987"/>
      <w:bookmarkStart w:id="107" w:name="_Toc186658130"/>
      <w:bookmarkStart w:id="108" w:name="_Toc186978070"/>
      <w:r>
        <w:rPr>
          <w:rFonts w:hint="cs"/>
          <w:rtl/>
        </w:rPr>
        <w:t>تفاوت مقدار صاع در زمان پیامبر (ص) و زمان ائمّه علیهم السلام</w:t>
      </w:r>
      <w:bookmarkEnd w:id="105"/>
      <w:bookmarkEnd w:id="106"/>
      <w:bookmarkEnd w:id="107"/>
      <w:bookmarkEnd w:id="108"/>
    </w:p>
    <w:p w14:paraId="4C01FBEC" w14:textId="77777777" w:rsidR="00AA49E7" w:rsidRDefault="00AA49E7" w:rsidP="00AA49E7">
      <w:pPr>
        <w:ind w:firstLine="397"/>
        <w:rPr>
          <w:rFonts w:ascii="IRBadr" w:hAnsi="IRBadr" w:cs="IRBadr"/>
          <w:sz w:val="34"/>
          <w:rtl/>
        </w:rPr>
      </w:pPr>
      <w:r>
        <w:rPr>
          <w:rFonts w:ascii="IRBadr" w:hAnsi="IRBadr" w:cs="IRBadr"/>
          <w:sz w:val="34"/>
          <w:rtl/>
        </w:rPr>
        <w:t xml:space="preserve">از نقل‌های بسیار زیاد عامه و خاصه استفاده می‌شود که مقدار صاع در زمان پیامبر (ص) با مقدار آن در زمان ائمه تفاوت داشته است. </w:t>
      </w:r>
    </w:p>
    <w:p w14:paraId="032A76D6" w14:textId="77777777" w:rsidR="00AA49E7" w:rsidRDefault="00AA49E7" w:rsidP="00AA49E7">
      <w:pPr>
        <w:pStyle w:val="Heading4"/>
        <w:rPr>
          <w:rtl/>
        </w:rPr>
      </w:pPr>
      <w:bookmarkStart w:id="109" w:name="_Toc186657055"/>
      <w:bookmarkStart w:id="110" w:name="_Toc186656988"/>
      <w:bookmarkStart w:id="111" w:name="_Toc186656875"/>
      <w:bookmarkStart w:id="112" w:name="_Toc186658131"/>
      <w:r>
        <w:rPr>
          <w:rFonts w:hint="cs"/>
          <w:rtl/>
        </w:rPr>
        <w:t>سخن صاحب شمس العلوم</w:t>
      </w:r>
      <w:bookmarkEnd w:id="109"/>
      <w:bookmarkEnd w:id="110"/>
      <w:bookmarkEnd w:id="111"/>
      <w:bookmarkEnd w:id="112"/>
    </w:p>
    <w:p w14:paraId="0F1DAB04" w14:textId="77777777" w:rsidR="00AA49E7" w:rsidRDefault="00AA49E7" w:rsidP="00AA49E7">
      <w:pPr>
        <w:ind w:firstLine="397"/>
        <w:rPr>
          <w:rFonts w:ascii="IRBadr" w:hAnsi="IRBadr" w:cs="IRBadr"/>
          <w:sz w:val="34"/>
          <w:rtl/>
        </w:rPr>
      </w:pPr>
      <w:r>
        <w:rPr>
          <w:rFonts w:ascii="IRBadr" w:hAnsi="IRBadr" w:cs="IRBadr"/>
          <w:sz w:val="34"/>
          <w:rtl/>
        </w:rPr>
        <w:t xml:space="preserve">در کتاب شمس العلوم در مورد اختلاف فقهای عامه در مقدار صاع آمده است: </w:t>
      </w:r>
    </w:p>
    <w:p w14:paraId="00365F92" w14:textId="77777777" w:rsidR="00AA49E7" w:rsidRDefault="00AA49E7" w:rsidP="00AA49E7">
      <w:pPr>
        <w:ind w:firstLine="397"/>
        <w:rPr>
          <w:rFonts w:ascii="IRBadr" w:hAnsi="IRBadr" w:cs="IRBadr"/>
          <w:sz w:val="34"/>
          <w:rtl/>
        </w:rPr>
      </w:pPr>
      <w:r>
        <w:rPr>
          <w:rFonts w:ascii="IRBadr" w:hAnsi="IRBadr" w:cs="IRBadr"/>
          <w:color w:val="000080"/>
          <w:sz w:val="34"/>
          <w:rtl/>
        </w:rPr>
        <w:t>«و اختلف الفقهاء في كمية صاع النبي عليه السلام، فقال إِبراهيم و أبو حنيفة و محمد و زفر: هو ثمانية أرطال بالكوفي؛ و قال سفيان: هو ستة أرطال، و قال أبو يوسف و مالك و الشافعي: هو خمسة أرطال و ثلث بالكوفي»</w:t>
      </w:r>
      <w:r>
        <w:rPr>
          <w:rStyle w:val="FootnoteReference"/>
          <w:rFonts w:ascii="IRBadr" w:hAnsi="IRBadr" w:cs="IRBadr"/>
          <w:color w:val="000080"/>
          <w:sz w:val="34"/>
          <w:rtl/>
        </w:rPr>
        <w:footnoteReference w:id="21"/>
      </w:r>
      <w:r>
        <w:rPr>
          <w:rFonts w:ascii="IRBadr" w:hAnsi="IRBadr" w:cs="IRBadr"/>
          <w:sz w:val="34"/>
          <w:rtl/>
        </w:rPr>
        <w:t>.</w:t>
      </w:r>
    </w:p>
    <w:p w14:paraId="40FD277A" w14:textId="77777777" w:rsidR="00AA49E7" w:rsidRDefault="00AA49E7" w:rsidP="00AA49E7">
      <w:pPr>
        <w:ind w:firstLine="397"/>
        <w:rPr>
          <w:rFonts w:ascii="IRBadr" w:hAnsi="IRBadr" w:cs="IRBadr"/>
          <w:sz w:val="34"/>
          <w:rtl/>
        </w:rPr>
      </w:pPr>
      <w:r>
        <w:rPr>
          <w:rFonts w:ascii="IRBadr" w:hAnsi="IRBadr" w:cs="IRBadr"/>
          <w:sz w:val="34"/>
          <w:rtl/>
        </w:rPr>
        <w:lastRenderedPageBreak/>
        <w:t>ابراهیم و ابوحنیفه و محمد و زفر فقهای کوفه هستند. رطل عراقی و بغدادی و کوفی تفاوتی ندارد. سفیان نیز کوفی است ولی قولش در این مساله با دیگر فقهای کوفه تفاوت دارد.</w:t>
      </w:r>
    </w:p>
    <w:p w14:paraId="4AE03914" w14:textId="77777777" w:rsidR="00AA49E7" w:rsidRDefault="00AA49E7" w:rsidP="00AA49E7">
      <w:pPr>
        <w:ind w:firstLine="397"/>
        <w:rPr>
          <w:rFonts w:ascii="IRBadr" w:hAnsi="IRBadr" w:cs="IRBadr"/>
          <w:sz w:val="34"/>
          <w:rtl/>
        </w:rPr>
      </w:pPr>
      <w:r>
        <w:rPr>
          <w:rFonts w:ascii="IRBadr" w:hAnsi="IRBadr" w:cs="IRBadr"/>
          <w:sz w:val="34"/>
          <w:rtl/>
        </w:rPr>
        <w:t xml:space="preserve">برخی بیان کرده‌اند اختلاف ناشی از آن است که صاع پیامبر (ص) معادل پنج و یک سوم رطل بوده است، ولی یک صاع دیگر در زمان حجاج رایج بوده و بر اساس آن صاع، قفیز حجاجی تنظیم شده است. این صاع همان صاع عمر بوده که معادل هشت رطل بوده است. در زمان عمر مقدار صاع، افزایش مقدار پیدا کرده است. </w:t>
      </w:r>
    </w:p>
    <w:p w14:paraId="16FAA09D" w14:textId="77777777" w:rsidR="00AA49E7" w:rsidRDefault="00AA49E7" w:rsidP="00AA49E7">
      <w:pPr>
        <w:ind w:firstLine="397"/>
        <w:rPr>
          <w:rFonts w:ascii="IRBadr" w:hAnsi="IRBadr" w:cs="IRBadr"/>
          <w:sz w:val="34"/>
          <w:rtl/>
        </w:rPr>
      </w:pPr>
      <w:r>
        <w:rPr>
          <w:rFonts w:ascii="IRBadr" w:hAnsi="IRBadr" w:cs="IRBadr"/>
          <w:sz w:val="34"/>
          <w:rtl/>
        </w:rPr>
        <w:t xml:space="preserve">تغییر صاع پیامبر (ص) بدعتی بوده که توسط عمر انجام گرفته است. این مطلب در جلسه گذشته از کتاب سلیم نقل شد. آیت الله سید محمد سعید حکیم در </w:t>
      </w:r>
      <w:r w:rsidR="00E8672E">
        <w:rPr>
          <w:rFonts w:ascii="IRBadr" w:hAnsi="IRBadr" w:cs="IRBadr" w:hint="cs"/>
          <w:sz w:val="34"/>
          <w:rtl/>
        </w:rPr>
        <w:t xml:space="preserve">حاشیه </w:t>
      </w:r>
      <w:r>
        <w:rPr>
          <w:rFonts w:ascii="IRBadr" w:hAnsi="IRBadr" w:cs="IRBadr"/>
          <w:sz w:val="34"/>
          <w:rtl/>
        </w:rPr>
        <w:t xml:space="preserve">کتاب فاجعة الطف نکاتی در این مورد بیان کرده‌اند، که ذکر آن خالی از فایده نیست. </w:t>
      </w:r>
    </w:p>
    <w:p w14:paraId="27F0738A" w14:textId="77777777" w:rsidR="00AA49E7" w:rsidRDefault="00AA49E7" w:rsidP="00AA49E7">
      <w:pPr>
        <w:pStyle w:val="Heading4"/>
        <w:rPr>
          <w:rtl/>
        </w:rPr>
      </w:pPr>
      <w:bookmarkStart w:id="113" w:name="_Toc186657056"/>
      <w:bookmarkStart w:id="114" w:name="_Toc186656989"/>
      <w:bookmarkStart w:id="115" w:name="_Toc186656876"/>
      <w:bookmarkStart w:id="116" w:name="_Toc186658132"/>
      <w:r>
        <w:rPr>
          <w:rFonts w:hint="cs"/>
          <w:rtl/>
        </w:rPr>
        <w:t>سخن آیت الله حکیم</w:t>
      </w:r>
      <w:bookmarkEnd w:id="113"/>
      <w:bookmarkEnd w:id="114"/>
      <w:bookmarkEnd w:id="115"/>
      <w:bookmarkEnd w:id="116"/>
    </w:p>
    <w:p w14:paraId="4E8D3A11" w14:textId="77777777" w:rsidR="00AA49E7" w:rsidRDefault="00AA49E7" w:rsidP="00AA49E7">
      <w:pPr>
        <w:ind w:firstLine="397"/>
        <w:rPr>
          <w:rFonts w:ascii="IRBadr" w:hAnsi="IRBadr" w:cs="IRBadr"/>
          <w:sz w:val="34"/>
          <w:rtl/>
        </w:rPr>
      </w:pPr>
      <w:r>
        <w:rPr>
          <w:rFonts w:ascii="IRBadr" w:hAnsi="IRBadr" w:cs="IRBadr"/>
          <w:sz w:val="34"/>
          <w:rtl/>
        </w:rPr>
        <w:t xml:space="preserve">آیت الله سید محمد سعید حکیم در </w:t>
      </w:r>
      <w:r w:rsidR="00E8672E">
        <w:rPr>
          <w:rFonts w:ascii="IRBadr" w:hAnsi="IRBadr" w:cs="IRBadr" w:hint="cs"/>
          <w:sz w:val="34"/>
          <w:rtl/>
        </w:rPr>
        <w:t xml:space="preserve">حاشیه </w:t>
      </w:r>
      <w:r>
        <w:rPr>
          <w:rFonts w:ascii="IRBadr" w:hAnsi="IRBadr" w:cs="IRBadr"/>
          <w:sz w:val="34"/>
          <w:rtl/>
        </w:rPr>
        <w:t xml:space="preserve">کتاب فاجعة الطف آورده است: </w:t>
      </w:r>
    </w:p>
    <w:p w14:paraId="1AF97C37" w14:textId="77777777" w:rsidR="00AA49E7" w:rsidRDefault="00AA49E7" w:rsidP="00AA49E7">
      <w:pPr>
        <w:ind w:firstLine="397"/>
        <w:rPr>
          <w:rFonts w:ascii="IRBadr" w:hAnsi="IRBadr" w:cs="IRBadr"/>
          <w:color w:val="000080"/>
          <w:sz w:val="34"/>
          <w:rtl/>
        </w:rPr>
      </w:pPr>
      <w:r>
        <w:rPr>
          <w:rFonts w:ascii="IRBadr" w:hAnsi="IRBadr" w:cs="IRBadr"/>
          <w:sz w:val="34"/>
          <w:rtl/>
        </w:rPr>
        <w:t>«</w:t>
      </w:r>
      <w:r>
        <w:rPr>
          <w:rFonts w:ascii="IRBadr" w:hAnsi="IRBadr" w:cs="IRBadr"/>
          <w:color w:val="000080"/>
          <w:sz w:val="34"/>
          <w:rtl/>
        </w:rPr>
        <w:t>قال الفضل بن شاذان: «ورويتم أن عمر بن الخطاب زاد في مد النبي (صلى الله عليه وآله وسلم) ثم زعمتم ذلك فضيلة لعمر»: الإيضاح، ص198</w:t>
      </w:r>
    </w:p>
    <w:p w14:paraId="701EFBE1" w14:textId="77777777" w:rsidR="00AA49E7" w:rsidRDefault="00AA49E7" w:rsidP="00AA49E7">
      <w:pPr>
        <w:ind w:firstLine="397"/>
        <w:rPr>
          <w:rFonts w:ascii="IRBadr" w:hAnsi="IRBadr" w:cs="IRBadr"/>
          <w:color w:val="000080"/>
          <w:sz w:val="34"/>
          <w:rtl/>
        </w:rPr>
      </w:pPr>
      <w:r>
        <w:rPr>
          <w:rFonts w:ascii="IRBadr" w:hAnsi="IRBadr" w:cs="IRBadr"/>
          <w:color w:val="000080"/>
          <w:sz w:val="34"/>
          <w:rtl/>
        </w:rPr>
        <w:t>وقد ورد في أحاديث الجمهور أن لعمر صاعاً يختلف مقداره عن مقدار صاع رسول الله (صلى الله عليه وآله وسلم)، فقد ورد أن مقدار صاع رسول الله (صلى الله عليه وآله وسلم) خمسة أرطال وثلث، بينما كان صاع عمر ثمانية أرطال. ولهذا وقع الخلاف بين فقهاء الجمهور في تحديد الصاع.</w:t>
      </w:r>
    </w:p>
    <w:p w14:paraId="6FB1E5E4" w14:textId="77777777" w:rsidR="00AA49E7" w:rsidRDefault="00AA49E7" w:rsidP="00AA49E7">
      <w:pPr>
        <w:ind w:firstLine="397"/>
        <w:rPr>
          <w:rFonts w:ascii="IRBadr" w:hAnsi="IRBadr" w:cs="IRBadr"/>
          <w:color w:val="000080"/>
          <w:sz w:val="34"/>
          <w:rtl/>
        </w:rPr>
      </w:pPr>
      <w:r>
        <w:rPr>
          <w:rFonts w:ascii="IRBadr" w:hAnsi="IRBadr" w:cs="IRBadr"/>
          <w:color w:val="000080"/>
          <w:sz w:val="34"/>
          <w:rtl/>
        </w:rPr>
        <w:t>روى البيهقي عن الحسين بن الوليد قال:</w:t>
      </w:r>
      <w:r>
        <w:rPr>
          <w:rFonts w:ascii="IRBadr" w:hAnsi="IRBadr" w:cs="IRBadr"/>
          <w:color w:val="000080"/>
          <w:sz w:val="34"/>
        </w:rPr>
        <w:t xml:space="preserve"> </w:t>
      </w:r>
      <w:r>
        <w:rPr>
          <w:rFonts w:ascii="IRBadr" w:hAnsi="IRBadr" w:cs="IRBadr"/>
          <w:color w:val="000080"/>
          <w:sz w:val="34"/>
          <w:rtl/>
        </w:rPr>
        <w:t xml:space="preserve">قدم علينا أبو يوسف من الحج، فأتيناه، فقال: إني أريد أن افتح عليكم باباً من العلم همّني، تفحصت عنه. </w:t>
      </w:r>
      <w:r>
        <w:rPr>
          <w:rFonts w:ascii="IRBadr" w:hAnsi="IRBadr" w:cs="IRBadr"/>
          <w:color w:val="FF0000"/>
          <w:sz w:val="34"/>
          <w:rtl/>
        </w:rPr>
        <w:t>فقدمت المدينة فسألت عن الصاع</w:t>
      </w:r>
      <w:r>
        <w:rPr>
          <w:rFonts w:ascii="IRBadr" w:hAnsi="IRBadr" w:cs="IRBadr"/>
          <w:color w:val="000080"/>
          <w:sz w:val="34"/>
          <w:rtl/>
        </w:rPr>
        <w:t xml:space="preserve">، فقالوا: صاعنا هذا صاع رسول الله (صلى الله عليه وسلم) . قلت لهم: ما حجتكم في ذلك؟ فقالوا: نأتيك بالحجة غدا. فلما أصبحت أتاني نحو من خمسين شيخاً من أبناء المهاجرين والأنصار، مع كل رجل منهم الصاع تحت ردائه، كل رجل منهم يخبر عن أبيه أو أهل بيته أن هذا صاع رسول الله (صلى الله عليه وسلم)، فنظرت فإذا هي سواء. قال: </w:t>
      </w:r>
      <w:r>
        <w:rPr>
          <w:rFonts w:ascii="IRBadr" w:hAnsi="IRBadr" w:cs="IRBadr"/>
          <w:color w:val="FF0000"/>
          <w:sz w:val="34"/>
          <w:rtl/>
        </w:rPr>
        <w:t xml:space="preserve">فعايرته، فإذا هو خمسة أرطال </w:t>
      </w:r>
      <w:r>
        <w:rPr>
          <w:rFonts w:ascii="IRBadr" w:hAnsi="IRBadr" w:cs="IRBadr"/>
          <w:color w:val="000080"/>
          <w:sz w:val="34"/>
          <w:rtl/>
        </w:rPr>
        <w:t>وثلث بنقصان معه يسير. فرأيت أمراً قويا، فقد تركت قول أبي حنيفة في الصاع، وأخذت بقول أهل المدينة.</w:t>
      </w:r>
    </w:p>
    <w:p w14:paraId="16CD3F1C" w14:textId="77777777" w:rsidR="00AA49E7" w:rsidRDefault="00AA49E7" w:rsidP="00AA49E7">
      <w:pPr>
        <w:ind w:firstLine="397"/>
        <w:rPr>
          <w:rFonts w:ascii="IRBadr" w:hAnsi="IRBadr" w:cs="IRBadr"/>
          <w:color w:val="000080"/>
          <w:sz w:val="34"/>
          <w:rtl/>
        </w:rPr>
      </w:pPr>
    </w:p>
    <w:p w14:paraId="5AFAE292" w14:textId="77777777" w:rsidR="00AA49E7" w:rsidRDefault="00AA49E7" w:rsidP="00AA49E7">
      <w:pPr>
        <w:ind w:firstLine="397"/>
        <w:rPr>
          <w:rFonts w:ascii="IRBadr" w:hAnsi="IRBadr" w:cs="IRBadr"/>
          <w:sz w:val="34"/>
          <w:rtl/>
        </w:rPr>
      </w:pPr>
      <w:r>
        <w:rPr>
          <w:rFonts w:ascii="IRBadr" w:hAnsi="IRBadr" w:cs="IRBadr"/>
          <w:color w:val="000080"/>
          <w:sz w:val="34"/>
          <w:rtl/>
        </w:rPr>
        <w:t>قال الحسين</w:t>
      </w:r>
      <w:r>
        <w:rPr>
          <w:rStyle w:val="FootnoteReference"/>
          <w:rFonts w:ascii="IRBadr" w:hAnsi="IRBadr" w:cs="IRBadr"/>
          <w:color w:val="000080"/>
          <w:sz w:val="34"/>
          <w:rtl/>
        </w:rPr>
        <w:footnoteReference w:id="22"/>
      </w:r>
      <w:r>
        <w:rPr>
          <w:rFonts w:ascii="IRBadr" w:hAnsi="IRBadr" w:cs="IRBadr"/>
          <w:color w:val="000080"/>
          <w:sz w:val="34"/>
          <w:rtl/>
        </w:rPr>
        <w:t>: فحججت من عامي ذلك، فلقيت مالك بن انس، فسألته عن الصاع. فقال: صاعنا هذا صاع رسول الله (صلى الله عليه وسلم) . فقلت: كم رطلاً هو؟ قال: إن المكيال لا يرطل. هو هذا»</w:t>
      </w:r>
      <w:r>
        <w:rPr>
          <w:rStyle w:val="FootnoteReference"/>
          <w:rFonts w:ascii="IRBadr" w:hAnsi="IRBadr" w:cs="IRBadr"/>
          <w:sz w:val="34"/>
          <w:rtl/>
        </w:rPr>
        <w:footnoteReference w:id="23"/>
      </w:r>
      <w:r>
        <w:rPr>
          <w:rFonts w:ascii="IRBadr" w:hAnsi="IRBadr" w:cs="IRBadr"/>
          <w:sz w:val="34"/>
          <w:rtl/>
        </w:rPr>
        <w:t>.</w:t>
      </w:r>
    </w:p>
    <w:p w14:paraId="65D2ED3A" w14:textId="77777777" w:rsidR="00AA49E7" w:rsidRDefault="00AA49E7" w:rsidP="00AA49E7">
      <w:pPr>
        <w:pStyle w:val="Heading5"/>
        <w:rPr>
          <w:rtl/>
        </w:rPr>
      </w:pPr>
      <w:bookmarkStart w:id="117" w:name="_Toc186657057"/>
      <w:bookmarkStart w:id="118" w:name="_Toc186656990"/>
      <w:bookmarkStart w:id="119" w:name="_Toc186656877"/>
      <w:bookmarkStart w:id="120" w:name="_Toc186658133"/>
      <w:r>
        <w:rPr>
          <w:rFonts w:hint="cs"/>
          <w:rtl/>
        </w:rPr>
        <w:t>ذکر دو نکته در مورد عبارت آیت الله حکیم</w:t>
      </w:r>
      <w:bookmarkEnd w:id="117"/>
      <w:bookmarkEnd w:id="118"/>
      <w:bookmarkEnd w:id="119"/>
      <w:bookmarkEnd w:id="120"/>
    </w:p>
    <w:p w14:paraId="67E3C361" w14:textId="77777777" w:rsidR="00AA49E7" w:rsidRDefault="00AA49E7" w:rsidP="00AA49E7">
      <w:pPr>
        <w:ind w:firstLine="397"/>
        <w:rPr>
          <w:rFonts w:ascii="IRBadr" w:hAnsi="IRBadr" w:cs="IRBadr"/>
          <w:sz w:val="34"/>
          <w:rtl/>
        </w:rPr>
      </w:pPr>
      <w:r>
        <w:rPr>
          <w:rFonts w:ascii="IRBadr" w:hAnsi="IRBadr" w:cs="IRBadr"/>
          <w:sz w:val="34"/>
          <w:rtl/>
        </w:rPr>
        <w:t>دو نکته در رابطه با عبارت ایشان بیان می‌گردد:</w:t>
      </w:r>
    </w:p>
    <w:p w14:paraId="27CB3D00" w14:textId="77777777" w:rsidR="00AA49E7" w:rsidRDefault="00AA49E7" w:rsidP="00AA49E7">
      <w:pPr>
        <w:pStyle w:val="Heading6"/>
        <w:rPr>
          <w:rtl/>
        </w:rPr>
      </w:pPr>
      <w:bookmarkStart w:id="121" w:name="_Toc186657058"/>
      <w:bookmarkStart w:id="122" w:name="_Toc186656991"/>
      <w:bookmarkStart w:id="123" w:name="_Toc186656878"/>
      <w:bookmarkStart w:id="124" w:name="_Toc186658134"/>
      <w:r>
        <w:rPr>
          <w:rFonts w:hint="cs"/>
          <w:rtl/>
        </w:rPr>
        <w:t>نکته اول: داستان ابویوسف</w:t>
      </w:r>
      <w:bookmarkEnd w:id="121"/>
      <w:bookmarkEnd w:id="122"/>
      <w:bookmarkEnd w:id="123"/>
      <w:bookmarkEnd w:id="124"/>
    </w:p>
    <w:p w14:paraId="3AEFFDE5" w14:textId="77777777" w:rsidR="00AA49E7" w:rsidRDefault="00AA49E7" w:rsidP="00AA49E7">
      <w:pPr>
        <w:ind w:firstLine="397"/>
        <w:rPr>
          <w:rFonts w:ascii="IRBadr" w:hAnsi="IRBadr" w:cs="IRBadr"/>
          <w:sz w:val="34"/>
          <w:rtl/>
        </w:rPr>
      </w:pPr>
      <w:r>
        <w:rPr>
          <w:rFonts w:ascii="IRBadr" w:hAnsi="IRBadr" w:cs="IRBadr"/>
          <w:b/>
          <w:bCs/>
          <w:sz w:val="34"/>
          <w:rtl/>
        </w:rPr>
        <w:t>«فقدمت المدينة فسألت عن الصاع»</w:t>
      </w:r>
      <w:r>
        <w:rPr>
          <w:rFonts w:ascii="IRBadr" w:hAnsi="IRBadr" w:cs="IRBadr"/>
          <w:sz w:val="34"/>
          <w:rtl/>
        </w:rPr>
        <w:t>: داستانی که در اینجا نقل شده در برخی منابع دیگر به صورت دیگری نقل شده است. ابویوسف با مالک منازعه‌ای در مقدار صاع در حضور هارون الرشید داشته‌ است، و ابویوسف در آن بحث مغلوب می‌شود؛ چرا که اهل مدینه موافق قول مالک شهادت دادند. این واقعه در کتاب مصباح منیر به شرح زیر وارد شده است:</w:t>
      </w:r>
    </w:p>
    <w:p w14:paraId="23EC0C51" w14:textId="77777777" w:rsidR="00AA49E7" w:rsidRDefault="00AA49E7" w:rsidP="00AA49E7">
      <w:pPr>
        <w:ind w:firstLine="397"/>
        <w:rPr>
          <w:rFonts w:ascii="IRBadr" w:hAnsi="IRBadr" w:cs="IRBadr"/>
          <w:sz w:val="34"/>
          <w:rtl/>
        </w:rPr>
      </w:pPr>
      <w:r>
        <w:rPr>
          <w:rFonts w:ascii="IRBadr" w:hAnsi="IRBadr" w:cs="IRBadr"/>
          <w:color w:val="000080"/>
          <w:sz w:val="34"/>
          <w:rtl/>
        </w:rPr>
        <w:lastRenderedPageBreak/>
        <w:t>«حُكِىَ أَنَّ أَبَا يُوسُفَ لَمَّا حَجَّ مَعَ الرَّشِيدِ فَاجْتَمَعَ بِمَالِكٍ فِي الْمَدِينَةِ و تَكَلَّمَا فِى الصَّاعِ فَقَالَ أَبُو يُوسُفَ (الصَّاعُ) ثَمَانِيَةُ أَرْطَالٍ فَقَالَ مَالِكٌ (صَاعُ) رَسُولِ اللّهِ صَلَّى اللّهُ عَلَيْهِ وَ سَلَّمَ خَمْسَةُ أَرْطَالٍ و ثُلُثٌ ثُمَّ أَحْضَرَ مَالِكٌ جَمَاعَةً مَعَهُمْ عِدَّةُ (أَصْوَاعٍ) فَأَخْبَرُوا عَنْ آبَائِهِمْ أَنَّهُمْ كَانُوا يُخْرِجُونَ بِهَا الْفِطْرَةَ و يَدْفَعُونَهَا إِلَى رَسُولِ اللّهِ صَلَّى اللَّهُ عَلَيْهِ وَ سَلَّمَ فَعَايَرُوهَا جَمِيعاً فَكَانَتْ خَمْسَةَ أَرْطَالٍ و ثُلُثاً فَرَجَعَ أَبُو يُوسُفَ عَنْ قَوْلِهِ إِلَى مَا أَخْبَرَهُ بِهِ أَهْلُ الْمَدِينَةِ»</w:t>
      </w:r>
      <w:r>
        <w:rPr>
          <w:rStyle w:val="FootnoteReference"/>
          <w:rFonts w:ascii="IRBadr" w:hAnsi="IRBadr" w:cs="IRBadr"/>
          <w:color w:val="000080"/>
          <w:sz w:val="34"/>
          <w:rtl/>
        </w:rPr>
        <w:footnoteReference w:id="24"/>
      </w:r>
      <w:r>
        <w:rPr>
          <w:rFonts w:ascii="IRBadr" w:hAnsi="IRBadr" w:cs="IRBadr"/>
          <w:sz w:val="34"/>
          <w:rtl/>
        </w:rPr>
        <w:t>.</w:t>
      </w:r>
    </w:p>
    <w:p w14:paraId="31A135E6" w14:textId="77777777" w:rsidR="00AA49E7" w:rsidRDefault="00AA49E7" w:rsidP="00AA49E7">
      <w:pPr>
        <w:pStyle w:val="Heading6"/>
        <w:rPr>
          <w:rtl/>
        </w:rPr>
      </w:pPr>
      <w:bookmarkStart w:id="125" w:name="_Toc186657059"/>
      <w:bookmarkStart w:id="126" w:name="_Toc186656992"/>
      <w:bookmarkStart w:id="127" w:name="_Toc186656879"/>
      <w:bookmarkStart w:id="128" w:name="_Toc186658135"/>
      <w:r>
        <w:rPr>
          <w:rFonts w:hint="cs"/>
          <w:rtl/>
        </w:rPr>
        <w:t>نکته دوم: خلط وزن و کیل</w:t>
      </w:r>
      <w:bookmarkEnd w:id="125"/>
      <w:bookmarkEnd w:id="126"/>
      <w:bookmarkEnd w:id="127"/>
      <w:bookmarkEnd w:id="128"/>
    </w:p>
    <w:p w14:paraId="109D946C" w14:textId="77777777" w:rsidR="00AA49E7" w:rsidRDefault="00AA49E7" w:rsidP="00AA49E7">
      <w:pPr>
        <w:ind w:firstLine="397"/>
        <w:rPr>
          <w:rFonts w:ascii="IRBadr" w:hAnsi="IRBadr" w:cs="IRBadr"/>
          <w:sz w:val="34"/>
        </w:rPr>
      </w:pPr>
      <w:r>
        <w:rPr>
          <w:rFonts w:ascii="IRBadr" w:hAnsi="IRBadr" w:cs="IRBadr"/>
          <w:b/>
          <w:bCs/>
          <w:sz w:val="34"/>
          <w:rtl/>
        </w:rPr>
        <w:t>«فعايرته»</w:t>
      </w:r>
      <w:r>
        <w:rPr>
          <w:rFonts w:ascii="IRBadr" w:hAnsi="IRBadr" w:cs="IRBadr"/>
          <w:sz w:val="34"/>
          <w:rtl/>
        </w:rPr>
        <w:t>: مشهور آن است که رطل، وزن است. مراد از تعبیر «عایرته» در کلام ابویوسف چیست؟ آیا آب در آن ریخته یا جو یا گندم؟ هرکدام که باشد بحث تغییر می‌کند؛ چرا که چگالی این موارد تفاوت دارد. این مساله بسیار اهمیت دارد، و یکی از مشکلات بحث است. در لسان العرب در توضیح کلمه «مکّوک» آمده است:</w:t>
      </w:r>
    </w:p>
    <w:p w14:paraId="08539AE0" w14:textId="77777777" w:rsidR="00AA49E7" w:rsidRDefault="00AA49E7" w:rsidP="00AA49E7">
      <w:pPr>
        <w:ind w:firstLine="397"/>
        <w:rPr>
          <w:rFonts w:ascii="IRBadr" w:hAnsi="IRBadr" w:cs="IRBadr"/>
          <w:color w:val="000080"/>
          <w:sz w:val="34"/>
        </w:rPr>
      </w:pPr>
      <w:r>
        <w:rPr>
          <w:rFonts w:ascii="IRBadr" w:hAnsi="IRBadr" w:cs="IRBadr"/>
          <w:color w:val="000080"/>
          <w:sz w:val="34"/>
          <w:rtl/>
        </w:rPr>
        <w:t>«و المَكُّوكُ: مكيال معروف لأَهل العراق، و الجمع مَكاكِيكُ و مَكاكِيّ على البدل كراهية التضعيف، و هو صاع و نصف و هو ثلاث كَيْلَجات، و الكَيْلَجَة مَناً و سبعة أَثمان مَناً، و المَنا رطلان، و الرطل اثنتا عشرة أُوقِيَّةً، و الأُوقِيَّةُ إسْتار و ثلثا إِسْتار، و الإِسْتار أَربعة مثاقيل و نصف، و المثقال درهم و ثلاثة أَسباع درهم، و الدرهم ستة دوانِيقَ، و الدَّانِقُ قيراطان، و القيراطُ طَسُّوجانِ، و الطَّسُّوجُ حَبَّتان، و الحبة سدس ثمن درهم، و هو جزء من ثمانية و أَربعين جزءاً من درهم؛ زاد ابن بري: الكُرُّ ستون قفيزاً، و القفيز ثمانية مَكاكيك، و المَكُّوكُ صاع و نصف و هو ثلاث كَيْلَجات»</w:t>
      </w:r>
      <w:r>
        <w:rPr>
          <w:rStyle w:val="FootnoteReference"/>
          <w:rFonts w:ascii="IRBadr" w:hAnsi="IRBadr" w:cs="IRBadr"/>
          <w:sz w:val="34"/>
          <w:rtl/>
        </w:rPr>
        <w:footnoteReference w:id="25"/>
      </w:r>
      <w:r>
        <w:rPr>
          <w:rFonts w:ascii="IRBadr" w:hAnsi="IRBadr" w:cs="IRBadr"/>
          <w:color w:val="000080"/>
          <w:sz w:val="34"/>
          <w:rtl/>
        </w:rPr>
        <w:t>.</w:t>
      </w:r>
    </w:p>
    <w:p w14:paraId="0A693A3A" w14:textId="77777777" w:rsidR="00AA49E7" w:rsidRDefault="00AA49E7" w:rsidP="00AA49E7">
      <w:pPr>
        <w:ind w:firstLine="397"/>
        <w:rPr>
          <w:rFonts w:ascii="IRBadr" w:hAnsi="IRBadr" w:cs="IRBadr"/>
          <w:sz w:val="34"/>
          <w:rtl/>
        </w:rPr>
      </w:pPr>
      <w:r>
        <w:rPr>
          <w:rFonts w:ascii="IRBadr" w:hAnsi="IRBadr" w:cs="IRBadr"/>
          <w:sz w:val="34"/>
          <w:rtl/>
        </w:rPr>
        <w:t xml:space="preserve">در این عبارت، مکّوک که یک پیمانه است با پیمانه دیگری مقدار آن بیان شده است و آن پیمانه با پیمانه‌ای دیگر و همچنین سایر موارد، و در نهایت، این مقادیر به اوقیه و استار و درهم و دانق که واحد وزن است می‌رسد. این مشکل مهمی در مساله است که چگونه واحد وزن با پیمانه خلط شده است. </w:t>
      </w:r>
    </w:p>
    <w:p w14:paraId="01EB750D" w14:textId="77777777" w:rsidR="00AA49E7" w:rsidRDefault="00AA49E7" w:rsidP="00AA49E7">
      <w:pPr>
        <w:ind w:firstLine="397"/>
        <w:rPr>
          <w:rFonts w:ascii="IRBadr" w:hAnsi="IRBadr" w:cs="IRBadr"/>
          <w:sz w:val="34"/>
          <w:rtl/>
        </w:rPr>
      </w:pPr>
      <w:r>
        <w:rPr>
          <w:rFonts w:ascii="IRBadr" w:hAnsi="IRBadr" w:cs="IRBadr"/>
          <w:sz w:val="34"/>
          <w:rtl/>
        </w:rPr>
        <w:t>یکی از مشکلات بحث این مساله است که علما مقدار صاع در بحث غسل را به همان مقداری بیان کرده‌اند که در بحث نصاب غلات و در بحث زکات فطره ذکر نموده‌اند، در حالی که این‌چنین اندازه‌گیری صحیح به نظر نمی‌رسد. با توجه به آنکه وزنِ حجمیِ آب (: چگالی آب) از وزن حجمی گندم و جو بیشتر است، مقدار حجم آنها در یک وزن ثابت، متغیّر می‌شود. حجم یک کیلو آب با حجم یک کیلو گندم متفاوت است. البته بسیاری از فقها به این مساله توجه نکرده‌اند که صاع، کیل است. برخی از فقهای عامه و به تبع آنها علامه حلی متذکّر این مطلب شده‌اند. ابن قدامه در مغنی تصریح کرده است که وسق و صاع، پیمانه هستند:</w:t>
      </w:r>
    </w:p>
    <w:p w14:paraId="40F62D1E" w14:textId="77777777" w:rsidR="00AA49E7" w:rsidRDefault="00AA49E7" w:rsidP="00AA49E7">
      <w:pPr>
        <w:ind w:firstLine="397"/>
        <w:rPr>
          <w:rFonts w:ascii="IRBadr" w:hAnsi="IRBadr" w:cs="IRBadr"/>
          <w:sz w:val="34"/>
          <w:rtl/>
        </w:rPr>
      </w:pPr>
      <w:r>
        <w:rPr>
          <w:rFonts w:ascii="IRBadr" w:hAnsi="IRBadr" w:cs="IRBadr"/>
          <w:color w:val="000080"/>
          <w:sz w:val="34"/>
          <w:rtl/>
        </w:rPr>
        <w:t>«(1836) فَصْلٌ: وَالنِّصَابُ مُعْتَبَرٌ بِالْكَيْلِ، فَإِنَّ الْأَوْسَاقَ مَكِيلَةٌ، وَإِنَّمَا نُقِلَتْ إلَى الْوَزْنِ لِتُضْبَطَ وَتُحْفَظَ وَتُنْقَلَ، وَلِذَلِكَ تَعَلَّقَ وُجُوبُ الزَّكَاةِ بِالْمَكِيلَاتِ دُونَ الْمَوْزُونَاتِ، وَالْمَكِيلَاتُ تَخْتَلِفُ فِي الْوَزْنِ، فَمِنْهَا الثَّقِيلُ، كَالْحِنْطَةِ وَالْعَدَسِ. وَمِنْهَا الْخَفِيفُ، كَالشَّعِيرِ وَالذُّرَةِ، وَمِنْهَا الْمُتَوَسِّطِ»</w:t>
      </w:r>
      <w:r>
        <w:rPr>
          <w:rStyle w:val="FootnoteReference"/>
          <w:rFonts w:ascii="IRBadr" w:hAnsi="IRBadr" w:cs="IRBadr"/>
          <w:color w:val="000080"/>
          <w:sz w:val="34"/>
          <w:rtl/>
        </w:rPr>
        <w:footnoteReference w:id="26"/>
      </w:r>
      <w:r>
        <w:rPr>
          <w:rFonts w:ascii="IRBadr" w:hAnsi="IRBadr" w:cs="IRBadr"/>
          <w:sz w:val="34"/>
          <w:rtl/>
        </w:rPr>
        <w:t>.</w:t>
      </w:r>
    </w:p>
    <w:p w14:paraId="3F2DB6FC" w14:textId="77777777" w:rsidR="00AA49E7" w:rsidRDefault="00AA49E7" w:rsidP="00AA49E7">
      <w:pPr>
        <w:ind w:firstLine="397"/>
        <w:rPr>
          <w:rFonts w:ascii="IRBadr" w:hAnsi="IRBadr" w:cs="IRBadr"/>
          <w:sz w:val="34"/>
          <w:rtl/>
        </w:rPr>
      </w:pPr>
      <w:r>
        <w:rPr>
          <w:rFonts w:ascii="IRBadr" w:hAnsi="IRBadr" w:cs="IRBadr"/>
          <w:sz w:val="34"/>
          <w:rtl/>
        </w:rPr>
        <w:t>واحدهای وزن و پیمانه در ادامه ذکر می‌گردد.</w:t>
      </w:r>
    </w:p>
    <w:p w14:paraId="57D1BF48" w14:textId="77777777" w:rsidR="00AA49E7" w:rsidRDefault="00AA49E7" w:rsidP="00AA49E7">
      <w:pPr>
        <w:pStyle w:val="Heading3"/>
      </w:pPr>
      <w:bookmarkStart w:id="129" w:name="_Toc186657060"/>
      <w:bookmarkStart w:id="130" w:name="_Toc186656993"/>
      <w:bookmarkStart w:id="131" w:name="_Toc186656880"/>
      <w:bookmarkStart w:id="132" w:name="_Toc186658136"/>
      <w:bookmarkStart w:id="133" w:name="_Toc186978071"/>
      <w:r>
        <w:rPr>
          <w:rFonts w:hint="cs"/>
          <w:rtl/>
        </w:rPr>
        <w:t>واحدهای وزن و پیمانه</w:t>
      </w:r>
      <w:bookmarkEnd w:id="129"/>
      <w:bookmarkEnd w:id="130"/>
      <w:bookmarkEnd w:id="131"/>
      <w:bookmarkEnd w:id="132"/>
      <w:bookmarkEnd w:id="133"/>
    </w:p>
    <w:p w14:paraId="24A40FEA" w14:textId="77777777" w:rsidR="00AA49E7" w:rsidRDefault="00AA49E7" w:rsidP="00AA49E7">
      <w:pPr>
        <w:ind w:firstLine="397"/>
        <w:rPr>
          <w:rFonts w:ascii="IRBadr" w:hAnsi="IRBadr" w:cs="IRBadr"/>
          <w:sz w:val="34"/>
          <w:rtl/>
        </w:rPr>
      </w:pPr>
      <w:r>
        <w:rPr>
          <w:rFonts w:ascii="IRBadr" w:hAnsi="IRBadr" w:cs="IRBadr"/>
          <w:sz w:val="34"/>
          <w:rtl/>
        </w:rPr>
        <w:t>در نهایه ابن اثیر آمده است:</w:t>
      </w:r>
    </w:p>
    <w:p w14:paraId="450346EB" w14:textId="77777777" w:rsidR="00AA49E7" w:rsidRDefault="00AA49E7" w:rsidP="00AA49E7">
      <w:pPr>
        <w:ind w:firstLine="397"/>
        <w:rPr>
          <w:rFonts w:ascii="IRBadr" w:hAnsi="IRBadr" w:cs="IRBadr"/>
          <w:sz w:val="34"/>
          <w:rtl/>
        </w:rPr>
      </w:pPr>
      <w:r>
        <w:rPr>
          <w:rFonts w:ascii="IRBadr" w:hAnsi="IRBadr" w:cs="IRBadr"/>
          <w:color w:val="000080"/>
          <w:sz w:val="34"/>
          <w:rtl/>
        </w:rPr>
        <w:t>«أنّ كلّ ما لزمه اسم المختوم و القفيز و المكّوك و الصاع و المدّ، فهو كَيل، و كلّ ما لزمه اسم الأرطال و الأمناء و الأواقىّ فهو وزن»</w:t>
      </w:r>
      <w:r>
        <w:rPr>
          <w:rStyle w:val="FootnoteReference"/>
          <w:rFonts w:ascii="IRBadr" w:hAnsi="IRBadr" w:cs="IRBadr"/>
          <w:sz w:val="34"/>
          <w:rtl/>
        </w:rPr>
        <w:footnoteReference w:id="27"/>
      </w:r>
      <w:r>
        <w:rPr>
          <w:rFonts w:ascii="IRBadr" w:hAnsi="IRBadr" w:cs="IRBadr"/>
          <w:sz w:val="34"/>
          <w:rtl/>
        </w:rPr>
        <w:t>.</w:t>
      </w:r>
    </w:p>
    <w:p w14:paraId="29C48714" w14:textId="77777777" w:rsidR="00AA49E7" w:rsidRDefault="00AA49E7" w:rsidP="00AA49E7">
      <w:pPr>
        <w:ind w:firstLine="397"/>
        <w:rPr>
          <w:rFonts w:ascii="IRBadr" w:hAnsi="IRBadr" w:cs="IRBadr"/>
          <w:sz w:val="34"/>
          <w:rtl/>
        </w:rPr>
      </w:pPr>
      <w:r>
        <w:rPr>
          <w:rFonts w:ascii="IRBadr" w:hAnsi="IRBadr" w:cs="IRBadr"/>
          <w:sz w:val="34"/>
          <w:rtl/>
        </w:rPr>
        <w:lastRenderedPageBreak/>
        <w:t>مختوم همان صاع است. در کتاب «الاموال» از اوعبید آمده است:</w:t>
      </w:r>
    </w:p>
    <w:p w14:paraId="737EDEB5" w14:textId="77777777" w:rsidR="00AA49E7" w:rsidRDefault="00AA49E7" w:rsidP="00AA49E7">
      <w:pPr>
        <w:ind w:firstLine="397"/>
        <w:rPr>
          <w:rFonts w:ascii="IRBadr" w:hAnsi="IRBadr" w:cs="IRBadr"/>
          <w:sz w:val="34"/>
          <w:rtl/>
        </w:rPr>
      </w:pPr>
      <w:r>
        <w:rPr>
          <w:rFonts w:ascii="IRBadr" w:hAnsi="IRBadr" w:cs="IRBadr"/>
          <w:color w:val="000080"/>
          <w:sz w:val="34"/>
          <w:rtl/>
        </w:rPr>
        <w:t>«الْوَسْقُ سِتُّونَ مَخْتُومًا، قَالَ أَبُو عُبَيْدٍ: وَالْمَخْتُومُ هَاهُنَا هُوَ الصَّاعُ بِعَيْنِهِ، وَإِنَّمَا سُمِّيَ مَخْتُومًا؛ لِأَنَّ الْأُمَرَاءَ جَعَلَتْ عَلَى أَعْلَاهُ خَاتَمًا مَطْبُوعًا لِئَلَّا يُزَادَ فِيهِ، وَلَا يُنْتَقَصَ مِنْهُ»</w:t>
      </w:r>
      <w:r>
        <w:rPr>
          <w:rStyle w:val="FootnoteReference"/>
          <w:rFonts w:ascii="IRBadr" w:hAnsi="IRBadr" w:cs="IRBadr"/>
          <w:sz w:val="34"/>
          <w:rtl/>
        </w:rPr>
        <w:footnoteReference w:id="28"/>
      </w:r>
      <w:r>
        <w:rPr>
          <w:rFonts w:ascii="IRBadr" w:hAnsi="IRBadr" w:cs="IRBadr"/>
          <w:sz w:val="34"/>
          <w:rtl/>
        </w:rPr>
        <w:t>.</w:t>
      </w:r>
    </w:p>
    <w:p w14:paraId="6532BACA" w14:textId="77777777" w:rsidR="00AA49E7" w:rsidRDefault="00AA49E7" w:rsidP="00AA49E7">
      <w:pPr>
        <w:ind w:firstLine="397"/>
        <w:rPr>
          <w:rFonts w:ascii="IRBadr" w:hAnsi="IRBadr" w:cs="IRBadr"/>
          <w:sz w:val="34"/>
          <w:rtl/>
        </w:rPr>
      </w:pPr>
    </w:p>
    <w:p w14:paraId="6634CD18" w14:textId="77777777" w:rsidR="00AA49E7" w:rsidRDefault="00AA49E7" w:rsidP="00AA49E7">
      <w:pPr>
        <w:ind w:firstLine="397"/>
        <w:rPr>
          <w:rFonts w:ascii="IRBadr" w:hAnsi="IRBadr" w:cs="IRBadr"/>
          <w:sz w:val="34"/>
          <w:rtl/>
        </w:rPr>
      </w:pPr>
    </w:p>
    <w:p w14:paraId="12ACF946" w14:textId="77777777" w:rsidR="00AA49E7" w:rsidRDefault="00AA49E7" w:rsidP="00AA49E7">
      <w:pPr>
        <w:ind w:firstLine="397"/>
        <w:rPr>
          <w:rFonts w:ascii="IRBadr" w:hAnsi="IRBadr" w:cs="IRBadr"/>
          <w:sz w:val="34"/>
          <w:rtl/>
        </w:rPr>
      </w:pPr>
    </w:p>
    <w:p w14:paraId="10E3A6F5" w14:textId="77777777" w:rsidR="00DA19C1" w:rsidRPr="00600382" w:rsidRDefault="00DA19C1" w:rsidP="00AA49E7">
      <w:pPr>
        <w:ind w:firstLine="397"/>
        <w:rPr>
          <w:rFonts w:ascii="IRBadr" w:hAnsi="IRBadr" w:cs="IRBadr"/>
          <w:sz w:val="34"/>
        </w:rPr>
      </w:pPr>
    </w:p>
    <w:sectPr w:rsidR="00DA19C1" w:rsidRPr="00600382" w:rsidSect="00F91B85">
      <w:headerReference w:type="even" r:id="rId8"/>
      <w:footerReference w:type="even" r:id="rId9"/>
      <w:footerReference w:type="default" r:id="rId10"/>
      <w:footnotePr>
        <w:numRestart w:val="eachPage"/>
      </w:footnotePr>
      <w:pgSz w:w="11906" w:h="16838"/>
      <w:pgMar w:top="851" w:right="851" w:bottom="851" w:left="851" w:header="709" w:footer="0" w:gutter="0"/>
      <w:pgBorders w:offsetFrom="page">
        <w:top w:val="thinThickSmallGap" w:sz="18" w:space="24" w:color="auto"/>
        <w:left w:val="thinThickSmallGap" w:sz="18" w:space="24" w:color="auto"/>
        <w:bottom w:val="thickThinSmallGap" w:sz="18" w:space="24" w:color="auto"/>
        <w:right w:val="thickThinSmallGap" w:sz="18"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AEA95B" w14:textId="77777777" w:rsidR="00AC5BA6" w:rsidRDefault="00AC5BA6" w:rsidP="008B750B">
      <w:pPr>
        <w:spacing w:line="240" w:lineRule="auto"/>
      </w:pPr>
      <w:r>
        <w:separator/>
      </w:r>
    </w:p>
    <w:p w14:paraId="14A3E7BF" w14:textId="77777777" w:rsidR="00AC5BA6" w:rsidRDefault="00AC5BA6"/>
  </w:endnote>
  <w:endnote w:type="continuationSeparator" w:id="0">
    <w:p w14:paraId="2A55FBEF" w14:textId="77777777" w:rsidR="00AC5BA6" w:rsidRDefault="00AC5BA6" w:rsidP="008B750B">
      <w:pPr>
        <w:spacing w:line="240" w:lineRule="auto"/>
      </w:pPr>
      <w:r>
        <w:continuationSeparator/>
      </w:r>
    </w:p>
    <w:p w14:paraId="3FAEC4FC" w14:textId="77777777" w:rsidR="00AC5BA6" w:rsidRDefault="00AC5B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altName w:val="Arial"/>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B Titr">
    <w:altName w:val="Arial"/>
    <w:charset w:val="B2"/>
    <w:family w:val="auto"/>
    <w:pitch w:val="variable"/>
    <w:sig w:usb0="00002001" w:usb1="80000000" w:usb2="00000008" w:usb3="00000000" w:csb0="00000040" w:csb1="00000000"/>
  </w:font>
  <w:font w:name="B Lotus">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IRANSans">
    <w:panose1 w:val="020B0506030804020204"/>
    <w:charset w:val="00"/>
    <w:family w:val="swiss"/>
    <w:pitch w:val="variable"/>
    <w:sig w:usb0="80002003" w:usb1="00000000" w:usb2="00000008" w:usb3="00000000" w:csb0="00000041" w:csb1="00000000"/>
  </w:font>
  <w:font w:name="IRBadr">
    <w:panose1 w:val="02000506000000020002"/>
    <w:charset w:val="00"/>
    <w:family w:val="auto"/>
    <w:pitch w:val="variable"/>
    <w:sig w:usb0="00002003" w:usb1="00000000" w:usb2="00000000"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02D49" w14:textId="77777777" w:rsidR="00B97D58" w:rsidRDefault="00B97D58">
    <w:pPr>
      <w:pStyle w:val="Footer"/>
    </w:pPr>
  </w:p>
  <w:p w14:paraId="4FB61F16" w14:textId="77777777" w:rsidR="00B97D58" w:rsidRDefault="00B97D5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bidiVisual/>
      <w:tblW w:w="0" w:type="auto"/>
      <w:tblLook w:val="04A0" w:firstRow="1" w:lastRow="0" w:firstColumn="1" w:lastColumn="0" w:noHBand="0" w:noVBand="1"/>
    </w:tblPr>
    <w:tblGrid>
      <w:gridCol w:w="3382"/>
      <w:gridCol w:w="2252"/>
      <w:gridCol w:w="4786"/>
    </w:tblGrid>
    <w:tr w:rsidR="00B97D58" w:rsidRPr="006D44C1" w14:paraId="30B55B83" w14:textId="77777777" w:rsidTr="0020241A">
      <w:tc>
        <w:tcPr>
          <w:tcW w:w="3382" w:type="dxa"/>
          <w:tcBorders>
            <w:top w:val="nil"/>
            <w:left w:val="nil"/>
            <w:bottom w:val="nil"/>
            <w:right w:val="nil"/>
          </w:tcBorders>
        </w:tcPr>
        <w:p w14:paraId="03E7A858" w14:textId="77777777" w:rsidR="00B97D58" w:rsidRDefault="00B97D58" w:rsidP="00257650">
          <w:pPr>
            <w:pStyle w:val="Footer"/>
            <w:ind w:firstLine="0"/>
            <w:rPr>
              <w:rtl/>
            </w:rPr>
          </w:pPr>
          <w:r w:rsidRPr="006D44C1">
            <w:rPr>
              <w:rFonts w:hint="cs"/>
              <w:color w:val="808080" w:themeColor="background1" w:themeShade="80"/>
              <w:rtl/>
            </w:rPr>
            <w:t xml:space="preserve">مدرسه فقهی امام محمدباقر </w:t>
          </w:r>
          <w:r w:rsidRPr="001A21E1">
            <w:rPr>
              <w:rFonts w:hint="cs"/>
              <w:color w:val="808080" w:themeColor="background1" w:themeShade="80"/>
              <w:sz w:val="12"/>
              <w:szCs w:val="18"/>
              <w:rtl/>
            </w:rPr>
            <w:t>علیه السلام</w:t>
          </w:r>
        </w:p>
      </w:tc>
      <w:tc>
        <w:tcPr>
          <w:tcW w:w="2252" w:type="dxa"/>
          <w:tcBorders>
            <w:top w:val="nil"/>
            <w:left w:val="nil"/>
            <w:bottom w:val="nil"/>
            <w:right w:val="nil"/>
          </w:tcBorders>
          <w:vAlign w:val="center"/>
        </w:tcPr>
        <w:p w14:paraId="6931F0D6" w14:textId="77777777" w:rsidR="00B97D58" w:rsidRDefault="00B97D58" w:rsidP="006D44C1">
          <w:pPr>
            <w:pStyle w:val="Footer"/>
            <w:jc w:val="right"/>
            <w:rPr>
              <w:rtl/>
            </w:rPr>
          </w:pPr>
          <w:r>
            <w:rPr>
              <w:rFonts w:hint="cs"/>
              <w:rtl/>
            </w:rPr>
            <w:t xml:space="preserve">صفحه </w:t>
          </w:r>
          <w:r>
            <w:fldChar w:fldCharType="begin"/>
          </w:r>
          <w:r>
            <w:instrText>PAGE   \* MERGEFORMAT</w:instrText>
          </w:r>
          <w:r>
            <w:fldChar w:fldCharType="separate"/>
          </w:r>
          <w:r w:rsidR="001A3931" w:rsidRPr="001A3931">
            <w:rPr>
              <w:noProof/>
              <w:rtl/>
              <w:lang w:val="fa-IR"/>
            </w:rPr>
            <w:t>1</w:t>
          </w:r>
          <w:r>
            <w:rPr>
              <w:noProof/>
            </w:rPr>
            <w:fldChar w:fldCharType="end"/>
          </w:r>
        </w:p>
      </w:tc>
      <w:tc>
        <w:tcPr>
          <w:tcW w:w="4786" w:type="dxa"/>
          <w:tcBorders>
            <w:top w:val="nil"/>
            <w:left w:val="nil"/>
            <w:bottom w:val="nil"/>
            <w:right w:val="nil"/>
          </w:tcBorders>
          <w:vAlign w:val="center"/>
        </w:tcPr>
        <w:p w14:paraId="3BF13CC6" w14:textId="77777777" w:rsidR="00B97D58" w:rsidRPr="006D44C1" w:rsidRDefault="00B97D58" w:rsidP="001B6799">
          <w:pPr>
            <w:pStyle w:val="Footer"/>
            <w:bidi w:val="0"/>
            <w:rPr>
              <w:color w:val="808080" w:themeColor="background1" w:themeShade="80"/>
              <w:rtl/>
            </w:rPr>
          </w:pPr>
          <w:bookmarkStart w:id="134" w:name="BokAdres"/>
          <w:bookmarkEnd w:id="134"/>
          <w:r>
            <w:rPr>
              <w:color w:val="808080" w:themeColor="background1" w:themeShade="80"/>
            </w:rPr>
            <w:t>F1js1_14030618-001_ah1_mfeb.ir</w:t>
          </w:r>
        </w:p>
      </w:tc>
    </w:tr>
  </w:tbl>
  <w:p w14:paraId="3884736D" w14:textId="77777777" w:rsidR="00B97D58" w:rsidRDefault="00B97D58" w:rsidP="00FA5F3D">
    <w:pPr>
      <w:pStyle w:val="Footer"/>
      <w:jc w:val="center"/>
    </w:pPr>
  </w:p>
  <w:p w14:paraId="4C4CF756" w14:textId="77777777" w:rsidR="00B97D58" w:rsidRDefault="00B97D5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BAE046" w14:textId="77777777" w:rsidR="00AC5BA6" w:rsidRDefault="00AC5BA6" w:rsidP="008B750B">
      <w:pPr>
        <w:spacing w:line="240" w:lineRule="auto"/>
      </w:pPr>
      <w:r>
        <w:separator/>
      </w:r>
    </w:p>
    <w:p w14:paraId="4F3AAC7A" w14:textId="77777777" w:rsidR="00AC5BA6" w:rsidRDefault="00AC5BA6"/>
  </w:footnote>
  <w:footnote w:type="continuationSeparator" w:id="0">
    <w:p w14:paraId="721BD2CB" w14:textId="77777777" w:rsidR="00AC5BA6" w:rsidRDefault="00AC5BA6" w:rsidP="008B750B">
      <w:pPr>
        <w:spacing w:line="240" w:lineRule="auto"/>
      </w:pPr>
      <w:r>
        <w:continuationSeparator/>
      </w:r>
    </w:p>
    <w:p w14:paraId="30729AC0" w14:textId="77777777" w:rsidR="00AC5BA6" w:rsidRDefault="00AC5BA6"/>
  </w:footnote>
  <w:footnote w:id="1">
    <w:p w14:paraId="7A194E38" w14:textId="77777777" w:rsidR="00AA49E7" w:rsidRDefault="00AA49E7" w:rsidP="00AA49E7">
      <w:pPr>
        <w:pStyle w:val="FootnoteText"/>
      </w:pPr>
      <w:r>
        <w:footnoteRef/>
      </w:r>
      <w:r>
        <w:rPr>
          <w:rFonts w:hint="cs"/>
          <w:rtl/>
        </w:rPr>
        <w:t xml:space="preserve"> </w:t>
      </w:r>
      <w:hyperlink r:id="rId1" w:history="1">
        <w:r>
          <w:rPr>
            <w:rStyle w:val="Hyperlink"/>
            <w:rFonts w:hint="cs"/>
            <w:rtl/>
          </w:rPr>
          <w:t>معانی الأخبار، شیخ صدوق، ص249</w:t>
        </w:r>
        <w:r>
          <w:rPr>
            <w:rStyle w:val="Hyperlink"/>
          </w:rPr>
          <w:t>.</w:t>
        </w:r>
      </w:hyperlink>
      <w:r>
        <w:rPr>
          <w:rFonts w:hint="cs"/>
          <w:rtl/>
        </w:rPr>
        <w:t xml:space="preserve"> جامع الأحادیث، ج۹، ص۳۸۱، رقم۱۳۳۹۵</w:t>
      </w:r>
    </w:p>
  </w:footnote>
  <w:footnote w:id="2">
    <w:p w14:paraId="37DAA890" w14:textId="77777777" w:rsidR="00AA49E7" w:rsidRDefault="00AA49E7" w:rsidP="00AA49E7">
      <w:pPr>
        <w:pStyle w:val="FootnoteText"/>
      </w:pPr>
      <w:r>
        <w:footnoteRef/>
      </w:r>
      <w:r>
        <w:rPr>
          <w:rFonts w:hint="cs"/>
          <w:rtl/>
        </w:rPr>
        <w:t xml:space="preserve"> </w:t>
      </w:r>
      <w:hyperlink r:id="rId2" w:history="1">
        <w:r>
          <w:rPr>
            <w:rStyle w:val="Hyperlink"/>
            <w:rFonts w:hint="cs"/>
            <w:rtl/>
          </w:rPr>
          <w:t xml:space="preserve">تهذیب </w:t>
        </w:r>
        <w:r>
          <w:rPr>
            <w:rStyle w:val="Hyperlink"/>
            <w:rFonts w:hint="cs"/>
            <w:rtl/>
          </w:rPr>
          <w:t>الاحکام، شیخ طوسی، ج1، ص136</w:t>
        </w:r>
        <w:r>
          <w:rPr>
            <w:rStyle w:val="Hyperlink"/>
          </w:rPr>
          <w:t>.</w:t>
        </w:r>
      </w:hyperlink>
      <w:r>
        <w:rPr>
          <w:rFonts w:hint="cs"/>
          <w:rtl/>
        </w:rPr>
        <w:t xml:space="preserve"> جامع الأحادیث، ج۲، ص۴۹۳، رقم۲۶۵۵</w:t>
      </w:r>
    </w:p>
  </w:footnote>
  <w:footnote w:id="3">
    <w:p w14:paraId="5A817DA5" w14:textId="77777777" w:rsidR="00AA49E7" w:rsidRDefault="00AA49E7" w:rsidP="00AA49E7">
      <w:pPr>
        <w:pStyle w:val="FootnoteText"/>
      </w:pPr>
      <w:r>
        <w:rPr>
          <w:rStyle w:val="FootnoteReference"/>
        </w:rPr>
        <w:footnoteRef/>
      </w:r>
      <w:r>
        <w:rPr>
          <w:rFonts w:hint="cs"/>
          <w:rtl/>
        </w:rPr>
        <w:t xml:space="preserve"> سفينة </w:t>
      </w:r>
      <w:r>
        <w:rPr>
          <w:rFonts w:hint="cs"/>
          <w:rtl/>
        </w:rPr>
        <w:t>البحار، ج‏4، ص: 255</w:t>
      </w:r>
    </w:p>
  </w:footnote>
  <w:footnote w:id="4">
    <w:p w14:paraId="34BDFAE9" w14:textId="77777777" w:rsidR="00AA49E7" w:rsidRDefault="00AA49E7" w:rsidP="00AA49E7">
      <w:pPr>
        <w:pStyle w:val="FootnoteText"/>
      </w:pPr>
      <w:r>
        <w:footnoteRef/>
      </w:r>
      <w:r>
        <w:rPr>
          <w:rFonts w:hint="cs"/>
          <w:rtl/>
        </w:rPr>
        <w:t xml:space="preserve"> </w:t>
      </w:r>
      <w:hyperlink r:id="rId3" w:history="1">
        <w:r>
          <w:rPr>
            <w:rStyle w:val="Hyperlink"/>
            <w:rFonts w:hint="cs"/>
            <w:rtl/>
          </w:rPr>
          <w:t xml:space="preserve">من </w:t>
        </w:r>
        <w:r>
          <w:rPr>
            <w:rStyle w:val="Hyperlink"/>
            <w:rFonts w:hint="cs"/>
            <w:rtl/>
          </w:rPr>
          <w:t>لا یحضره الفقیه، شیخ صدوق، ج1، ص34</w:t>
        </w:r>
        <w:r>
          <w:rPr>
            <w:rStyle w:val="Hyperlink"/>
          </w:rPr>
          <w:t>.</w:t>
        </w:r>
      </w:hyperlink>
    </w:p>
  </w:footnote>
  <w:footnote w:id="5">
    <w:p w14:paraId="774F798F" w14:textId="77777777" w:rsidR="00AA49E7" w:rsidRDefault="00AA49E7" w:rsidP="00AA49E7">
      <w:pPr>
        <w:pStyle w:val="FootnoteText"/>
      </w:pPr>
      <w:r>
        <w:footnoteRef/>
      </w:r>
      <w:r>
        <w:rPr>
          <w:rFonts w:hint="cs"/>
          <w:rtl/>
        </w:rPr>
        <w:t xml:space="preserve"> </w:t>
      </w:r>
      <w:hyperlink r:id="rId4" w:history="1">
        <w:r>
          <w:rPr>
            <w:rStyle w:val="Hyperlink"/>
            <w:rFonts w:hint="cs"/>
            <w:rtl/>
          </w:rPr>
          <w:t>عیون اخبار الرضا، شیخ صدوق، ج1، ص280</w:t>
        </w:r>
        <w:r>
          <w:rPr>
            <w:rStyle w:val="Hyperlink"/>
          </w:rPr>
          <w:t>.</w:t>
        </w:r>
      </w:hyperlink>
    </w:p>
  </w:footnote>
  <w:footnote w:id="6">
    <w:p w14:paraId="3EF756A4" w14:textId="77777777" w:rsidR="00AA49E7" w:rsidRDefault="00AA49E7" w:rsidP="00AA49E7">
      <w:pPr>
        <w:pStyle w:val="FootnoteText"/>
      </w:pPr>
      <w:r>
        <w:rPr>
          <w:rStyle w:val="FootnoteReference"/>
        </w:rPr>
        <w:footnoteRef/>
      </w:r>
      <w:r>
        <w:rPr>
          <w:rFonts w:hint="cs"/>
          <w:rtl/>
        </w:rPr>
        <w:t xml:space="preserve"> </w:t>
      </w:r>
      <w:r>
        <w:rPr>
          <w:rFonts w:hint="cs"/>
          <w:rtl/>
        </w:rPr>
        <w:t>همان</w:t>
      </w:r>
    </w:p>
  </w:footnote>
  <w:footnote w:id="7">
    <w:p w14:paraId="31C39670" w14:textId="77777777" w:rsidR="00AA49E7" w:rsidRDefault="00AA49E7" w:rsidP="00AA49E7">
      <w:pPr>
        <w:pStyle w:val="FootnoteText"/>
      </w:pPr>
      <w:r>
        <w:rPr>
          <w:rStyle w:val="FootnoteReference"/>
        </w:rPr>
        <w:footnoteRef/>
      </w:r>
      <w:r>
        <w:rPr>
          <w:rFonts w:hint="cs"/>
          <w:rtl/>
        </w:rPr>
        <w:t xml:space="preserve"> كتاب </w:t>
      </w:r>
      <w:r>
        <w:rPr>
          <w:rFonts w:hint="cs"/>
          <w:rtl/>
        </w:rPr>
        <w:t>العين، ج‏2، ص: 199</w:t>
      </w:r>
    </w:p>
  </w:footnote>
  <w:footnote w:id="8">
    <w:p w14:paraId="376F1DC1" w14:textId="77777777" w:rsidR="00AA49E7" w:rsidRDefault="00AA49E7" w:rsidP="00AA49E7">
      <w:pPr>
        <w:pStyle w:val="FootnoteText"/>
      </w:pPr>
      <w:r>
        <w:rPr>
          <w:rStyle w:val="FootnoteReference"/>
        </w:rPr>
        <w:footnoteRef/>
      </w:r>
      <w:r>
        <w:rPr>
          <w:rFonts w:hint="cs"/>
          <w:rtl/>
        </w:rPr>
        <w:t xml:space="preserve"> جمهرة </w:t>
      </w:r>
      <w:r>
        <w:rPr>
          <w:rFonts w:hint="cs"/>
          <w:rtl/>
        </w:rPr>
        <w:t>اللغة، ج‏2، ص: 1076</w:t>
      </w:r>
    </w:p>
  </w:footnote>
  <w:footnote w:id="9">
    <w:p w14:paraId="3CD55180" w14:textId="77777777" w:rsidR="00AA49E7" w:rsidRDefault="00AA49E7" w:rsidP="00AA49E7">
      <w:pPr>
        <w:pStyle w:val="FootnoteText"/>
      </w:pPr>
      <w:r>
        <w:rPr>
          <w:rStyle w:val="FootnoteReference"/>
        </w:rPr>
        <w:footnoteRef/>
      </w:r>
      <w:r>
        <w:rPr>
          <w:rFonts w:hint="cs"/>
          <w:rtl/>
        </w:rPr>
        <w:t xml:space="preserve"> تهذيب </w:t>
      </w:r>
      <w:r>
        <w:rPr>
          <w:rFonts w:hint="cs"/>
          <w:rtl/>
        </w:rPr>
        <w:t>اللغة، ج‏9، ص: 186</w:t>
      </w:r>
    </w:p>
  </w:footnote>
  <w:footnote w:id="10">
    <w:p w14:paraId="5EA473EA" w14:textId="77777777" w:rsidR="00AA49E7" w:rsidRDefault="00AA49E7" w:rsidP="00AA49E7">
      <w:pPr>
        <w:pStyle w:val="FootnoteText"/>
      </w:pPr>
      <w:r>
        <w:rPr>
          <w:rStyle w:val="FootnoteReference"/>
        </w:rPr>
        <w:footnoteRef/>
      </w:r>
      <w:r>
        <w:rPr>
          <w:rFonts w:hint="cs"/>
          <w:rtl/>
        </w:rPr>
        <w:t xml:space="preserve"> وقعة </w:t>
      </w:r>
      <w:r>
        <w:rPr>
          <w:rFonts w:hint="cs"/>
          <w:rtl/>
        </w:rPr>
        <w:t>صفين، النص، ص: 390</w:t>
      </w:r>
    </w:p>
  </w:footnote>
  <w:footnote w:id="11">
    <w:p w14:paraId="65FFBEBC" w14:textId="77777777" w:rsidR="00AA49E7" w:rsidRDefault="00AA49E7" w:rsidP="00AA49E7">
      <w:pPr>
        <w:pStyle w:val="FootnoteText"/>
      </w:pPr>
      <w:r>
        <w:footnoteRef/>
      </w:r>
      <w:r>
        <w:rPr>
          <w:rFonts w:hint="cs"/>
          <w:rtl/>
        </w:rPr>
        <w:t xml:space="preserve"> </w:t>
      </w:r>
      <w:hyperlink r:id="rId5" w:history="1">
        <w:r>
          <w:rPr>
            <w:rStyle w:val="Hyperlink"/>
            <w:rFonts w:hint="cs"/>
            <w:rtl/>
          </w:rPr>
          <w:t xml:space="preserve">الکافی، </w:t>
        </w:r>
        <w:r>
          <w:rPr>
            <w:rStyle w:val="Hyperlink"/>
            <w:rFonts w:hint="cs"/>
            <w:rtl/>
          </w:rPr>
          <w:t>محمد بن یعقوب کلینی، ج3، ص510</w:t>
        </w:r>
        <w:r>
          <w:rPr>
            <w:rStyle w:val="Hyperlink"/>
          </w:rPr>
          <w:t>.</w:t>
        </w:r>
      </w:hyperlink>
    </w:p>
  </w:footnote>
  <w:footnote w:id="12">
    <w:p w14:paraId="1F450D43" w14:textId="77777777" w:rsidR="00AA49E7" w:rsidRDefault="00AA49E7" w:rsidP="00AA49E7">
      <w:pPr>
        <w:pStyle w:val="FootnoteText"/>
      </w:pPr>
      <w:r>
        <w:rPr>
          <w:rStyle w:val="FootnoteReference"/>
        </w:rPr>
        <w:footnoteRef/>
      </w:r>
      <w:r>
        <w:rPr>
          <w:rFonts w:hint="cs"/>
          <w:rtl/>
        </w:rPr>
        <w:t xml:space="preserve"> </w:t>
      </w:r>
      <w:r>
        <w:rPr>
          <w:rFonts w:hint="cs"/>
          <w:rtl/>
        </w:rPr>
        <w:t>همان.</w:t>
      </w:r>
    </w:p>
  </w:footnote>
  <w:footnote w:id="13">
    <w:p w14:paraId="371A8A73" w14:textId="77777777" w:rsidR="00AA49E7" w:rsidRDefault="00AA49E7" w:rsidP="00AA49E7">
      <w:pPr>
        <w:pStyle w:val="FootnoteText"/>
        <w:rPr>
          <w:rtl/>
        </w:rPr>
      </w:pPr>
      <w:r>
        <w:footnoteRef/>
      </w:r>
      <w:r>
        <w:rPr>
          <w:rFonts w:hint="cs"/>
          <w:rtl/>
        </w:rPr>
        <w:t xml:space="preserve"> </w:t>
      </w:r>
      <w:hyperlink r:id="rId6" w:history="1">
        <w:r>
          <w:rPr>
            <w:rStyle w:val="Hyperlink"/>
            <w:rFonts w:hint="cs"/>
            <w:rtl/>
          </w:rPr>
          <w:t xml:space="preserve">الکافی، </w:t>
        </w:r>
        <w:r>
          <w:rPr>
            <w:rStyle w:val="Hyperlink"/>
            <w:rFonts w:hint="cs"/>
            <w:rtl/>
          </w:rPr>
          <w:t>محمد بن یعقوب کلینی، ج3، ص511.</w:t>
        </w:r>
      </w:hyperlink>
    </w:p>
  </w:footnote>
  <w:footnote w:id="14">
    <w:p w14:paraId="103E1FB8" w14:textId="77777777" w:rsidR="00AA49E7" w:rsidRDefault="00AA49E7" w:rsidP="00AA49E7">
      <w:pPr>
        <w:pStyle w:val="FootnoteText"/>
      </w:pPr>
      <w:r>
        <w:footnoteRef/>
      </w:r>
      <w:r>
        <w:rPr>
          <w:rFonts w:hint="cs"/>
          <w:rtl/>
        </w:rPr>
        <w:t xml:space="preserve"> </w:t>
      </w:r>
      <w:hyperlink r:id="rId7" w:history="1">
        <w:r>
          <w:rPr>
            <w:rStyle w:val="Hyperlink"/>
            <w:rFonts w:hint="cs"/>
            <w:rtl/>
          </w:rPr>
          <w:t xml:space="preserve">الکافی، </w:t>
        </w:r>
        <w:r>
          <w:rPr>
            <w:rStyle w:val="Hyperlink"/>
            <w:rFonts w:hint="cs"/>
            <w:rtl/>
          </w:rPr>
          <w:t>محمد بن یعقوب کلینی، ج4، ص85، رقم۱</w:t>
        </w:r>
        <w:r>
          <w:rPr>
            <w:rStyle w:val="Hyperlink"/>
          </w:rPr>
          <w:t>.</w:t>
        </w:r>
      </w:hyperlink>
    </w:p>
  </w:footnote>
  <w:footnote w:id="15">
    <w:p w14:paraId="3A538353" w14:textId="77777777" w:rsidR="00AA49E7" w:rsidRDefault="00AA49E7" w:rsidP="00AA49E7">
      <w:pPr>
        <w:pStyle w:val="FootnoteText"/>
      </w:pPr>
      <w:r>
        <w:footnoteRef/>
      </w:r>
      <w:r>
        <w:rPr>
          <w:rFonts w:hint="cs"/>
          <w:rtl/>
        </w:rPr>
        <w:t xml:space="preserve"> </w:t>
      </w:r>
      <w:hyperlink r:id="rId8" w:history="1">
        <w:r>
          <w:rPr>
            <w:rStyle w:val="Hyperlink"/>
            <w:rFonts w:hint="cs"/>
            <w:rtl/>
          </w:rPr>
          <w:t>بحار الانوار، محمّد باقر المجلسی (العلامة المجلسی)، ج77، ص350</w:t>
        </w:r>
        <w:r>
          <w:rPr>
            <w:rStyle w:val="Hyperlink"/>
          </w:rPr>
          <w:t>.</w:t>
        </w:r>
      </w:hyperlink>
    </w:p>
  </w:footnote>
  <w:footnote w:id="16">
    <w:p w14:paraId="30E1EACF" w14:textId="77777777" w:rsidR="00AA49E7" w:rsidRDefault="00AA49E7" w:rsidP="00AA49E7">
      <w:pPr>
        <w:pStyle w:val="FootnoteText"/>
      </w:pPr>
      <w:r>
        <w:footnoteRef/>
      </w:r>
      <w:r>
        <w:rPr>
          <w:rFonts w:hint="cs"/>
          <w:rtl/>
        </w:rPr>
        <w:t xml:space="preserve"> </w:t>
      </w:r>
      <w:hyperlink r:id="rId9" w:history="1">
        <w:r>
          <w:rPr>
            <w:rStyle w:val="Hyperlink"/>
            <w:rFonts w:hint="cs"/>
            <w:rtl/>
          </w:rPr>
          <w:t>معانی الأخبار، شیخ صدوق، ج1، ص249</w:t>
        </w:r>
        <w:r>
          <w:rPr>
            <w:rStyle w:val="Hyperlink"/>
          </w:rPr>
          <w:t>.</w:t>
        </w:r>
      </w:hyperlink>
    </w:p>
  </w:footnote>
  <w:footnote w:id="17">
    <w:p w14:paraId="65F9D100" w14:textId="77777777" w:rsidR="00AA49E7" w:rsidRDefault="00AA49E7" w:rsidP="00AA49E7">
      <w:pPr>
        <w:pStyle w:val="FootnoteText"/>
      </w:pPr>
      <w:r>
        <w:footnoteRef/>
      </w:r>
      <w:r>
        <w:rPr>
          <w:rFonts w:hint="cs"/>
          <w:rtl/>
        </w:rPr>
        <w:t xml:space="preserve"> </w:t>
      </w:r>
      <w:hyperlink r:id="rId10" w:history="1">
        <w:r>
          <w:rPr>
            <w:rStyle w:val="Hyperlink"/>
            <w:rFonts w:hint="cs"/>
            <w:rtl/>
          </w:rPr>
          <w:t>تهذیب الاحکام، شیخ طوسی، ج1، ص136</w:t>
        </w:r>
        <w:r>
          <w:rPr>
            <w:rStyle w:val="Hyperlink"/>
          </w:rPr>
          <w:t>.</w:t>
        </w:r>
      </w:hyperlink>
      <w:r>
        <w:rPr>
          <w:rFonts w:hint="cs"/>
          <w:rtl/>
        </w:rPr>
        <w:t xml:space="preserve"> جامع الأحادیث، ج۲، ص۴۹۴، رقم۲۶۵۶</w:t>
      </w:r>
    </w:p>
  </w:footnote>
  <w:footnote w:id="18">
    <w:p w14:paraId="3BD3E9FB" w14:textId="77777777" w:rsidR="00AA49E7" w:rsidRDefault="00AA49E7" w:rsidP="00AA49E7">
      <w:pPr>
        <w:pStyle w:val="FootnoteText"/>
      </w:pPr>
      <w:r>
        <w:footnoteRef/>
      </w:r>
      <w:r>
        <w:rPr>
          <w:rFonts w:hint="cs"/>
          <w:rtl/>
        </w:rPr>
        <w:t xml:space="preserve"> </w:t>
      </w:r>
      <w:hyperlink r:id="rId11" w:history="1">
        <w:r>
          <w:rPr>
            <w:rStyle w:val="Hyperlink"/>
            <w:rFonts w:hint="cs"/>
            <w:rtl/>
          </w:rPr>
          <w:t xml:space="preserve">استبصار، </w:t>
        </w:r>
        <w:r>
          <w:rPr>
            <w:rStyle w:val="Hyperlink"/>
            <w:rFonts w:hint="cs"/>
            <w:rtl/>
          </w:rPr>
          <w:t>شیخ طوسی، ج1، ص121</w:t>
        </w:r>
        <w:r>
          <w:rPr>
            <w:rStyle w:val="Hyperlink"/>
          </w:rPr>
          <w:t>.</w:t>
        </w:r>
      </w:hyperlink>
    </w:p>
  </w:footnote>
  <w:footnote w:id="19">
    <w:p w14:paraId="4BC41B20" w14:textId="77777777" w:rsidR="00AA49E7" w:rsidRDefault="00AA49E7" w:rsidP="00AA49E7">
      <w:pPr>
        <w:pStyle w:val="FootnoteText"/>
      </w:pPr>
      <w:r>
        <w:rPr>
          <w:rStyle w:val="FootnoteReference"/>
        </w:rPr>
        <w:footnoteRef/>
      </w:r>
      <w:r>
        <w:rPr>
          <w:rFonts w:hint="cs"/>
          <w:rtl/>
        </w:rPr>
        <w:t xml:space="preserve"> </w:t>
      </w:r>
      <w:r>
        <w:rPr>
          <w:rFonts w:hint="cs"/>
          <w:rtl/>
        </w:rPr>
        <w:t>رجال الكشي - إختيار معرفة الرجال، النص، ص: 477</w:t>
      </w:r>
    </w:p>
  </w:footnote>
  <w:footnote w:id="20">
    <w:p w14:paraId="3D516567" w14:textId="77777777" w:rsidR="00AA49E7" w:rsidRDefault="00AA49E7" w:rsidP="00AA49E7">
      <w:pPr>
        <w:pStyle w:val="FootnoteText"/>
      </w:pPr>
      <w:r>
        <w:footnoteRef/>
      </w:r>
      <w:r>
        <w:rPr>
          <w:rFonts w:hint="cs"/>
          <w:rtl/>
        </w:rPr>
        <w:t xml:space="preserve"> </w:t>
      </w:r>
      <w:hyperlink r:id="rId12" w:history="1">
        <w:r>
          <w:rPr>
            <w:rStyle w:val="Hyperlink"/>
            <w:rFonts w:hint="cs"/>
            <w:rtl/>
          </w:rPr>
          <w:t xml:space="preserve">استبصار، </w:t>
        </w:r>
        <w:r>
          <w:rPr>
            <w:rStyle w:val="Hyperlink"/>
            <w:rFonts w:hint="cs"/>
            <w:rtl/>
          </w:rPr>
          <w:t>شیخ طوسی، ج1، ص122</w:t>
        </w:r>
        <w:r>
          <w:rPr>
            <w:rStyle w:val="Hyperlink"/>
          </w:rPr>
          <w:t>.</w:t>
        </w:r>
      </w:hyperlink>
    </w:p>
  </w:footnote>
  <w:footnote w:id="21">
    <w:p w14:paraId="76AC04E5" w14:textId="77777777" w:rsidR="00AA49E7" w:rsidRDefault="00AA49E7" w:rsidP="00AA49E7">
      <w:pPr>
        <w:pStyle w:val="FootnoteText"/>
      </w:pPr>
      <w:r>
        <w:rPr>
          <w:rStyle w:val="FootnoteReference"/>
        </w:rPr>
        <w:footnoteRef/>
      </w:r>
      <w:r>
        <w:rPr>
          <w:rFonts w:hint="cs"/>
          <w:rtl/>
        </w:rPr>
        <w:t xml:space="preserve"> </w:t>
      </w:r>
      <w:r>
        <w:rPr>
          <w:rFonts w:hint="cs"/>
          <w:rtl/>
        </w:rPr>
        <w:t>شمس العلوم، ج‏6، ص: 3853</w:t>
      </w:r>
    </w:p>
  </w:footnote>
  <w:footnote w:id="22">
    <w:p w14:paraId="4044B549" w14:textId="77777777" w:rsidR="00AA49E7" w:rsidRDefault="00AA49E7" w:rsidP="00AA49E7">
      <w:pPr>
        <w:pStyle w:val="FootnoteText"/>
      </w:pPr>
      <w:r>
        <w:rPr>
          <w:rStyle w:val="FootnoteReference"/>
        </w:rPr>
        <w:footnoteRef/>
      </w:r>
      <w:r>
        <w:rPr>
          <w:rFonts w:hint="cs"/>
          <w:rtl/>
        </w:rPr>
        <w:t xml:space="preserve"> یعنی </w:t>
      </w:r>
      <w:r>
        <w:rPr>
          <w:rFonts w:hint="cs"/>
          <w:rtl/>
        </w:rPr>
        <w:t>حسین بن ولید.</w:t>
      </w:r>
    </w:p>
  </w:footnote>
  <w:footnote w:id="23">
    <w:p w14:paraId="26EB812C" w14:textId="77777777" w:rsidR="00AA49E7" w:rsidRDefault="00AA49E7" w:rsidP="00AA49E7">
      <w:pPr>
        <w:pStyle w:val="FootnoteText"/>
      </w:pPr>
      <w:r>
        <w:rPr>
          <w:rStyle w:val="FootnoteReference"/>
        </w:rPr>
        <w:footnoteRef/>
      </w:r>
      <w:r>
        <w:rPr>
          <w:rFonts w:hint="cs"/>
          <w:rtl/>
        </w:rPr>
        <w:t xml:space="preserve"> فاجعة </w:t>
      </w:r>
      <w:r>
        <w:rPr>
          <w:rFonts w:hint="cs"/>
          <w:rtl/>
        </w:rPr>
        <w:t>الطف، ج۱، ص۲۷۷</w:t>
      </w:r>
    </w:p>
  </w:footnote>
  <w:footnote w:id="24">
    <w:p w14:paraId="33C72BAF" w14:textId="77777777" w:rsidR="00AA49E7" w:rsidRDefault="00AA49E7" w:rsidP="00AA49E7">
      <w:pPr>
        <w:pStyle w:val="FootnoteText"/>
      </w:pPr>
      <w:r>
        <w:rPr>
          <w:rStyle w:val="FootnoteReference"/>
        </w:rPr>
        <w:footnoteRef/>
      </w:r>
      <w:r>
        <w:rPr>
          <w:rFonts w:hint="cs"/>
          <w:rtl/>
        </w:rPr>
        <w:t xml:space="preserve"> المصباح </w:t>
      </w:r>
      <w:r>
        <w:rPr>
          <w:rFonts w:hint="cs"/>
          <w:rtl/>
        </w:rPr>
        <w:t>المنير فى غريب الشرح الكبير للرافعى، ص: 351</w:t>
      </w:r>
    </w:p>
  </w:footnote>
  <w:footnote w:id="25">
    <w:p w14:paraId="7AE3A2FA" w14:textId="77777777" w:rsidR="00AA49E7" w:rsidRDefault="00AA49E7" w:rsidP="00AA49E7">
      <w:pPr>
        <w:pStyle w:val="FootnoteText"/>
      </w:pPr>
      <w:r>
        <w:footnoteRef/>
      </w:r>
      <w:r>
        <w:rPr>
          <w:rFonts w:hint="cs"/>
          <w:rtl/>
        </w:rPr>
        <w:t xml:space="preserve"> </w:t>
      </w:r>
      <w:hyperlink r:id="rId13" w:history="1">
        <w:r>
          <w:rPr>
            <w:rStyle w:val="Hyperlink"/>
            <w:rFonts w:hint="cs"/>
            <w:rtl/>
          </w:rPr>
          <w:t xml:space="preserve">لسان </w:t>
        </w:r>
        <w:r>
          <w:rPr>
            <w:rStyle w:val="Hyperlink"/>
            <w:rFonts w:hint="cs"/>
            <w:rtl/>
          </w:rPr>
          <w:t>العرب، محمد بن مکرم ابن منظور، ج10، ص491</w:t>
        </w:r>
        <w:r>
          <w:rPr>
            <w:rStyle w:val="Hyperlink"/>
          </w:rPr>
          <w:t>.</w:t>
        </w:r>
      </w:hyperlink>
    </w:p>
  </w:footnote>
  <w:footnote w:id="26">
    <w:p w14:paraId="09F038D3" w14:textId="77777777" w:rsidR="00AA49E7" w:rsidRDefault="00AA49E7" w:rsidP="00AA49E7">
      <w:pPr>
        <w:pStyle w:val="FootnoteText"/>
      </w:pPr>
      <w:r>
        <w:rPr>
          <w:rStyle w:val="FootnoteReference"/>
        </w:rPr>
        <w:footnoteRef/>
      </w:r>
      <w:r>
        <w:rPr>
          <w:rFonts w:hint="cs"/>
          <w:rtl/>
        </w:rPr>
        <w:t xml:space="preserve"> </w:t>
      </w:r>
      <w:r>
        <w:rPr>
          <w:rFonts w:hint="cs"/>
          <w:rtl/>
        </w:rPr>
        <w:t>المغنی، ج۳، ص۱۱.</w:t>
      </w:r>
    </w:p>
  </w:footnote>
  <w:footnote w:id="27">
    <w:p w14:paraId="5FC0AE9F" w14:textId="77777777" w:rsidR="00AA49E7" w:rsidRDefault="00AA49E7" w:rsidP="00AA49E7">
      <w:pPr>
        <w:pStyle w:val="FootnoteText"/>
      </w:pPr>
      <w:r>
        <w:rPr>
          <w:rStyle w:val="FootnoteReference"/>
        </w:rPr>
        <w:footnoteRef/>
      </w:r>
      <w:r>
        <w:rPr>
          <w:rFonts w:hint="cs"/>
          <w:rtl/>
        </w:rPr>
        <w:t xml:space="preserve"> النهاية </w:t>
      </w:r>
      <w:r>
        <w:rPr>
          <w:rFonts w:hint="cs"/>
          <w:rtl/>
        </w:rPr>
        <w:t>في غريب الحديث و الأثر، ج‏4، ص: 218</w:t>
      </w:r>
    </w:p>
  </w:footnote>
  <w:footnote w:id="28">
    <w:p w14:paraId="7DF7FDE6" w14:textId="77777777" w:rsidR="00AA49E7" w:rsidRDefault="00AA49E7" w:rsidP="00AA49E7">
      <w:pPr>
        <w:pStyle w:val="FootnoteText"/>
      </w:pPr>
      <w:r>
        <w:rPr>
          <w:rStyle w:val="FootnoteReference"/>
        </w:rPr>
        <w:footnoteRef/>
      </w:r>
      <w:r>
        <w:rPr>
          <w:rFonts w:hint="cs"/>
          <w:rtl/>
        </w:rPr>
        <w:t xml:space="preserve"> الأموال، </w:t>
      </w:r>
      <w:r>
        <w:rPr>
          <w:rFonts w:hint="cs"/>
          <w:rtl/>
        </w:rPr>
        <w:t>ص۶۲۱</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BCB87" w14:textId="77777777" w:rsidR="00B97D58" w:rsidRDefault="00B97D58">
    <w:pPr>
      <w:pStyle w:val="Header"/>
    </w:pPr>
  </w:p>
  <w:p w14:paraId="7F7BD3F4" w14:textId="77777777" w:rsidR="00B97D58" w:rsidRDefault="00B97D5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118FA6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522B68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F037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5FA63D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41CA60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4C8765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9FC08C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8144C2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25EB1D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B2EED4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DB5CBA"/>
    <w:multiLevelType w:val="hybridMultilevel"/>
    <w:tmpl w:val="43B02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F64CD6"/>
    <w:multiLevelType w:val="hybridMultilevel"/>
    <w:tmpl w:val="054ED0EC"/>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2" w15:restartNumberingAfterBreak="0">
    <w:nsid w:val="387B05D2"/>
    <w:multiLevelType w:val="hybridMultilevel"/>
    <w:tmpl w:val="02D02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816AA8"/>
    <w:multiLevelType w:val="hybridMultilevel"/>
    <w:tmpl w:val="FBCAFB94"/>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4" w15:restartNumberingAfterBreak="0">
    <w:nsid w:val="525008C8"/>
    <w:multiLevelType w:val="hybridMultilevel"/>
    <w:tmpl w:val="0C4AE3B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91E2974"/>
    <w:multiLevelType w:val="hybridMultilevel"/>
    <w:tmpl w:val="175CA85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E205ED7"/>
    <w:multiLevelType w:val="hybridMultilevel"/>
    <w:tmpl w:val="36385D30"/>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7" w15:restartNumberingAfterBreak="0">
    <w:nsid w:val="7EFB45E5"/>
    <w:multiLevelType w:val="hybridMultilevel"/>
    <w:tmpl w:val="ED36C3C4"/>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55286230">
    <w:abstractNumId w:val="8"/>
  </w:num>
  <w:num w:numId="2" w16cid:durableId="338318219">
    <w:abstractNumId w:val="3"/>
  </w:num>
  <w:num w:numId="3" w16cid:durableId="1281456244">
    <w:abstractNumId w:val="2"/>
  </w:num>
  <w:num w:numId="4" w16cid:durableId="841892827">
    <w:abstractNumId w:val="1"/>
  </w:num>
  <w:num w:numId="5" w16cid:durableId="1616055219">
    <w:abstractNumId w:val="0"/>
  </w:num>
  <w:num w:numId="6" w16cid:durableId="1264414773">
    <w:abstractNumId w:val="9"/>
  </w:num>
  <w:num w:numId="7" w16cid:durableId="495850792">
    <w:abstractNumId w:val="7"/>
  </w:num>
  <w:num w:numId="8" w16cid:durableId="1391270753">
    <w:abstractNumId w:val="6"/>
  </w:num>
  <w:num w:numId="9" w16cid:durableId="1384405735">
    <w:abstractNumId w:val="5"/>
  </w:num>
  <w:num w:numId="10" w16cid:durableId="851141572">
    <w:abstractNumId w:val="4"/>
  </w:num>
  <w:num w:numId="11" w16cid:durableId="1709529922">
    <w:abstractNumId w:val="10"/>
  </w:num>
  <w:num w:numId="12" w16cid:durableId="2012370610">
    <w:abstractNumId w:val="12"/>
  </w:num>
  <w:num w:numId="13" w16cid:durableId="2116054995">
    <w:abstractNumId w:val="17"/>
  </w:num>
  <w:num w:numId="14" w16cid:durableId="1586651243">
    <w:abstractNumId w:val="14"/>
  </w:num>
  <w:num w:numId="15" w16cid:durableId="1787970006">
    <w:abstractNumId w:val="15"/>
  </w:num>
  <w:num w:numId="16" w16cid:durableId="1524780466">
    <w:abstractNumId w:val="13"/>
  </w:num>
  <w:num w:numId="17" w16cid:durableId="351150064">
    <w:abstractNumId w:val="16"/>
  </w:num>
  <w:num w:numId="18" w16cid:durableId="7602365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saveSubsetFonts/>
  <w:proofState w:spelling="clean"/>
  <w:attachedTemplate r:id="rId1"/>
  <w:stylePaneSortMethod w:val="0000"/>
  <w:defaultTabStop w:val="720"/>
  <w:characterSpacingControl w:val="doNotCompress"/>
  <w:hdrShapeDefaults>
    <o:shapedefaults v:ext="edit" spidmax="1228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3D7D"/>
    <w:rsid w:val="00000F4E"/>
    <w:rsid w:val="000022FD"/>
    <w:rsid w:val="00003B94"/>
    <w:rsid w:val="000042AB"/>
    <w:rsid w:val="00004E65"/>
    <w:rsid w:val="000071DF"/>
    <w:rsid w:val="000072A3"/>
    <w:rsid w:val="00010C35"/>
    <w:rsid w:val="00012C7F"/>
    <w:rsid w:val="000238DB"/>
    <w:rsid w:val="00025777"/>
    <w:rsid w:val="00025B70"/>
    <w:rsid w:val="000334E3"/>
    <w:rsid w:val="000353D7"/>
    <w:rsid w:val="00036865"/>
    <w:rsid w:val="000428E0"/>
    <w:rsid w:val="000472FE"/>
    <w:rsid w:val="00051A6C"/>
    <w:rsid w:val="00054AE5"/>
    <w:rsid w:val="00055496"/>
    <w:rsid w:val="00055725"/>
    <w:rsid w:val="00073B7A"/>
    <w:rsid w:val="00075248"/>
    <w:rsid w:val="000755B2"/>
    <w:rsid w:val="00077CB6"/>
    <w:rsid w:val="00080A41"/>
    <w:rsid w:val="0008299B"/>
    <w:rsid w:val="000913AA"/>
    <w:rsid w:val="00091FD0"/>
    <w:rsid w:val="00094847"/>
    <w:rsid w:val="00096C63"/>
    <w:rsid w:val="000A0ADA"/>
    <w:rsid w:val="000A2A5D"/>
    <w:rsid w:val="000A7ACD"/>
    <w:rsid w:val="000B18D7"/>
    <w:rsid w:val="000B5DB5"/>
    <w:rsid w:val="000C3947"/>
    <w:rsid w:val="000D074D"/>
    <w:rsid w:val="000D23DD"/>
    <w:rsid w:val="000D2A37"/>
    <w:rsid w:val="000D30E9"/>
    <w:rsid w:val="000D6818"/>
    <w:rsid w:val="000E05FF"/>
    <w:rsid w:val="000E335E"/>
    <w:rsid w:val="000E5BED"/>
    <w:rsid w:val="000E7934"/>
    <w:rsid w:val="000F16CF"/>
    <w:rsid w:val="000F527C"/>
    <w:rsid w:val="000F5BAC"/>
    <w:rsid w:val="000F780E"/>
    <w:rsid w:val="00102585"/>
    <w:rsid w:val="001039E2"/>
    <w:rsid w:val="00114AB7"/>
    <w:rsid w:val="00116B2B"/>
    <w:rsid w:val="0012200A"/>
    <w:rsid w:val="00124B4C"/>
    <w:rsid w:val="00124E3D"/>
    <w:rsid w:val="00125794"/>
    <w:rsid w:val="00127E95"/>
    <w:rsid w:val="00130659"/>
    <w:rsid w:val="001347C7"/>
    <w:rsid w:val="001356B0"/>
    <w:rsid w:val="00136B16"/>
    <w:rsid w:val="001474A5"/>
    <w:rsid w:val="00150892"/>
    <w:rsid w:val="00151937"/>
    <w:rsid w:val="00151B8F"/>
    <w:rsid w:val="00153914"/>
    <w:rsid w:val="00153A91"/>
    <w:rsid w:val="001573D0"/>
    <w:rsid w:val="001653C2"/>
    <w:rsid w:val="001723A4"/>
    <w:rsid w:val="00174515"/>
    <w:rsid w:val="0017598A"/>
    <w:rsid w:val="00175E3E"/>
    <w:rsid w:val="00176039"/>
    <w:rsid w:val="001772A9"/>
    <w:rsid w:val="00181844"/>
    <w:rsid w:val="001837E9"/>
    <w:rsid w:val="00184052"/>
    <w:rsid w:val="0018444C"/>
    <w:rsid w:val="001871BE"/>
    <w:rsid w:val="00187CB1"/>
    <w:rsid w:val="00187DFA"/>
    <w:rsid w:val="00193B42"/>
    <w:rsid w:val="001950AD"/>
    <w:rsid w:val="00195E73"/>
    <w:rsid w:val="001A1BC1"/>
    <w:rsid w:val="001A1EA5"/>
    <w:rsid w:val="001A21E1"/>
    <w:rsid w:val="001A2574"/>
    <w:rsid w:val="001A27D7"/>
    <w:rsid w:val="001A294E"/>
    <w:rsid w:val="001A36BA"/>
    <w:rsid w:val="001A3931"/>
    <w:rsid w:val="001A4ED8"/>
    <w:rsid w:val="001B2488"/>
    <w:rsid w:val="001B2788"/>
    <w:rsid w:val="001B2CC0"/>
    <w:rsid w:val="001B6799"/>
    <w:rsid w:val="001C0ADE"/>
    <w:rsid w:val="001C1362"/>
    <w:rsid w:val="001C6714"/>
    <w:rsid w:val="001D2E9A"/>
    <w:rsid w:val="001D597F"/>
    <w:rsid w:val="001D6B6C"/>
    <w:rsid w:val="001D76E0"/>
    <w:rsid w:val="001E1E2F"/>
    <w:rsid w:val="001E3FD4"/>
    <w:rsid w:val="001E4C91"/>
    <w:rsid w:val="001E7C6E"/>
    <w:rsid w:val="001F5C71"/>
    <w:rsid w:val="0020241A"/>
    <w:rsid w:val="00203821"/>
    <w:rsid w:val="0020393D"/>
    <w:rsid w:val="00203E9C"/>
    <w:rsid w:val="002047B2"/>
    <w:rsid w:val="00206AC3"/>
    <w:rsid w:val="00211632"/>
    <w:rsid w:val="00213944"/>
    <w:rsid w:val="00215246"/>
    <w:rsid w:val="0021630D"/>
    <w:rsid w:val="00216ACB"/>
    <w:rsid w:val="002203E4"/>
    <w:rsid w:val="00232BBA"/>
    <w:rsid w:val="00233A01"/>
    <w:rsid w:val="00237776"/>
    <w:rsid w:val="00240459"/>
    <w:rsid w:val="0024121B"/>
    <w:rsid w:val="0024294F"/>
    <w:rsid w:val="002453D8"/>
    <w:rsid w:val="00247D2F"/>
    <w:rsid w:val="00253512"/>
    <w:rsid w:val="00256560"/>
    <w:rsid w:val="00257650"/>
    <w:rsid w:val="002619F0"/>
    <w:rsid w:val="002654A0"/>
    <w:rsid w:val="00271626"/>
    <w:rsid w:val="0027373C"/>
    <w:rsid w:val="0027605E"/>
    <w:rsid w:val="00281E00"/>
    <w:rsid w:val="00284561"/>
    <w:rsid w:val="00290C63"/>
    <w:rsid w:val="0029147B"/>
    <w:rsid w:val="00292142"/>
    <w:rsid w:val="0029445E"/>
    <w:rsid w:val="00294A52"/>
    <w:rsid w:val="002A305C"/>
    <w:rsid w:val="002B575F"/>
    <w:rsid w:val="002B729B"/>
    <w:rsid w:val="002C23B5"/>
    <w:rsid w:val="002C33E6"/>
    <w:rsid w:val="002C53A2"/>
    <w:rsid w:val="002C5BB9"/>
    <w:rsid w:val="002C716A"/>
    <w:rsid w:val="002D0040"/>
    <w:rsid w:val="002D2FA8"/>
    <w:rsid w:val="002E220F"/>
    <w:rsid w:val="002F4085"/>
    <w:rsid w:val="00300C0F"/>
    <w:rsid w:val="00307311"/>
    <w:rsid w:val="003139D6"/>
    <w:rsid w:val="00316B1F"/>
    <w:rsid w:val="0032100F"/>
    <w:rsid w:val="00326D29"/>
    <w:rsid w:val="00327689"/>
    <w:rsid w:val="0033402C"/>
    <w:rsid w:val="00335DA9"/>
    <w:rsid w:val="003372CB"/>
    <w:rsid w:val="00340521"/>
    <w:rsid w:val="00345C73"/>
    <w:rsid w:val="00354A99"/>
    <w:rsid w:val="00360311"/>
    <w:rsid w:val="00361922"/>
    <w:rsid w:val="00370BB5"/>
    <w:rsid w:val="0037339B"/>
    <w:rsid w:val="00382FB2"/>
    <w:rsid w:val="00386C11"/>
    <w:rsid w:val="00392CB2"/>
    <w:rsid w:val="0039522F"/>
    <w:rsid w:val="00397466"/>
    <w:rsid w:val="00397BFA"/>
    <w:rsid w:val="003A393A"/>
    <w:rsid w:val="003A6148"/>
    <w:rsid w:val="003B3107"/>
    <w:rsid w:val="003C33F6"/>
    <w:rsid w:val="003C3D2E"/>
    <w:rsid w:val="003C43A5"/>
    <w:rsid w:val="003C43B0"/>
    <w:rsid w:val="003C6F7C"/>
    <w:rsid w:val="003E036D"/>
    <w:rsid w:val="003E1C5C"/>
    <w:rsid w:val="003E631C"/>
    <w:rsid w:val="003E6650"/>
    <w:rsid w:val="003F2486"/>
    <w:rsid w:val="003F2F39"/>
    <w:rsid w:val="003F568C"/>
    <w:rsid w:val="003F5B46"/>
    <w:rsid w:val="0040035B"/>
    <w:rsid w:val="00401363"/>
    <w:rsid w:val="00401BD2"/>
    <w:rsid w:val="00402E47"/>
    <w:rsid w:val="0040546D"/>
    <w:rsid w:val="00407C33"/>
    <w:rsid w:val="00412D31"/>
    <w:rsid w:val="00416070"/>
    <w:rsid w:val="00425015"/>
    <w:rsid w:val="00430994"/>
    <w:rsid w:val="00434213"/>
    <w:rsid w:val="00441B6D"/>
    <w:rsid w:val="00443458"/>
    <w:rsid w:val="00445854"/>
    <w:rsid w:val="0044766E"/>
    <w:rsid w:val="0045466A"/>
    <w:rsid w:val="004556EF"/>
    <w:rsid w:val="0045575B"/>
    <w:rsid w:val="00461E61"/>
    <w:rsid w:val="00462B07"/>
    <w:rsid w:val="004633D8"/>
    <w:rsid w:val="00465BD2"/>
    <w:rsid w:val="00467CAE"/>
    <w:rsid w:val="00470D88"/>
    <w:rsid w:val="004715C8"/>
    <w:rsid w:val="00481159"/>
    <w:rsid w:val="00481C31"/>
    <w:rsid w:val="00482FC1"/>
    <w:rsid w:val="00483027"/>
    <w:rsid w:val="00483788"/>
    <w:rsid w:val="00484710"/>
    <w:rsid w:val="00485064"/>
    <w:rsid w:val="004871AA"/>
    <w:rsid w:val="004918D7"/>
    <w:rsid w:val="004926E1"/>
    <w:rsid w:val="00492D27"/>
    <w:rsid w:val="004A2FEA"/>
    <w:rsid w:val="004B5DE6"/>
    <w:rsid w:val="004C449C"/>
    <w:rsid w:val="004D0304"/>
    <w:rsid w:val="004D1A6B"/>
    <w:rsid w:val="004D2DD7"/>
    <w:rsid w:val="004D75C5"/>
    <w:rsid w:val="004D785B"/>
    <w:rsid w:val="004D7FE5"/>
    <w:rsid w:val="004E02E2"/>
    <w:rsid w:val="004E05B8"/>
    <w:rsid w:val="004E1615"/>
    <w:rsid w:val="004E2186"/>
    <w:rsid w:val="004E52CC"/>
    <w:rsid w:val="004E66FB"/>
    <w:rsid w:val="004F1E8F"/>
    <w:rsid w:val="004F2AB0"/>
    <w:rsid w:val="004F470A"/>
    <w:rsid w:val="004F4C59"/>
    <w:rsid w:val="004F4E21"/>
    <w:rsid w:val="004F6D30"/>
    <w:rsid w:val="00500C8F"/>
    <w:rsid w:val="00501909"/>
    <w:rsid w:val="00507BBB"/>
    <w:rsid w:val="005128DF"/>
    <w:rsid w:val="005135A3"/>
    <w:rsid w:val="0051592A"/>
    <w:rsid w:val="00517A49"/>
    <w:rsid w:val="00517CD9"/>
    <w:rsid w:val="005206FE"/>
    <w:rsid w:val="005257ED"/>
    <w:rsid w:val="005261EF"/>
    <w:rsid w:val="005306F8"/>
    <w:rsid w:val="0054023D"/>
    <w:rsid w:val="005426BF"/>
    <w:rsid w:val="005521B2"/>
    <w:rsid w:val="00554FB7"/>
    <w:rsid w:val="00561135"/>
    <w:rsid w:val="0056213C"/>
    <w:rsid w:val="0056222C"/>
    <w:rsid w:val="00574AAA"/>
    <w:rsid w:val="00580C24"/>
    <w:rsid w:val="005846E6"/>
    <w:rsid w:val="00585ABE"/>
    <w:rsid w:val="00585FDC"/>
    <w:rsid w:val="005936D6"/>
    <w:rsid w:val="005968EF"/>
    <w:rsid w:val="00596C1E"/>
    <w:rsid w:val="00596ED1"/>
    <w:rsid w:val="00596F42"/>
    <w:rsid w:val="00597A62"/>
    <w:rsid w:val="005A2E26"/>
    <w:rsid w:val="005A2E50"/>
    <w:rsid w:val="005B486A"/>
    <w:rsid w:val="005B4901"/>
    <w:rsid w:val="005B59AE"/>
    <w:rsid w:val="005B7BCA"/>
    <w:rsid w:val="005C06DD"/>
    <w:rsid w:val="005C0DAE"/>
    <w:rsid w:val="005C188E"/>
    <w:rsid w:val="005C2B2A"/>
    <w:rsid w:val="005C3391"/>
    <w:rsid w:val="005D2349"/>
    <w:rsid w:val="005D490B"/>
    <w:rsid w:val="005E11CD"/>
    <w:rsid w:val="005E1B60"/>
    <w:rsid w:val="005E3823"/>
    <w:rsid w:val="005E3E90"/>
    <w:rsid w:val="005E5507"/>
    <w:rsid w:val="005E607B"/>
    <w:rsid w:val="005F0A8D"/>
    <w:rsid w:val="005F169B"/>
    <w:rsid w:val="005F3C66"/>
    <w:rsid w:val="005F657A"/>
    <w:rsid w:val="005F6C64"/>
    <w:rsid w:val="005F768C"/>
    <w:rsid w:val="00600382"/>
    <w:rsid w:val="00601229"/>
    <w:rsid w:val="00601C2D"/>
    <w:rsid w:val="00603B67"/>
    <w:rsid w:val="00612143"/>
    <w:rsid w:val="006162A2"/>
    <w:rsid w:val="00616B0B"/>
    <w:rsid w:val="0062237F"/>
    <w:rsid w:val="006240DA"/>
    <w:rsid w:val="00625528"/>
    <w:rsid w:val="006258C9"/>
    <w:rsid w:val="00630B3D"/>
    <w:rsid w:val="0063256E"/>
    <w:rsid w:val="00633F04"/>
    <w:rsid w:val="00635219"/>
    <w:rsid w:val="00635EC0"/>
    <w:rsid w:val="0064063F"/>
    <w:rsid w:val="00640B58"/>
    <w:rsid w:val="00641B9B"/>
    <w:rsid w:val="00642283"/>
    <w:rsid w:val="00642371"/>
    <w:rsid w:val="00651542"/>
    <w:rsid w:val="00651B02"/>
    <w:rsid w:val="00651B19"/>
    <w:rsid w:val="00653647"/>
    <w:rsid w:val="006577B7"/>
    <w:rsid w:val="00660A29"/>
    <w:rsid w:val="00660FBE"/>
    <w:rsid w:val="00661B45"/>
    <w:rsid w:val="00661FBB"/>
    <w:rsid w:val="00667592"/>
    <w:rsid w:val="0066766E"/>
    <w:rsid w:val="00671CC8"/>
    <w:rsid w:val="00671DED"/>
    <w:rsid w:val="0067517E"/>
    <w:rsid w:val="006753E4"/>
    <w:rsid w:val="00675B9E"/>
    <w:rsid w:val="00681414"/>
    <w:rsid w:val="006833E3"/>
    <w:rsid w:val="0068498A"/>
    <w:rsid w:val="00684A92"/>
    <w:rsid w:val="00685ECE"/>
    <w:rsid w:val="00695519"/>
    <w:rsid w:val="006A2F66"/>
    <w:rsid w:val="006A30DE"/>
    <w:rsid w:val="006A4134"/>
    <w:rsid w:val="006A5DDA"/>
    <w:rsid w:val="006A6701"/>
    <w:rsid w:val="006B21F4"/>
    <w:rsid w:val="006B3753"/>
    <w:rsid w:val="006B7AD6"/>
    <w:rsid w:val="006C50FD"/>
    <w:rsid w:val="006D1DD4"/>
    <w:rsid w:val="006D4014"/>
    <w:rsid w:val="006D44C1"/>
    <w:rsid w:val="006D7AA4"/>
    <w:rsid w:val="006E0F56"/>
    <w:rsid w:val="006E16EA"/>
    <w:rsid w:val="006E2AC2"/>
    <w:rsid w:val="006E5651"/>
    <w:rsid w:val="006E5B85"/>
    <w:rsid w:val="006F026A"/>
    <w:rsid w:val="006F050D"/>
    <w:rsid w:val="006F3304"/>
    <w:rsid w:val="0070265B"/>
    <w:rsid w:val="00704813"/>
    <w:rsid w:val="007068B8"/>
    <w:rsid w:val="007102B5"/>
    <w:rsid w:val="00711AAD"/>
    <w:rsid w:val="00714EE4"/>
    <w:rsid w:val="0072290D"/>
    <w:rsid w:val="00723D6D"/>
    <w:rsid w:val="00724537"/>
    <w:rsid w:val="00724974"/>
    <w:rsid w:val="00724DBC"/>
    <w:rsid w:val="00725409"/>
    <w:rsid w:val="007265B8"/>
    <w:rsid w:val="00730523"/>
    <w:rsid w:val="00731724"/>
    <w:rsid w:val="0073474B"/>
    <w:rsid w:val="00735511"/>
    <w:rsid w:val="00737208"/>
    <w:rsid w:val="00737A1D"/>
    <w:rsid w:val="00741438"/>
    <w:rsid w:val="00744DE6"/>
    <w:rsid w:val="0074536D"/>
    <w:rsid w:val="00750138"/>
    <w:rsid w:val="00750226"/>
    <w:rsid w:val="007577C0"/>
    <w:rsid w:val="00762452"/>
    <w:rsid w:val="007639E0"/>
    <w:rsid w:val="00775507"/>
    <w:rsid w:val="00783473"/>
    <w:rsid w:val="0078594B"/>
    <w:rsid w:val="0079027D"/>
    <w:rsid w:val="007924A8"/>
    <w:rsid w:val="00793138"/>
    <w:rsid w:val="00793188"/>
    <w:rsid w:val="0079440C"/>
    <w:rsid w:val="00795E02"/>
    <w:rsid w:val="007979D0"/>
    <w:rsid w:val="007A1DD4"/>
    <w:rsid w:val="007A4E18"/>
    <w:rsid w:val="007A516A"/>
    <w:rsid w:val="007A592C"/>
    <w:rsid w:val="007A5EB7"/>
    <w:rsid w:val="007A6375"/>
    <w:rsid w:val="007A65EC"/>
    <w:rsid w:val="007A7B8C"/>
    <w:rsid w:val="007B04D0"/>
    <w:rsid w:val="007B3CA6"/>
    <w:rsid w:val="007C4141"/>
    <w:rsid w:val="007C6D9E"/>
    <w:rsid w:val="007D1C43"/>
    <w:rsid w:val="007D60D1"/>
    <w:rsid w:val="007D68BA"/>
    <w:rsid w:val="007D6C53"/>
    <w:rsid w:val="007D76F9"/>
    <w:rsid w:val="007D7B15"/>
    <w:rsid w:val="007E1564"/>
    <w:rsid w:val="007E1E87"/>
    <w:rsid w:val="007E2CF4"/>
    <w:rsid w:val="007E5B3F"/>
    <w:rsid w:val="007F2257"/>
    <w:rsid w:val="007F3488"/>
    <w:rsid w:val="007F3F5C"/>
    <w:rsid w:val="0080091D"/>
    <w:rsid w:val="00804108"/>
    <w:rsid w:val="008049F5"/>
    <w:rsid w:val="00804FC4"/>
    <w:rsid w:val="0081360A"/>
    <w:rsid w:val="00816367"/>
    <w:rsid w:val="00816A0B"/>
    <w:rsid w:val="00822BE9"/>
    <w:rsid w:val="00824519"/>
    <w:rsid w:val="008247AE"/>
    <w:rsid w:val="00824B22"/>
    <w:rsid w:val="00830C53"/>
    <w:rsid w:val="00837FAA"/>
    <w:rsid w:val="00841F77"/>
    <w:rsid w:val="00847B4B"/>
    <w:rsid w:val="00850628"/>
    <w:rsid w:val="0085276D"/>
    <w:rsid w:val="00853CCD"/>
    <w:rsid w:val="00854B4E"/>
    <w:rsid w:val="00856C8D"/>
    <w:rsid w:val="00860637"/>
    <w:rsid w:val="00862BB4"/>
    <w:rsid w:val="00863390"/>
    <w:rsid w:val="0086385C"/>
    <w:rsid w:val="0086773A"/>
    <w:rsid w:val="00871916"/>
    <w:rsid w:val="00875735"/>
    <w:rsid w:val="00876103"/>
    <w:rsid w:val="00882B7F"/>
    <w:rsid w:val="00886F91"/>
    <w:rsid w:val="008956DD"/>
    <w:rsid w:val="008A0318"/>
    <w:rsid w:val="008A510E"/>
    <w:rsid w:val="008A522A"/>
    <w:rsid w:val="008B4464"/>
    <w:rsid w:val="008B476E"/>
    <w:rsid w:val="008B750B"/>
    <w:rsid w:val="008C3162"/>
    <w:rsid w:val="008C6771"/>
    <w:rsid w:val="008C72E7"/>
    <w:rsid w:val="008D1F14"/>
    <w:rsid w:val="008D62F3"/>
    <w:rsid w:val="008D7E1A"/>
    <w:rsid w:val="008E3924"/>
    <w:rsid w:val="008E5C35"/>
    <w:rsid w:val="008F13F7"/>
    <w:rsid w:val="008F4246"/>
    <w:rsid w:val="008F5B4D"/>
    <w:rsid w:val="00903F8E"/>
    <w:rsid w:val="009041FE"/>
    <w:rsid w:val="00907425"/>
    <w:rsid w:val="009117AF"/>
    <w:rsid w:val="0091276F"/>
    <w:rsid w:val="00912BB0"/>
    <w:rsid w:val="00912E0A"/>
    <w:rsid w:val="0092137A"/>
    <w:rsid w:val="00923C34"/>
    <w:rsid w:val="00924152"/>
    <w:rsid w:val="0092513D"/>
    <w:rsid w:val="00927A9F"/>
    <w:rsid w:val="00927DD7"/>
    <w:rsid w:val="009335CC"/>
    <w:rsid w:val="00935A1A"/>
    <w:rsid w:val="00935A55"/>
    <w:rsid w:val="00936AD6"/>
    <w:rsid w:val="009379D0"/>
    <w:rsid w:val="00940BE7"/>
    <w:rsid w:val="00941CEB"/>
    <w:rsid w:val="009441A5"/>
    <w:rsid w:val="009447DA"/>
    <w:rsid w:val="0094720F"/>
    <w:rsid w:val="00953B28"/>
    <w:rsid w:val="00954310"/>
    <w:rsid w:val="00954322"/>
    <w:rsid w:val="00954A70"/>
    <w:rsid w:val="009579A6"/>
    <w:rsid w:val="00957CAA"/>
    <w:rsid w:val="0096778A"/>
    <w:rsid w:val="00973BB2"/>
    <w:rsid w:val="009740BE"/>
    <w:rsid w:val="00977656"/>
    <w:rsid w:val="00980413"/>
    <w:rsid w:val="009846A7"/>
    <w:rsid w:val="0098794D"/>
    <w:rsid w:val="0099497B"/>
    <w:rsid w:val="009959A7"/>
    <w:rsid w:val="009A296E"/>
    <w:rsid w:val="009A43BA"/>
    <w:rsid w:val="009B0D05"/>
    <w:rsid w:val="009B4CA6"/>
    <w:rsid w:val="009B6B1F"/>
    <w:rsid w:val="009B79F8"/>
    <w:rsid w:val="009C66D5"/>
    <w:rsid w:val="009D13FD"/>
    <w:rsid w:val="009D266A"/>
    <w:rsid w:val="009E109A"/>
    <w:rsid w:val="009F275B"/>
    <w:rsid w:val="009F7E07"/>
    <w:rsid w:val="00A01522"/>
    <w:rsid w:val="00A01FD7"/>
    <w:rsid w:val="00A02D65"/>
    <w:rsid w:val="00A100F2"/>
    <w:rsid w:val="00A10A11"/>
    <w:rsid w:val="00A12FD8"/>
    <w:rsid w:val="00A13A97"/>
    <w:rsid w:val="00A13C6A"/>
    <w:rsid w:val="00A15A39"/>
    <w:rsid w:val="00A17B09"/>
    <w:rsid w:val="00A2119C"/>
    <w:rsid w:val="00A215CE"/>
    <w:rsid w:val="00A2169A"/>
    <w:rsid w:val="00A26B73"/>
    <w:rsid w:val="00A31DC5"/>
    <w:rsid w:val="00A3735E"/>
    <w:rsid w:val="00A4284A"/>
    <w:rsid w:val="00A42E52"/>
    <w:rsid w:val="00A437CF"/>
    <w:rsid w:val="00A457C6"/>
    <w:rsid w:val="00A46AD0"/>
    <w:rsid w:val="00A47063"/>
    <w:rsid w:val="00A473A8"/>
    <w:rsid w:val="00A511A2"/>
    <w:rsid w:val="00A513F0"/>
    <w:rsid w:val="00A56A8C"/>
    <w:rsid w:val="00A61AC8"/>
    <w:rsid w:val="00A6366F"/>
    <w:rsid w:val="00A64AA2"/>
    <w:rsid w:val="00A65D4C"/>
    <w:rsid w:val="00A70512"/>
    <w:rsid w:val="00A7602D"/>
    <w:rsid w:val="00A7796C"/>
    <w:rsid w:val="00AA1F60"/>
    <w:rsid w:val="00AA40D7"/>
    <w:rsid w:val="00AA4211"/>
    <w:rsid w:val="00AA49E7"/>
    <w:rsid w:val="00AB0688"/>
    <w:rsid w:val="00AB3CC2"/>
    <w:rsid w:val="00AB5F7D"/>
    <w:rsid w:val="00AC0C50"/>
    <w:rsid w:val="00AC5BA6"/>
    <w:rsid w:val="00AC6FE2"/>
    <w:rsid w:val="00AC7F08"/>
    <w:rsid w:val="00AD0AB8"/>
    <w:rsid w:val="00AD4F0B"/>
    <w:rsid w:val="00AD6C92"/>
    <w:rsid w:val="00AE4931"/>
    <w:rsid w:val="00AE4F25"/>
    <w:rsid w:val="00AF3925"/>
    <w:rsid w:val="00AF603A"/>
    <w:rsid w:val="00AF6A6B"/>
    <w:rsid w:val="00B04600"/>
    <w:rsid w:val="00B07772"/>
    <w:rsid w:val="00B10897"/>
    <w:rsid w:val="00B1287E"/>
    <w:rsid w:val="00B1296B"/>
    <w:rsid w:val="00B20D49"/>
    <w:rsid w:val="00B2292F"/>
    <w:rsid w:val="00B27269"/>
    <w:rsid w:val="00B347CE"/>
    <w:rsid w:val="00B412C9"/>
    <w:rsid w:val="00B42B13"/>
    <w:rsid w:val="00B43169"/>
    <w:rsid w:val="00B4605C"/>
    <w:rsid w:val="00B501A8"/>
    <w:rsid w:val="00B52B77"/>
    <w:rsid w:val="00B55AE4"/>
    <w:rsid w:val="00B70B46"/>
    <w:rsid w:val="00B739B0"/>
    <w:rsid w:val="00B74807"/>
    <w:rsid w:val="00B74A97"/>
    <w:rsid w:val="00B75E2B"/>
    <w:rsid w:val="00B766AB"/>
    <w:rsid w:val="00B77B8C"/>
    <w:rsid w:val="00B808DA"/>
    <w:rsid w:val="00B814A3"/>
    <w:rsid w:val="00B9062B"/>
    <w:rsid w:val="00B96F38"/>
    <w:rsid w:val="00B97D58"/>
    <w:rsid w:val="00BA71FB"/>
    <w:rsid w:val="00BA75A6"/>
    <w:rsid w:val="00BB2711"/>
    <w:rsid w:val="00BB35F9"/>
    <w:rsid w:val="00BC716B"/>
    <w:rsid w:val="00BD0455"/>
    <w:rsid w:val="00BD0E74"/>
    <w:rsid w:val="00BD3798"/>
    <w:rsid w:val="00BD4665"/>
    <w:rsid w:val="00BD5F8C"/>
    <w:rsid w:val="00BD7C60"/>
    <w:rsid w:val="00BE29DD"/>
    <w:rsid w:val="00BF1626"/>
    <w:rsid w:val="00BF550D"/>
    <w:rsid w:val="00C049E0"/>
    <w:rsid w:val="00C066AF"/>
    <w:rsid w:val="00C108A5"/>
    <w:rsid w:val="00C10E06"/>
    <w:rsid w:val="00C123D2"/>
    <w:rsid w:val="00C140F7"/>
    <w:rsid w:val="00C145B8"/>
    <w:rsid w:val="00C14807"/>
    <w:rsid w:val="00C15881"/>
    <w:rsid w:val="00C21812"/>
    <w:rsid w:val="00C22EA6"/>
    <w:rsid w:val="00C2438F"/>
    <w:rsid w:val="00C31AF0"/>
    <w:rsid w:val="00C32A7E"/>
    <w:rsid w:val="00C34F28"/>
    <w:rsid w:val="00C3612E"/>
    <w:rsid w:val="00C368DF"/>
    <w:rsid w:val="00C43A60"/>
    <w:rsid w:val="00C442C5"/>
    <w:rsid w:val="00C44323"/>
    <w:rsid w:val="00C506B7"/>
    <w:rsid w:val="00C57B5C"/>
    <w:rsid w:val="00C57C7C"/>
    <w:rsid w:val="00C61049"/>
    <w:rsid w:val="00C63E2A"/>
    <w:rsid w:val="00C63FFE"/>
    <w:rsid w:val="00C65079"/>
    <w:rsid w:val="00C70C21"/>
    <w:rsid w:val="00C717FE"/>
    <w:rsid w:val="00C72C49"/>
    <w:rsid w:val="00C913CB"/>
    <w:rsid w:val="00C91EB6"/>
    <w:rsid w:val="00C9602A"/>
    <w:rsid w:val="00CA10B0"/>
    <w:rsid w:val="00CA2F8E"/>
    <w:rsid w:val="00CA3EE2"/>
    <w:rsid w:val="00CA7F62"/>
    <w:rsid w:val="00CA7FD5"/>
    <w:rsid w:val="00CB3287"/>
    <w:rsid w:val="00CB339F"/>
    <w:rsid w:val="00CB33E2"/>
    <w:rsid w:val="00CB4E68"/>
    <w:rsid w:val="00CC2078"/>
    <w:rsid w:val="00CC2733"/>
    <w:rsid w:val="00CC44CC"/>
    <w:rsid w:val="00CC58DF"/>
    <w:rsid w:val="00CC60B7"/>
    <w:rsid w:val="00CD0050"/>
    <w:rsid w:val="00CD14F1"/>
    <w:rsid w:val="00CD3AA4"/>
    <w:rsid w:val="00CE7481"/>
    <w:rsid w:val="00CE74B3"/>
    <w:rsid w:val="00CF0A8F"/>
    <w:rsid w:val="00CF2D81"/>
    <w:rsid w:val="00CF3650"/>
    <w:rsid w:val="00CF6731"/>
    <w:rsid w:val="00D048CE"/>
    <w:rsid w:val="00D06EB1"/>
    <w:rsid w:val="00D10998"/>
    <w:rsid w:val="00D13235"/>
    <w:rsid w:val="00D15CBD"/>
    <w:rsid w:val="00D221CB"/>
    <w:rsid w:val="00D23391"/>
    <w:rsid w:val="00D312DD"/>
    <w:rsid w:val="00D31805"/>
    <w:rsid w:val="00D34D88"/>
    <w:rsid w:val="00D362EF"/>
    <w:rsid w:val="00D4589E"/>
    <w:rsid w:val="00D51A6C"/>
    <w:rsid w:val="00D5368E"/>
    <w:rsid w:val="00D552B9"/>
    <w:rsid w:val="00D6192A"/>
    <w:rsid w:val="00D660FF"/>
    <w:rsid w:val="00D71EB3"/>
    <w:rsid w:val="00D735B2"/>
    <w:rsid w:val="00D74021"/>
    <w:rsid w:val="00D76D01"/>
    <w:rsid w:val="00D81EE7"/>
    <w:rsid w:val="00D84378"/>
    <w:rsid w:val="00D85775"/>
    <w:rsid w:val="00D867EF"/>
    <w:rsid w:val="00D90E80"/>
    <w:rsid w:val="00D922A9"/>
    <w:rsid w:val="00D9394A"/>
    <w:rsid w:val="00D941F4"/>
    <w:rsid w:val="00D9643B"/>
    <w:rsid w:val="00DA19C1"/>
    <w:rsid w:val="00DA3C2B"/>
    <w:rsid w:val="00DA6A7F"/>
    <w:rsid w:val="00DA6BA0"/>
    <w:rsid w:val="00DB0CBB"/>
    <w:rsid w:val="00DB67CC"/>
    <w:rsid w:val="00DC25F6"/>
    <w:rsid w:val="00DC261F"/>
    <w:rsid w:val="00DC3783"/>
    <w:rsid w:val="00DC5DA6"/>
    <w:rsid w:val="00DD329A"/>
    <w:rsid w:val="00DE1070"/>
    <w:rsid w:val="00DF2139"/>
    <w:rsid w:val="00DF4BF1"/>
    <w:rsid w:val="00E00219"/>
    <w:rsid w:val="00E0316B"/>
    <w:rsid w:val="00E04D3D"/>
    <w:rsid w:val="00E127BA"/>
    <w:rsid w:val="00E20848"/>
    <w:rsid w:val="00E212F3"/>
    <w:rsid w:val="00E2530E"/>
    <w:rsid w:val="00E25E10"/>
    <w:rsid w:val="00E44557"/>
    <w:rsid w:val="00E50B41"/>
    <w:rsid w:val="00E5166C"/>
    <w:rsid w:val="00E5219B"/>
    <w:rsid w:val="00E52D07"/>
    <w:rsid w:val="00E5518B"/>
    <w:rsid w:val="00E57967"/>
    <w:rsid w:val="00E609FE"/>
    <w:rsid w:val="00E630BE"/>
    <w:rsid w:val="00E649E6"/>
    <w:rsid w:val="00E67CD8"/>
    <w:rsid w:val="00E72583"/>
    <w:rsid w:val="00E73EE9"/>
    <w:rsid w:val="00E7401E"/>
    <w:rsid w:val="00E75920"/>
    <w:rsid w:val="00E80D96"/>
    <w:rsid w:val="00E8318B"/>
    <w:rsid w:val="00E8672E"/>
    <w:rsid w:val="00E871FA"/>
    <w:rsid w:val="00E87739"/>
    <w:rsid w:val="00E9180E"/>
    <w:rsid w:val="00E923E0"/>
    <w:rsid w:val="00E92771"/>
    <w:rsid w:val="00E936A4"/>
    <w:rsid w:val="00E954BB"/>
    <w:rsid w:val="00EA44A4"/>
    <w:rsid w:val="00EA45E7"/>
    <w:rsid w:val="00EB78E3"/>
    <w:rsid w:val="00EB7BE3"/>
    <w:rsid w:val="00EC1C4B"/>
    <w:rsid w:val="00EC735A"/>
    <w:rsid w:val="00ED5F38"/>
    <w:rsid w:val="00EF27FE"/>
    <w:rsid w:val="00EF39BA"/>
    <w:rsid w:val="00EF6186"/>
    <w:rsid w:val="00F07FB6"/>
    <w:rsid w:val="00F12489"/>
    <w:rsid w:val="00F149D0"/>
    <w:rsid w:val="00F16B53"/>
    <w:rsid w:val="00F17183"/>
    <w:rsid w:val="00F17C18"/>
    <w:rsid w:val="00F20B8E"/>
    <w:rsid w:val="00F22410"/>
    <w:rsid w:val="00F25ECD"/>
    <w:rsid w:val="00F27CD7"/>
    <w:rsid w:val="00F318BE"/>
    <w:rsid w:val="00F33297"/>
    <w:rsid w:val="00F343FB"/>
    <w:rsid w:val="00F34DDB"/>
    <w:rsid w:val="00F359FE"/>
    <w:rsid w:val="00F42159"/>
    <w:rsid w:val="00F4256E"/>
    <w:rsid w:val="00F42EE1"/>
    <w:rsid w:val="00F57CBD"/>
    <w:rsid w:val="00F60F1F"/>
    <w:rsid w:val="00F61868"/>
    <w:rsid w:val="00F64141"/>
    <w:rsid w:val="00F64C17"/>
    <w:rsid w:val="00F67508"/>
    <w:rsid w:val="00F67A73"/>
    <w:rsid w:val="00F71FC9"/>
    <w:rsid w:val="00F72246"/>
    <w:rsid w:val="00F7349B"/>
    <w:rsid w:val="00F73B48"/>
    <w:rsid w:val="00F74C5F"/>
    <w:rsid w:val="00F74F51"/>
    <w:rsid w:val="00F81B8B"/>
    <w:rsid w:val="00F82B1E"/>
    <w:rsid w:val="00F842AD"/>
    <w:rsid w:val="00F84658"/>
    <w:rsid w:val="00F86F4E"/>
    <w:rsid w:val="00F914EB"/>
    <w:rsid w:val="00F91696"/>
    <w:rsid w:val="00F91B85"/>
    <w:rsid w:val="00F938E7"/>
    <w:rsid w:val="00FA2B72"/>
    <w:rsid w:val="00FA3B17"/>
    <w:rsid w:val="00FA5E8D"/>
    <w:rsid w:val="00FA5F3D"/>
    <w:rsid w:val="00FA67F5"/>
    <w:rsid w:val="00FB292A"/>
    <w:rsid w:val="00FB3784"/>
    <w:rsid w:val="00FB399E"/>
    <w:rsid w:val="00FB41B4"/>
    <w:rsid w:val="00FB7825"/>
    <w:rsid w:val="00FB7F50"/>
    <w:rsid w:val="00FC2A85"/>
    <w:rsid w:val="00FC40AF"/>
    <w:rsid w:val="00FC5BAB"/>
    <w:rsid w:val="00FC73B9"/>
    <w:rsid w:val="00FD029A"/>
    <w:rsid w:val="00FD058F"/>
    <w:rsid w:val="00FD0A16"/>
    <w:rsid w:val="00FD3E95"/>
    <w:rsid w:val="00FE1263"/>
    <w:rsid w:val="00FE3D7D"/>
    <w:rsid w:val="00FE6DCF"/>
    <w:rsid w:val="00FE73B9"/>
    <w:rsid w:val="00FF1238"/>
    <w:rsid w:val="00FF4D0F"/>
    <w:rsid w:val="00FF6BC0"/>
    <w:rsid w:val="00FF7F8B"/>
    <w:rsid w:val="00FF7FB7"/>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B67D4A6"/>
  <w15:docId w15:val="{79ED2FB3-8E69-47E5-AA23-A2EFD6DE2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US" w:eastAsia="en-US" w:bidi="fa-IR"/>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4710"/>
    <w:pPr>
      <w:bidi/>
      <w:spacing w:line="276" w:lineRule="auto"/>
      <w:ind w:firstLine="454"/>
      <w:jc w:val="both"/>
    </w:pPr>
    <w:rPr>
      <w:rFonts w:cs="B Badr"/>
      <w:sz w:val="22"/>
      <w:szCs w:val="28"/>
    </w:rPr>
  </w:style>
  <w:style w:type="paragraph" w:styleId="Heading1">
    <w:name w:val="heading 1"/>
    <w:basedOn w:val="Normal"/>
    <w:next w:val="Normal"/>
    <w:link w:val="Heading1Char"/>
    <w:autoRedefine/>
    <w:uiPriority w:val="9"/>
    <w:qFormat/>
    <w:rsid w:val="00C31AF0"/>
    <w:pPr>
      <w:keepNext/>
      <w:spacing w:before="120"/>
      <w:outlineLvl w:val="0"/>
    </w:pPr>
    <w:rPr>
      <w:rFonts w:ascii="Cambria" w:eastAsia="Times New Roman" w:hAnsi="Cambria" w:cs="B Titr"/>
      <w:b/>
      <w:bCs/>
      <w:color w:val="0100FF"/>
      <w:kern w:val="32"/>
      <w:sz w:val="32"/>
      <w:szCs w:val="32"/>
    </w:rPr>
  </w:style>
  <w:style w:type="paragraph" w:styleId="Heading2">
    <w:name w:val="heading 2"/>
    <w:basedOn w:val="Normal"/>
    <w:next w:val="Normal"/>
    <w:link w:val="Heading2Char"/>
    <w:autoRedefine/>
    <w:uiPriority w:val="9"/>
    <w:unhideWhenUsed/>
    <w:qFormat/>
    <w:rsid w:val="00BC716B"/>
    <w:pPr>
      <w:keepNext/>
      <w:spacing w:before="240" w:after="60"/>
      <w:outlineLvl w:val="1"/>
    </w:pPr>
    <w:rPr>
      <w:rFonts w:ascii="Cambria" w:eastAsia="Times New Roman" w:hAnsi="Cambria" w:cs="B Titr"/>
      <w:b/>
      <w:bCs/>
      <w:i/>
      <w:color w:val="0000FE"/>
      <w:sz w:val="28"/>
      <w:szCs w:val="30"/>
    </w:rPr>
  </w:style>
  <w:style w:type="paragraph" w:styleId="Heading3">
    <w:name w:val="heading 3"/>
    <w:basedOn w:val="Normal"/>
    <w:next w:val="Normal"/>
    <w:link w:val="Heading3Char"/>
    <w:autoRedefine/>
    <w:uiPriority w:val="9"/>
    <w:unhideWhenUsed/>
    <w:qFormat/>
    <w:rsid w:val="00BC716B"/>
    <w:pPr>
      <w:keepNext/>
      <w:spacing w:before="240" w:after="60"/>
      <w:outlineLvl w:val="2"/>
    </w:pPr>
    <w:rPr>
      <w:rFonts w:ascii="Cambria" w:eastAsia="Times New Roman" w:hAnsi="Cambria" w:cs="B Titr"/>
      <w:b/>
      <w:bCs/>
      <w:color w:val="0000FD"/>
      <w:sz w:val="26"/>
    </w:rPr>
  </w:style>
  <w:style w:type="paragraph" w:styleId="Heading4">
    <w:name w:val="heading 4"/>
    <w:basedOn w:val="Normal"/>
    <w:next w:val="Normal"/>
    <w:link w:val="Heading4Char"/>
    <w:autoRedefine/>
    <w:uiPriority w:val="9"/>
    <w:unhideWhenUsed/>
    <w:qFormat/>
    <w:rsid w:val="00BC716B"/>
    <w:pPr>
      <w:keepNext/>
      <w:spacing w:before="240" w:after="60"/>
      <w:outlineLvl w:val="3"/>
    </w:pPr>
    <w:rPr>
      <w:rFonts w:eastAsia="Times New Roman" w:cs="B Titr"/>
      <w:b/>
      <w:bCs/>
      <w:color w:val="0000FC"/>
      <w:sz w:val="28"/>
      <w:szCs w:val="26"/>
    </w:rPr>
  </w:style>
  <w:style w:type="paragraph" w:styleId="Heading5">
    <w:name w:val="heading 5"/>
    <w:basedOn w:val="Normal"/>
    <w:next w:val="Normal"/>
    <w:link w:val="Heading5Char"/>
    <w:autoRedefine/>
    <w:uiPriority w:val="9"/>
    <w:unhideWhenUsed/>
    <w:qFormat/>
    <w:rsid w:val="00BC716B"/>
    <w:pPr>
      <w:keepNext/>
      <w:spacing w:before="240" w:after="60"/>
      <w:outlineLvl w:val="4"/>
    </w:pPr>
    <w:rPr>
      <w:rFonts w:eastAsia="Times New Roman" w:cs="B Titr"/>
      <w:b/>
      <w:bCs/>
      <w:i/>
      <w:color w:val="0000FB"/>
      <w:sz w:val="26"/>
      <w:szCs w:val="24"/>
    </w:rPr>
  </w:style>
  <w:style w:type="paragraph" w:styleId="Heading6">
    <w:name w:val="heading 6"/>
    <w:basedOn w:val="Normal"/>
    <w:next w:val="Normal"/>
    <w:link w:val="Heading6Char"/>
    <w:autoRedefine/>
    <w:uiPriority w:val="9"/>
    <w:unhideWhenUsed/>
    <w:qFormat/>
    <w:rsid w:val="00BC716B"/>
    <w:pPr>
      <w:keepNext/>
      <w:spacing w:before="240" w:after="60"/>
      <w:outlineLvl w:val="5"/>
    </w:pPr>
    <w:rPr>
      <w:rFonts w:eastAsia="Times New Roman" w:cs="B Titr"/>
      <w:b/>
      <w:bCs/>
      <w:color w:val="0000FA"/>
      <w:szCs w:val="24"/>
    </w:rPr>
  </w:style>
  <w:style w:type="paragraph" w:styleId="Heading7">
    <w:name w:val="heading 7"/>
    <w:basedOn w:val="Normal"/>
    <w:next w:val="Normal"/>
    <w:link w:val="Heading7Char"/>
    <w:autoRedefine/>
    <w:uiPriority w:val="9"/>
    <w:unhideWhenUsed/>
    <w:qFormat/>
    <w:rsid w:val="00BC716B"/>
    <w:pPr>
      <w:keepNext/>
      <w:spacing w:before="240" w:after="60"/>
      <w:outlineLvl w:val="6"/>
    </w:pPr>
    <w:rPr>
      <w:rFonts w:eastAsia="Times New Roman" w:cs="B Titr"/>
      <w:bCs/>
      <w:color w:val="0000F9"/>
      <w:sz w:val="24"/>
      <w:szCs w:val="24"/>
    </w:rPr>
  </w:style>
  <w:style w:type="paragraph" w:styleId="Heading8">
    <w:name w:val="heading 8"/>
    <w:basedOn w:val="Normal"/>
    <w:next w:val="Normal"/>
    <w:link w:val="Heading8Char"/>
    <w:autoRedefine/>
    <w:uiPriority w:val="9"/>
    <w:unhideWhenUsed/>
    <w:qFormat/>
    <w:rsid w:val="00BC716B"/>
    <w:pPr>
      <w:keepNext/>
      <w:spacing w:before="240" w:after="60" w:line="240" w:lineRule="auto"/>
      <w:outlineLvl w:val="7"/>
    </w:pPr>
    <w:rPr>
      <w:rFonts w:eastAsia="Times New Roman" w:cs="B Titr"/>
      <w:bCs/>
      <w:i/>
      <w:color w:val="0000F8"/>
      <w:sz w:val="24"/>
      <w:szCs w:val="24"/>
    </w:rPr>
  </w:style>
  <w:style w:type="paragraph" w:styleId="Heading9">
    <w:name w:val="heading 9"/>
    <w:basedOn w:val="Normal"/>
    <w:next w:val="Normal"/>
    <w:link w:val="Heading9Char"/>
    <w:autoRedefine/>
    <w:uiPriority w:val="9"/>
    <w:unhideWhenUsed/>
    <w:qFormat/>
    <w:rsid w:val="00BC716B"/>
    <w:pPr>
      <w:keepNext/>
      <w:spacing w:before="240" w:after="60"/>
      <w:outlineLvl w:val="8"/>
    </w:pPr>
    <w:rPr>
      <w:rFonts w:ascii="Cambria" w:eastAsia="Times New Roman" w:hAnsi="Cambria" w:cs="B Titr"/>
      <w:bCs/>
      <w:color w:val="0000F7"/>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31AF0"/>
    <w:rPr>
      <w:rFonts w:ascii="Cambria" w:eastAsia="Times New Roman" w:hAnsi="Cambria" w:cs="B Titr"/>
      <w:b/>
      <w:bCs/>
      <w:color w:val="0100FF"/>
      <w:kern w:val="32"/>
      <w:sz w:val="32"/>
      <w:szCs w:val="32"/>
    </w:rPr>
  </w:style>
  <w:style w:type="character" w:customStyle="1" w:styleId="Heading2Char">
    <w:name w:val="Heading 2 Char"/>
    <w:link w:val="Heading2"/>
    <w:uiPriority w:val="9"/>
    <w:rsid w:val="00BC716B"/>
    <w:rPr>
      <w:rFonts w:ascii="Cambria" w:eastAsia="Times New Roman" w:hAnsi="Cambria" w:cs="B Titr"/>
      <w:b/>
      <w:bCs/>
      <w:i/>
      <w:color w:val="0000FE"/>
      <w:sz w:val="28"/>
      <w:szCs w:val="30"/>
    </w:rPr>
  </w:style>
  <w:style w:type="character" w:customStyle="1" w:styleId="Heading3Char">
    <w:name w:val="Heading 3 Char"/>
    <w:link w:val="Heading3"/>
    <w:uiPriority w:val="9"/>
    <w:rsid w:val="00BC716B"/>
    <w:rPr>
      <w:rFonts w:ascii="Cambria" w:eastAsia="Times New Roman" w:hAnsi="Cambria" w:cs="B Titr"/>
      <w:b/>
      <w:bCs/>
      <w:color w:val="0000FD"/>
      <w:sz w:val="26"/>
      <w:szCs w:val="28"/>
    </w:rPr>
  </w:style>
  <w:style w:type="character" w:customStyle="1" w:styleId="Heading4Char">
    <w:name w:val="Heading 4 Char"/>
    <w:link w:val="Heading4"/>
    <w:uiPriority w:val="9"/>
    <w:rsid w:val="00BC716B"/>
    <w:rPr>
      <w:rFonts w:eastAsia="Times New Roman" w:cs="B Titr"/>
      <w:b/>
      <w:bCs/>
      <w:color w:val="0000FC"/>
      <w:sz w:val="28"/>
      <w:szCs w:val="26"/>
    </w:rPr>
  </w:style>
  <w:style w:type="character" w:customStyle="1" w:styleId="Heading5Char">
    <w:name w:val="Heading 5 Char"/>
    <w:link w:val="Heading5"/>
    <w:uiPriority w:val="9"/>
    <w:rsid w:val="00BC716B"/>
    <w:rPr>
      <w:rFonts w:eastAsia="Times New Roman" w:cs="B Titr"/>
      <w:b/>
      <w:bCs/>
      <w:i/>
      <w:color w:val="0000FB"/>
      <w:sz w:val="26"/>
      <w:szCs w:val="24"/>
    </w:rPr>
  </w:style>
  <w:style w:type="character" w:customStyle="1" w:styleId="Heading7Char">
    <w:name w:val="Heading 7 Char"/>
    <w:link w:val="Heading7"/>
    <w:uiPriority w:val="9"/>
    <w:rsid w:val="00BC716B"/>
    <w:rPr>
      <w:rFonts w:eastAsia="Times New Roman" w:cs="B Titr"/>
      <w:bCs/>
      <w:color w:val="0000F9"/>
      <w:sz w:val="24"/>
      <w:szCs w:val="24"/>
    </w:rPr>
  </w:style>
  <w:style w:type="character" w:customStyle="1" w:styleId="Heading6Char">
    <w:name w:val="Heading 6 Char"/>
    <w:link w:val="Heading6"/>
    <w:uiPriority w:val="9"/>
    <w:rsid w:val="00BC716B"/>
    <w:rPr>
      <w:rFonts w:eastAsia="Times New Roman" w:cs="B Titr"/>
      <w:b/>
      <w:bCs/>
      <w:color w:val="0000FA"/>
      <w:sz w:val="22"/>
      <w:szCs w:val="24"/>
    </w:rPr>
  </w:style>
  <w:style w:type="character" w:customStyle="1" w:styleId="Heading8Char">
    <w:name w:val="Heading 8 Char"/>
    <w:link w:val="Heading8"/>
    <w:uiPriority w:val="9"/>
    <w:rsid w:val="00BC716B"/>
    <w:rPr>
      <w:rFonts w:eastAsia="Times New Roman" w:cs="B Titr"/>
      <w:bCs/>
      <w:i/>
      <w:color w:val="0000F8"/>
      <w:sz w:val="24"/>
      <w:szCs w:val="24"/>
    </w:rPr>
  </w:style>
  <w:style w:type="character" w:customStyle="1" w:styleId="Heading9Char">
    <w:name w:val="Heading 9 Char"/>
    <w:link w:val="Heading9"/>
    <w:uiPriority w:val="9"/>
    <w:rsid w:val="00BC716B"/>
    <w:rPr>
      <w:rFonts w:ascii="Cambria" w:eastAsia="Times New Roman" w:hAnsi="Cambria" w:cs="B Titr"/>
      <w:bCs/>
      <w:color w:val="0000F7"/>
      <w:sz w:val="22"/>
      <w:szCs w:val="24"/>
    </w:rPr>
  </w:style>
  <w:style w:type="paragraph" w:styleId="Header">
    <w:name w:val="header"/>
    <w:basedOn w:val="Normal"/>
    <w:link w:val="HeaderChar"/>
    <w:uiPriority w:val="99"/>
    <w:unhideWhenUsed/>
    <w:rsid w:val="008B750B"/>
    <w:pPr>
      <w:tabs>
        <w:tab w:val="center" w:pos="4513"/>
        <w:tab w:val="right" w:pos="9026"/>
      </w:tabs>
    </w:pPr>
  </w:style>
  <w:style w:type="character" w:customStyle="1" w:styleId="HeaderChar">
    <w:name w:val="Header Char"/>
    <w:link w:val="Header"/>
    <w:uiPriority w:val="99"/>
    <w:rsid w:val="008B750B"/>
    <w:rPr>
      <w:rFonts w:cs="B Badr"/>
      <w:sz w:val="22"/>
      <w:szCs w:val="28"/>
    </w:rPr>
  </w:style>
  <w:style w:type="paragraph" w:styleId="Footer">
    <w:name w:val="footer"/>
    <w:basedOn w:val="Normal"/>
    <w:link w:val="FooterChar"/>
    <w:uiPriority w:val="99"/>
    <w:unhideWhenUsed/>
    <w:rsid w:val="008B750B"/>
    <w:pPr>
      <w:tabs>
        <w:tab w:val="center" w:pos="4513"/>
        <w:tab w:val="right" w:pos="9026"/>
      </w:tabs>
    </w:pPr>
  </w:style>
  <w:style w:type="character" w:customStyle="1" w:styleId="FooterChar">
    <w:name w:val="Footer Char"/>
    <w:link w:val="Footer"/>
    <w:uiPriority w:val="99"/>
    <w:rsid w:val="008B750B"/>
    <w:rPr>
      <w:rFonts w:cs="B Badr"/>
      <w:sz w:val="22"/>
      <w:szCs w:val="28"/>
    </w:rPr>
  </w:style>
  <w:style w:type="paragraph" w:styleId="NormalWeb">
    <w:name w:val="Normal (Web)"/>
    <w:basedOn w:val="Normal"/>
    <w:uiPriority w:val="99"/>
    <w:unhideWhenUsed/>
    <w:rsid w:val="00E5219B"/>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qFormat/>
    <w:rsid w:val="0099497B"/>
    <w:rPr>
      <w:sz w:val="20"/>
      <w:szCs w:val="20"/>
    </w:rPr>
  </w:style>
  <w:style w:type="character" w:customStyle="1" w:styleId="FootnoteTextChar">
    <w:name w:val="Footnote Text Char"/>
    <w:link w:val="FootnoteText"/>
    <w:uiPriority w:val="99"/>
    <w:rsid w:val="0099497B"/>
    <w:rPr>
      <w:rFonts w:cs="B Lotus"/>
    </w:rPr>
  </w:style>
  <w:style w:type="character" w:styleId="FootnoteReference">
    <w:name w:val="footnote reference"/>
    <w:uiPriority w:val="99"/>
    <w:semiHidden/>
    <w:unhideWhenUsed/>
    <w:qFormat/>
    <w:rsid w:val="00E5219B"/>
    <w:rPr>
      <w:vertAlign w:val="superscript"/>
    </w:rPr>
  </w:style>
  <w:style w:type="paragraph" w:styleId="TOC2">
    <w:name w:val="toc 2"/>
    <w:basedOn w:val="Normal"/>
    <w:next w:val="Normal"/>
    <w:autoRedefine/>
    <w:uiPriority w:val="39"/>
    <w:unhideWhenUsed/>
    <w:rsid w:val="0032100F"/>
    <w:pPr>
      <w:spacing w:line="240" w:lineRule="auto"/>
      <w:ind w:left="221"/>
    </w:pPr>
    <w:rPr>
      <w:rFonts w:cs="B Titr"/>
      <w:bCs/>
      <w:color w:val="632423" w:themeColor="accent2" w:themeShade="80"/>
      <w:szCs w:val="18"/>
    </w:rPr>
  </w:style>
  <w:style w:type="paragraph" w:styleId="TOC3">
    <w:name w:val="toc 3"/>
    <w:basedOn w:val="Normal"/>
    <w:next w:val="Normal"/>
    <w:autoRedefine/>
    <w:uiPriority w:val="39"/>
    <w:unhideWhenUsed/>
    <w:rsid w:val="0092513D"/>
    <w:pPr>
      <w:spacing w:line="240" w:lineRule="auto"/>
      <w:ind w:left="442"/>
    </w:pPr>
    <w:rPr>
      <w:bCs/>
      <w:iCs/>
      <w:color w:val="632423" w:themeColor="accent2" w:themeShade="80"/>
      <w:szCs w:val="24"/>
    </w:rPr>
  </w:style>
  <w:style w:type="paragraph" w:styleId="TOC4">
    <w:name w:val="toc 4"/>
    <w:basedOn w:val="Normal"/>
    <w:next w:val="Normal"/>
    <w:autoRedefine/>
    <w:uiPriority w:val="39"/>
    <w:unhideWhenUsed/>
    <w:rsid w:val="0092513D"/>
    <w:pPr>
      <w:spacing w:line="240" w:lineRule="auto"/>
      <w:ind w:left="658"/>
    </w:pPr>
    <w:rPr>
      <w:bCs/>
      <w:color w:val="632423" w:themeColor="accent2" w:themeShade="80"/>
      <w:szCs w:val="24"/>
    </w:rPr>
  </w:style>
  <w:style w:type="paragraph" w:styleId="TOC5">
    <w:name w:val="toc 5"/>
    <w:basedOn w:val="Normal"/>
    <w:next w:val="Normal"/>
    <w:autoRedefine/>
    <w:uiPriority w:val="39"/>
    <w:unhideWhenUsed/>
    <w:rsid w:val="0092513D"/>
    <w:pPr>
      <w:spacing w:line="240" w:lineRule="auto"/>
      <w:ind w:left="879"/>
    </w:pPr>
    <w:rPr>
      <w:bCs/>
      <w:color w:val="632423" w:themeColor="accent2" w:themeShade="80"/>
      <w:szCs w:val="24"/>
    </w:rPr>
  </w:style>
  <w:style w:type="paragraph" w:styleId="TOC6">
    <w:name w:val="toc 6"/>
    <w:basedOn w:val="Normal"/>
    <w:next w:val="Normal"/>
    <w:autoRedefine/>
    <w:uiPriority w:val="39"/>
    <w:unhideWhenUsed/>
    <w:rsid w:val="0092513D"/>
    <w:pPr>
      <w:spacing w:line="240" w:lineRule="auto"/>
      <w:ind w:left="1100"/>
    </w:pPr>
    <w:rPr>
      <w:bCs/>
      <w:color w:val="632423" w:themeColor="accent2" w:themeShade="80"/>
      <w:szCs w:val="24"/>
    </w:rPr>
  </w:style>
  <w:style w:type="character" w:styleId="Hyperlink">
    <w:name w:val="Hyperlink"/>
    <w:uiPriority w:val="99"/>
    <w:unhideWhenUsed/>
    <w:rsid w:val="00731724"/>
    <w:rPr>
      <w:color w:val="0000FF"/>
      <w:u w:val="single"/>
    </w:rPr>
  </w:style>
  <w:style w:type="character" w:styleId="IntenseEmphasis">
    <w:name w:val="Intense Emphasis"/>
    <w:aliases w:val="متن آیات و روایات"/>
    <w:basedOn w:val="DefaultParagraphFont"/>
    <w:uiPriority w:val="21"/>
    <w:rsid w:val="006162A2"/>
    <w:rPr>
      <w:rFonts w:cs="B Badr"/>
      <w:b/>
      <w:bCs w:val="0"/>
      <w:i/>
      <w:iCs w:val="0"/>
      <w:color w:val="008000"/>
      <w:szCs w:val="28"/>
    </w:rPr>
  </w:style>
  <w:style w:type="character" w:styleId="SubtleEmphasis">
    <w:name w:val="Subtle Emphasis"/>
    <w:aliases w:val="متن کتاب محور"/>
    <w:basedOn w:val="DefaultParagraphFont"/>
    <w:uiPriority w:val="19"/>
    <w:qFormat/>
    <w:rsid w:val="006162A2"/>
    <w:rPr>
      <w:rFonts w:cs="B Badr"/>
      <w:bCs w:val="0"/>
      <w:i/>
      <w:iCs w:val="0"/>
      <w:color w:val="0000FF"/>
      <w:szCs w:val="28"/>
    </w:rPr>
  </w:style>
  <w:style w:type="paragraph" w:customStyle="1" w:styleId="2">
    <w:name w:val="نظر سایر علما2"/>
    <w:basedOn w:val="Normal"/>
    <w:rsid w:val="006162A2"/>
    <w:rPr>
      <w:color w:val="000080"/>
    </w:rPr>
  </w:style>
  <w:style w:type="paragraph" w:customStyle="1" w:styleId="a">
    <w:name w:val="متن نظر استاد"/>
    <w:basedOn w:val="Normal"/>
    <w:rsid w:val="001B2488"/>
    <w:rPr>
      <w:color w:val="800000"/>
    </w:rPr>
  </w:style>
  <w:style w:type="character" w:styleId="Emphasis">
    <w:name w:val="Emphasis"/>
    <w:aliases w:val="موضوع"/>
    <w:basedOn w:val="DefaultParagraphFont"/>
    <w:uiPriority w:val="20"/>
    <w:qFormat/>
    <w:rsid w:val="00FC73B9"/>
    <w:rPr>
      <w:rFonts w:cs="B Titr"/>
      <w:bCs/>
      <w:i/>
      <w:iCs w:val="0"/>
      <w:color w:val="0101FF"/>
      <w:szCs w:val="28"/>
    </w:rPr>
  </w:style>
  <w:style w:type="paragraph" w:styleId="TOC1">
    <w:name w:val="toc 1"/>
    <w:basedOn w:val="Normal"/>
    <w:next w:val="Normal"/>
    <w:autoRedefine/>
    <w:uiPriority w:val="39"/>
    <w:unhideWhenUsed/>
    <w:rsid w:val="00F64141"/>
    <w:pPr>
      <w:tabs>
        <w:tab w:val="right" w:leader="dot" w:pos="10194"/>
      </w:tabs>
      <w:spacing w:line="240" w:lineRule="auto"/>
    </w:pPr>
    <w:rPr>
      <w:rFonts w:cs="B Titr"/>
      <w:color w:val="632423" w:themeColor="accent2" w:themeShade="80"/>
      <w:szCs w:val="24"/>
    </w:rPr>
  </w:style>
  <w:style w:type="paragraph" w:customStyle="1" w:styleId="a0">
    <w:name w:val="متن فهرست"/>
    <w:basedOn w:val="TOC1"/>
    <w:rsid w:val="00603B67"/>
    <w:rPr>
      <w:bCs/>
      <w:noProof/>
      <w:color w:val="008000"/>
      <w:sz w:val="24"/>
    </w:rPr>
  </w:style>
  <w:style w:type="paragraph" w:styleId="BalloonText">
    <w:name w:val="Balloon Text"/>
    <w:basedOn w:val="Normal"/>
    <w:link w:val="BalloonTextChar"/>
    <w:uiPriority w:val="99"/>
    <w:semiHidden/>
    <w:unhideWhenUsed/>
    <w:rsid w:val="009B79F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79F8"/>
    <w:rPr>
      <w:rFonts w:ascii="Tahoma" w:hAnsi="Tahoma" w:cs="Tahoma"/>
      <w:sz w:val="16"/>
      <w:szCs w:val="16"/>
    </w:rPr>
  </w:style>
  <w:style w:type="paragraph" w:styleId="TOC9">
    <w:name w:val="toc 9"/>
    <w:basedOn w:val="Normal"/>
    <w:next w:val="Normal"/>
    <w:autoRedefine/>
    <w:uiPriority w:val="39"/>
    <w:unhideWhenUsed/>
    <w:rsid w:val="00F64141"/>
    <w:pPr>
      <w:spacing w:after="100" w:line="240" w:lineRule="auto"/>
      <w:ind w:left="1758"/>
    </w:pPr>
    <w:rPr>
      <w:color w:val="632423" w:themeColor="accent2" w:themeShade="80"/>
      <w:szCs w:val="24"/>
    </w:rPr>
  </w:style>
  <w:style w:type="paragraph" w:styleId="TOC7">
    <w:name w:val="toc 7"/>
    <w:basedOn w:val="Normal"/>
    <w:next w:val="Normal"/>
    <w:autoRedefine/>
    <w:uiPriority w:val="39"/>
    <w:unhideWhenUsed/>
    <w:rsid w:val="0092513D"/>
    <w:pPr>
      <w:spacing w:line="240" w:lineRule="auto"/>
      <w:ind w:left="1321"/>
    </w:pPr>
    <w:rPr>
      <w:bCs/>
      <w:color w:val="632423" w:themeColor="accent2" w:themeShade="80"/>
      <w:szCs w:val="24"/>
    </w:rPr>
  </w:style>
  <w:style w:type="paragraph" w:styleId="TOC8">
    <w:name w:val="toc 8"/>
    <w:basedOn w:val="Normal"/>
    <w:next w:val="Normal"/>
    <w:autoRedefine/>
    <w:uiPriority w:val="39"/>
    <w:unhideWhenUsed/>
    <w:rsid w:val="00F64141"/>
    <w:pPr>
      <w:spacing w:after="100" w:line="240" w:lineRule="auto"/>
      <w:ind w:left="1542"/>
    </w:pPr>
    <w:rPr>
      <w:color w:val="632423" w:themeColor="accent2" w:themeShade="80"/>
      <w:szCs w:val="24"/>
    </w:rPr>
  </w:style>
  <w:style w:type="paragraph" w:styleId="ListParagraph">
    <w:name w:val="List Paragraph"/>
    <w:basedOn w:val="Normal"/>
    <w:uiPriority w:val="34"/>
    <w:rsid w:val="0092513D"/>
    <w:pPr>
      <w:ind w:left="720"/>
      <w:contextualSpacing/>
    </w:pPr>
    <w:rPr>
      <w:rFonts w:cs="B Lotus"/>
    </w:rPr>
  </w:style>
  <w:style w:type="paragraph" w:styleId="ListBullet">
    <w:name w:val="List Bullet"/>
    <w:basedOn w:val="Normal"/>
    <w:uiPriority w:val="99"/>
    <w:unhideWhenUsed/>
    <w:rsid w:val="00816A0B"/>
    <w:pPr>
      <w:numPr>
        <w:numId w:val="6"/>
      </w:numPr>
      <w:contextualSpacing/>
    </w:pPr>
  </w:style>
  <w:style w:type="paragraph" w:styleId="ListBullet2">
    <w:name w:val="List Bullet 2"/>
    <w:basedOn w:val="Normal"/>
    <w:uiPriority w:val="99"/>
    <w:unhideWhenUsed/>
    <w:rsid w:val="00816A0B"/>
    <w:pPr>
      <w:numPr>
        <w:numId w:val="7"/>
      </w:numPr>
      <w:contextualSpacing/>
    </w:pPr>
  </w:style>
  <w:style w:type="paragraph" w:styleId="ListBullet3">
    <w:name w:val="List Bullet 3"/>
    <w:basedOn w:val="Normal"/>
    <w:uiPriority w:val="99"/>
    <w:semiHidden/>
    <w:unhideWhenUsed/>
    <w:rsid w:val="00E5518B"/>
    <w:pPr>
      <w:numPr>
        <w:numId w:val="8"/>
      </w:numPr>
      <w:contextualSpacing/>
    </w:pPr>
  </w:style>
  <w:style w:type="paragraph" w:styleId="ListBullet4">
    <w:name w:val="List Bullet 4"/>
    <w:basedOn w:val="Normal"/>
    <w:uiPriority w:val="99"/>
    <w:semiHidden/>
    <w:unhideWhenUsed/>
    <w:rsid w:val="00E5518B"/>
    <w:pPr>
      <w:numPr>
        <w:numId w:val="9"/>
      </w:numPr>
      <w:contextualSpacing/>
    </w:pPr>
  </w:style>
  <w:style w:type="paragraph" w:styleId="ListBullet5">
    <w:name w:val="List Bullet 5"/>
    <w:basedOn w:val="Normal"/>
    <w:uiPriority w:val="99"/>
    <w:semiHidden/>
    <w:unhideWhenUsed/>
    <w:rsid w:val="00E5518B"/>
    <w:pPr>
      <w:numPr>
        <w:numId w:val="10"/>
      </w:numPr>
      <w:contextualSpacing/>
    </w:pPr>
  </w:style>
  <w:style w:type="table" w:styleId="TableGrid">
    <w:name w:val="Table Grid"/>
    <w:basedOn w:val="TableNormal"/>
    <w:uiPriority w:val="59"/>
    <w:rsid w:val="00F91B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پاورقي"/>
    <w:basedOn w:val="FootnoteText"/>
    <w:link w:val="a2"/>
    <w:rsid w:val="00824B22"/>
  </w:style>
  <w:style w:type="character" w:customStyle="1" w:styleId="a2">
    <w:name w:val="پاورقي نویسه"/>
    <w:basedOn w:val="FootnoteTextChar"/>
    <w:link w:val="a1"/>
    <w:rsid w:val="00824B22"/>
    <w:rPr>
      <w:rFonts w:cs="B Badr"/>
    </w:rPr>
  </w:style>
  <w:style w:type="character" w:customStyle="1" w:styleId="a3">
    <w:name w:val="نظر سایر علما"/>
    <w:basedOn w:val="DefaultParagraphFont"/>
    <w:uiPriority w:val="1"/>
    <w:rsid w:val="006D4014"/>
    <w:rPr>
      <w:rFonts w:cs="B Badr"/>
      <w:b/>
      <w:bCs/>
      <w:color w:val="000080"/>
      <w:sz w:val="20"/>
      <w:szCs w:val="28"/>
    </w:rPr>
  </w:style>
  <w:style w:type="paragraph" w:styleId="Subtitle">
    <w:name w:val="Subtitle"/>
    <w:basedOn w:val="Normal"/>
    <w:next w:val="Normal"/>
    <w:link w:val="SubtitleChar"/>
    <w:uiPriority w:val="11"/>
    <w:qFormat/>
    <w:rsid w:val="00750138"/>
    <w:pPr>
      <w:numPr>
        <w:ilvl w:val="1"/>
      </w:numPr>
      <w:spacing w:after="160"/>
      <w:ind w:firstLine="454"/>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750138"/>
    <w:rPr>
      <w:rFonts w:asciiTheme="minorHAnsi" w:eastAsiaTheme="minorEastAsia" w:hAnsiTheme="minorHAnsi" w:cstheme="minorBidi"/>
      <w:color w:val="5A5A5A" w:themeColor="text1" w:themeTint="A5"/>
      <w:spacing w:val="15"/>
      <w:sz w:val="22"/>
      <w:szCs w:val="22"/>
    </w:rPr>
  </w:style>
  <w:style w:type="character" w:styleId="FollowedHyperlink">
    <w:name w:val="FollowedHyperlink"/>
    <w:basedOn w:val="DefaultParagraphFont"/>
    <w:uiPriority w:val="99"/>
    <w:semiHidden/>
    <w:unhideWhenUsed/>
    <w:rsid w:val="00AE4931"/>
    <w:rPr>
      <w:color w:val="800080" w:themeColor="followedHyperlink"/>
      <w:u w:val="single"/>
    </w:rPr>
  </w:style>
  <w:style w:type="paragraph" w:customStyle="1" w:styleId="Heading10">
    <w:name w:val="Heading 10"/>
    <w:basedOn w:val="Normal"/>
    <w:link w:val="Heading10Char"/>
    <w:qFormat/>
    <w:rsid w:val="00F72246"/>
    <w:pPr>
      <w:ind w:firstLine="0"/>
      <w:jc w:val="left"/>
    </w:pPr>
    <w:rPr>
      <w:rFonts w:ascii="Traditional Arabic" w:hAnsi="Traditional Arabic" w:cs="Traditional Arabic"/>
      <w:color w:val="FF0000"/>
      <w:sz w:val="28"/>
    </w:rPr>
  </w:style>
  <w:style w:type="character" w:customStyle="1" w:styleId="Heading10Char">
    <w:name w:val="Heading 10 Char"/>
    <w:basedOn w:val="DefaultParagraphFont"/>
    <w:link w:val="Heading10"/>
    <w:rsid w:val="00F72246"/>
    <w:rPr>
      <w:rFonts w:ascii="Traditional Arabic" w:hAnsi="Traditional Arabic" w:cs="Traditional Arabic"/>
      <w:color w:val="FF0000"/>
      <w:sz w:val="28"/>
      <w:szCs w:val="28"/>
    </w:rPr>
  </w:style>
  <w:style w:type="paragraph" w:styleId="TOCHeading">
    <w:name w:val="TOC Heading"/>
    <w:basedOn w:val="Heading1"/>
    <w:next w:val="Normal"/>
    <w:uiPriority w:val="39"/>
    <w:unhideWhenUsed/>
    <w:qFormat/>
    <w:rsid w:val="00C506B7"/>
    <w:pPr>
      <w:keepLines/>
      <w:spacing w:before="240"/>
      <w:outlineLvl w:val="9"/>
    </w:pPr>
    <w:rPr>
      <w:rFonts w:asciiTheme="majorHAnsi" w:eastAsiaTheme="majorEastAsia" w:hAnsiTheme="majorHAnsi" w:cstheme="majorBidi"/>
      <w:b w:val="0"/>
      <w:bCs w:val="0"/>
      <w:color w:val="365F91" w:themeColor="accent1" w:themeShade="BF"/>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918554">
      <w:bodyDiv w:val="1"/>
      <w:marLeft w:val="0"/>
      <w:marRight w:val="0"/>
      <w:marTop w:val="0"/>
      <w:marBottom w:val="0"/>
      <w:divBdr>
        <w:top w:val="none" w:sz="0" w:space="0" w:color="auto"/>
        <w:left w:val="none" w:sz="0" w:space="0" w:color="auto"/>
        <w:bottom w:val="none" w:sz="0" w:space="0" w:color="auto"/>
        <w:right w:val="none" w:sz="0" w:space="0" w:color="auto"/>
      </w:divBdr>
    </w:div>
    <w:div w:id="114637966">
      <w:bodyDiv w:val="1"/>
      <w:marLeft w:val="0"/>
      <w:marRight w:val="0"/>
      <w:marTop w:val="0"/>
      <w:marBottom w:val="0"/>
      <w:divBdr>
        <w:top w:val="none" w:sz="0" w:space="0" w:color="auto"/>
        <w:left w:val="none" w:sz="0" w:space="0" w:color="auto"/>
        <w:bottom w:val="none" w:sz="0" w:space="0" w:color="auto"/>
        <w:right w:val="none" w:sz="0" w:space="0" w:color="auto"/>
      </w:divBdr>
    </w:div>
    <w:div w:id="117797945">
      <w:bodyDiv w:val="1"/>
      <w:marLeft w:val="0"/>
      <w:marRight w:val="0"/>
      <w:marTop w:val="0"/>
      <w:marBottom w:val="0"/>
      <w:divBdr>
        <w:top w:val="none" w:sz="0" w:space="0" w:color="auto"/>
        <w:left w:val="none" w:sz="0" w:space="0" w:color="auto"/>
        <w:bottom w:val="none" w:sz="0" w:space="0" w:color="auto"/>
        <w:right w:val="none" w:sz="0" w:space="0" w:color="auto"/>
      </w:divBdr>
    </w:div>
    <w:div w:id="221646168">
      <w:bodyDiv w:val="1"/>
      <w:marLeft w:val="0"/>
      <w:marRight w:val="0"/>
      <w:marTop w:val="0"/>
      <w:marBottom w:val="0"/>
      <w:divBdr>
        <w:top w:val="none" w:sz="0" w:space="0" w:color="auto"/>
        <w:left w:val="none" w:sz="0" w:space="0" w:color="auto"/>
        <w:bottom w:val="none" w:sz="0" w:space="0" w:color="auto"/>
        <w:right w:val="none" w:sz="0" w:space="0" w:color="auto"/>
      </w:divBdr>
    </w:div>
    <w:div w:id="266813888">
      <w:bodyDiv w:val="1"/>
      <w:marLeft w:val="0"/>
      <w:marRight w:val="0"/>
      <w:marTop w:val="0"/>
      <w:marBottom w:val="0"/>
      <w:divBdr>
        <w:top w:val="none" w:sz="0" w:space="0" w:color="auto"/>
        <w:left w:val="none" w:sz="0" w:space="0" w:color="auto"/>
        <w:bottom w:val="none" w:sz="0" w:space="0" w:color="auto"/>
        <w:right w:val="none" w:sz="0" w:space="0" w:color="auto"/>
      </w:divBdr>
    </w:div>
    <w:div w:id="304163739">
      <w:bodyDiv w:val="1"/>
      <w:marLeft w:val="0"/>
      <w:marRight w:val="0"/>
      <w:marTop w:val="0"/>
      <w:marBottom w:val="0"/>
      <w:divBdr>
        <w:top w:val="none" w:sz="0" w:space="0" w:color="auto"/>
        <w:left w:val="none" w:sz="0" w:space="0" w:color="auto"/>
        <w:bottom w:val="none" w:sz="0" w:space="0" w:color="auto"/>
        <w:right w:val="none" w:sz="0" w:space="0" w:color="auto"/>
      </w:divBdr>
    </w:div>
    <w:div w:id="474295416">
      <w:bodyDiv w:val="1"/>
      <w:marLeft w:val="0"/>
      <w:marRight w:val="0"/>
      <w:marTop w:val="0"/>
      <w:marBottom w:val="0"/>
      <w:divBdr>
        <w:top w:val="none" w:sz="0" w:space="0" w:color="auto"/>
        <w:left w:val="none" w:sz="0" w:space="0" w:color="auto"/>
        <w:bottom w:val="none" w:sz="0" w:space="0" w:color="auto"/>
        <w:right w:val="none" w:sz="0" w:space="0" w:color="auto"/>
      </w:divBdr>
    </w:div>
    <w:div w:id="510264611">
      <w:bodyDiv w:val="1"/>
      <w:marLeft w:val="0"/>
      <w:marRight w:val="0"/>
      <w:marTop w:val="0"/>
      <w:marBottom w:val="0"/>
      <w:divBdr>
        <w:top w:val="none" w:sz="0" w:space="0" w:color="auto"/>
        <w:left w:val="none" w:sz="0" w:space="0" w:color="auto"/>
        <w:bottom w:val="none" w:sz="0" w:space="0" w:color="auto"/>
        <w:right w:val="none" w:sz="0" w:space="0" w:color="auto"/>
      </w:divBdr>
    </w:div>
    <w:div w:id="613484810">
      <w:bodyDiv w:val="1"/>
      <w:marLeft w:val="0"/>
      <w:marRight w:val="0"/>
      <w:marTop w:val="0"/>
      <w:marBottom w:val="0"/>
      <w:divBdr>
        <w:top w:val="none" w:sz="0" w:space="0" w:color="auto"/>
        <w:left w:val="none" w:sz="0" w:space="0" w:color="auto"/>
        <w:bottom w:val="none" w:sz="0" w:space="0" w:color="auto"/>
        <w:right w:val="none" w:sz="0" w:space="0" w:color="auto"/>
      </w:divBdr>
    </w:div>
    <w:div w:id="854155933">
      <w:bodyDiv w:val="1"/>
      <w:marLeft w:val="0"/>
      <w:marRight w:val="0"/>
      <w:marTop w:val="0"/>
      <w:marBottom w:val="0"/>
      <w:divBdr>
        <w:top w:val="none" w:sz="0" w:space="0" w:color="auto"/>
        <w:left w:val="none" w:sz="0" w:space="0" w:color="auto"/>
        <w:bottom w:val="none" w:sz="0" w:space="0" w:color="auto"/>
        <w:right w:val="none" w:sz="0" w:space="0" w:color="auto"/>
      </w:divBdr>
    </w:div>
    <w:div w:id="947004434">
      <w:bodyDiv w:val="1"/>
      <w:marLeft w:val="0"/>
      <w:marRight w:val="0"/>
      <w:marTop w:val="0"/>
      <w:marBottom w:val="0"/>
      <w:divBdr>
        <w:top w:val="none" w:sz="0" w:space="0" w:color="auto"/>
        <w:left w:val="none" w:sz="0" w:space="0" w:color="auto"/>
        <w:bottom w:val="none" w:sz="0" w:space="0" w:color="auto"/>
        <w:right w:val="none" w:sz="0" w:space="0" w:color="auto"/>
      </w:divBdr>
    </w:div>
    <w:div w:id="956252898">
      <w:bodyDiv w:val="1"/>
      <w:marLeft w:val="0"/>
      <w:marRight w:val="0"/>
      <w:marTop w:val="0"/>
      <w:marBottom w:val="0"/>
      <w:divBdr>
        <w:top w:val="none" w:sz="0" w:space="0" w:color="auto"/>
        <w:left w:val="none" w:sz="0" w:space="0" w:color="auto"/>
        <w:bottom w:val="none" w:sz="0" w:space="0" w:color="auto"/>
        <w:right w:val="none" w:sz="0" w:space="0" w:color="auto"/>
      </w:divBdr>
    </w:div>
    <w:div w:id="1160461591">
      <w:bodyDiv w:val="1"/>
      <w:marLeft w:val="0"/>
      <w:marRight w:val="0"/>
      <w:marTop w:val="0"/>
      <w:marBottom w:val="0"/>
      <w:divBdr>
        <w:top w:val="none" w:sz="0" w:space="0" w:color="auto"/>
        <w:left w:val="none" w:sz="0" w:space="0" w:color="auto"/>
        <w:bottom w:val="none" w:sz="0" w:space="0" w:color="auto"/>
        <w:right w:val="none" w:sz="0" w:space="0" w:color="auto"/>
      </w:divBdr>
    </w:div>
    <w:div w:id="1190222858">
      <w:bodyDiv w:val="1"/>
      <w:marLeft w:val="0"/>
      <w:marRight w:val="0"/>
      <w:marTop w:val="0"/>
      <w:marBottom w:val="0"/>
      <w:divBdr>
        <w:top w:val="none" w:sz="0" w:space="0" w:color="auto"/>
        <w:left w:val="none" w:sz="0" w:space="0" w:color="auto"/>
        <w:bottom w:val="none" w:sz="0" w:space="0" w:color="auto"/>
        <w:right w:val="none" w:sz="0" w:space="0" w:color="auto"/>
      </w:divBdr>
    </w:div>
    <w:div w:id="1317879528">
      <w:bodyDiv w:val="1"/>
      <w:marLeft w:val="0"/>
      <w:marRight w:val="0"/>
      <w:marTop w:val="0"/>
      <w:marBottom w:val="0"/>
      <w:divBdr>
        <w:top w:val="none" w:sz="0" w:space="0" w:color="auto"/>
        <w:left w:val="none" w:sz="0" w:space="0" w:color="auto"/>
        <w:bottom w:val="none" w:sz="0" w:space="0" w:color="auto"/>
        <w:right w:val="none" w:sz="0" w:space="0" w:color="auto"/>
      </w:divBdr>
    </w:div>
    <w:div w:id="1352605422">
      <w:bodyDiv w:val="1"/>
      <w:marLeft w:val="0"/>
      <w:marRight w:val="0"/>
      <w:marTop w:val="0"/>
      <w:marBottom w:val="0"/>
      <w:divBdr>
        <w:top w:val="none" w:sz="0" w:space="0" w:color="auto"/>
        <w:left w:val="none" w:sz="0" w:space="0" w:color="auto"/>
        <w:bottom w:val="none" w:sz="0" w:space="0" w:color="auto"/>
        <w:right w:val="none" w:sz="0" w:space="0" w:color="auto"/>
      </w:divBdr>
    </w:div>
    <w:div w:id="1546943542">
      <w:bodyDiv w:val="1"/>
      <w:marLeft w:val="0"/>
      <w:marRight w:val="0"/>
      <w:marTop w:val="0"/>
      <w:marBottom w:val="0"/>
      <w:divBdr>
        <w:top w:val="none" w:sz="0" w:space="0" w:color="auto"/>
        <w:left w:val="none" w:sz="0" w:space="0" w:color="auto"/>
        <w:bottom w:val="none" w:sz="0" w:space="0" w:color="auto"/>
        <w:right w:val="none" w:sz="0" w:space="0" w:color="auto"/>
      </w:divBdr>
    </w:div>
    <w:div w:id="1568612856">
      <w:bodyDiv w:val="1"/>
      <w:marLeft w:val="0"/>
      <w:marRight w:val="0"/>
      <w:marTop w:val="0"/>
      <w:marBottom w:val="0"/>
      <w:divBdr>
        <w:top w:val="none" w:sz="0" w:space="0" w:color="auto"/>
        <w:left w:val="none" w:sz="0" w:space="0" w:color="auto"/>
        <w:bottom w:val="none" w:sz="0" w:space="0" w:color="auto"/>
        <w:right w:val="none" w:sz="0" w:space="0" w:color="auto"/>
      </w:divBdr>
    </w:div>
    <w:div w:id="1700474245">
      <w:bodyDiv w:val="1"/>
      <w:marLeft w:val="0"/>
      <w:marRight w:val="0"/>
      <w:marTop w:val="0"/>
      <w:marBottom w:val="0"/>
      <w:divBdr>
        <w:top w:val="none" w:sz="0" w:space="0" w:color="auto"/>
        <w:left w:val="none" w:sz="0" w:space="0" w:color="auto"/>
        <w:bottom w:val="none" w:sz="0" w:space="0" w:color="auto"/>
        <w:right w:val="none" w:sz="0" w:space="0" w:color="auto"/>
      </w:divBdr>
    </w:div>
    <w:div w:id="1800563462">
      <w:bodyDiv w:val="1"/>
      <w:marLeft w:val="0"/>
      <w:marRight w:val="0"/>
      <w:marTop w:val="0"/>
      <w:marBottom w:val="0"/>
      <w:divBdr>
        <w:top w:val="none" w:sz="0" w:space="0" w:color="auto"/>
        <w:left w:val="none" w:sz="0" w:space="0" w:color="auto"/>
        <w:bottom w:val="none" w:sz="0" w:space="0" w:color="auto"/>
        <w:right w:val="none" w:sz="0" w:space="0" w:color="auto"/>
      </w:divBdr>
    </w:div>
    <w:div w:id="1909607351">
      <w:bodyDiv w:val="1"/>
      <w:marLeft w:val="0"/>
      <w:marRight w:val="0"/>
      <w:marTop w:val="0"/>
      <w:marBottom w:val="0"/>
      <w:divBdr>
        <w:top w:val="none" w:sz="0" w:space="0" w:color="auto"/>
        <w:left w:val="none" w:sz="0" w:space="0" w:color="auto"/>
        <w:bottom w:val="none" w:sz="0" w:space="0" w:color="auto"/>
        <w:right w:val="none" w:sz="0" w:space="0" w:color="auto"/>
      </w:divBdr>
    </w:div>
    <w:div w:id="2002541640">
      <w:bodyDiv w:val="1"/>
      <w:marLeft w:val="0"/>
      <w:marRight w:val="0"/>
      <w:marTop w:val="0"/>
      <w:marBottom w:val="0"/>
      <w:divBdr>
        <w:top w:val="none" w:sz="0" w:space="0" w:color="auto"/>
        <w:left w:val="none" w:sz="0" w:space="0" w:color="auto"/>
        <w:bottom w:val="none" w:sz="0" w:space="0" w:color="auto"/>
        <w:right w:val="none" w:sz="0" w:space="0" w:color="auto"/>
      </w:divBdr>
    </w:div>
    <w:div w:id="2044942961">
      <w:bodyDiv w:val="1"/>
      <w:marLeft w:val="0"/>
      <w:marRight w:val="0"/>
      <w:marTop w:val="0"/>
      <w:marBottom w:val="0"/>
      <w:divBdr>
        <w:top w:val="none" w:sz="0" w:space="0" w:color="auto"/>
        <w:left w:val="none" w:sz="0" w:space="0" w:color="auto"/>
        <w:bottom w:val="none" w:sz="0" w:space="0" w:color="auto"/>
        <w:right w:val="none" w:sz="0" w:space="0" w:color="auto"/>
      </w:divBdr>
    </w:div>
    <w:div w:id="2128229870">
      <w:bodyDiv w:val="1"/>
      <w:marLeft w:val="0"/>
      <w:marRight w:val="0"/>
      <w:marTop w:val="0"/>
      <w:marBottom w:val="0"/>
      <w:divBdr>
        <w:top w:val="none" w:sz="0" w:space="0" w:color="auto"/>
        <w:left w:val="none" w:sz="0" w:space="0" w:color="auto"/>
        <w:bottom w:val="none" w:sz="0" w:space="0" w:color="auto"/>
        <w:right w:val="none" w:sz="0" w:space="0" w:color="auto"/>
      </w:divBdr>
    </w:div>
    <w:div w:id="2134059970">
      <w:bodyDiv w:val="1"/>
      <w:marLeft w:val="0"/>
      <w:marRight w:val="0"/>
      <w:marTop w:val="0"/>
      <w:marBottom w:val="0"/>
      <w:divBdr>
        <w:top w:val="none" w:sz="0" w:space="0" w:color="auto"/>
        <w:left w:val="none" w:sz="0" w:space="0" w:color="auto"/>
        <w:bottom w:val="none" w:sz="0" w:space="0" w:color="auto"/>
        <w:right w:val="none" w:sz="0" w:space="0" w:color="auto"/>
      </w:divBdr>
    </w:div>
    <w:div w:id="2142650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lib.eshia.ir/71860/77/350/" TargetMode="External"/><Relationship Id="rId13" Type="http://schemas.openxmlformats.org/officeDocument/2006/relationships/hyperlink" Target="http://lib.eshia.ir/20007/10/491/" TargetMode="External"/><Relationship Id="rId3" Type="http://schemas.openxmlformats.org/officeDocument/2006/relationships/hyperlink" Target="http://lib.eshia.ir/11021/1/34/" TargetMode="External"/><Relationship Id="rId7" Type="http://schemas.openxmlformats.org/officeDocument/2006/relationships/hyperlink" Target="http://lib.eshia.ir/11005/4/85/" TargetMode="External"/><Relationship Id="rId12" Type="http://schemas.openxmlformats.org/officeDocument/2006/relationships/hyperlink" Target="http://lib.eshia.ir/11002/1/122/" TargetMode="External"/><Relationship Id="rId2" Type="http://schemas.openxmlformats.org/officeDocument/2006/relationships/hyperlink" Target="http://lib.eshia.ir/10083/1/136/" TargetMode="External"/><Relationship Id="rId1" Type="http://schemas.openxmlformats.org/officeDocument/2006/relationships/hyperlink" Target="http://lib.eshia.ir/15257/1/249/" TargetMode="External"/><Relationship Id="rId6" Type="http://schemas.openxmlformats.org/officeDocument/2006/relationships/hyperlink" Target="http://lib.eshia.ir/11005/3/511/&#1705;&#1604;&#1578;%20&#1576;&#1575;&#1604;&#1589;&#1575;&#1593;" TargetMode="External"/><Relationship Id="rId11" Type="http://schemas.openxmlformats.org/officeDocument/2006/relationships/hyperlink" Target="http://lib.eshia.ir/11002/1/121/" TargetMode="External"/><Relationship Id="rId5" Type="http://schemas.openxmlformats.org/officeDocument/2006/relationships/hyperlink" Target="http://lib.eshia.ir/11005/3/510/" TargetMode="External"/><Relationship Id="rId10" Type="http://schemas.openxmlformats.org/officeDocument/2006/relationships/hyperlink" Target="http://lib.eshia.ir/10083/1/136/" TargetMode="External"/><Relationship Id="rId4" Type="http://schemas.openxmlformats.org/officeDocument/2006/relationships/hyperlink" Target="http://lib.eshia.ir/86808/1/280/" TargetMode="External"/><Relationship Id="rId9" Type="http://schemas.openxmlformats.org/officeDocument/2006/relationships/hyperlink" Target="http://lib.eshia.ir/15257/1/24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mfeb.ir\temp\TemTaq_000.dotx" TargetMode="External"/></Relationships>
</file>

<file path=word/theme/theme1.xml><?xml version="1.0" encoding="utf-8"?>
<a:theme xmlns:a="http://schemas.openxmlformats.org/drawingml/2006/main" name="طرح زمینه Office">
  <a:themeElements>
    <a:clrScheme name="دفتر کار">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دفتر کار">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دفتر کار">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341A2D-412C-41AA-85C1-9799F5165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TemTaq_000.dotx</Template>
  <TotalTime>13423</TotalTime>
  <Pages>8</Pages>
  <Words>2488</Words>
  <Characters>14187</Characters>
  <Application>Microsoft Office Word</Application>
  <DocSecurity>0</DocSecurity>
  <Lines>118</Lines>
  <Paragraphs>33</Paragraphs>
  <ScaleCrop>false</ScaleCrop>
  <HeadingPairs>
    <vt:vector size="4" baseType="variant">
      <vt:variant>
        <vt:lpstr>Title</vt:lpstr>
      </vt:variant>
      <vt:variant>
        <vt:i4>1</vt:i4>
      </vt:variant>
      <vt:variant>
        <vt:lpstr>عنوان</vt:lpstr>
      </vt:variant>
      <vt:variant>
        <vt:i4>1</vt:i4>
      </vt:variant>
    </vt:vector>
  </HeadingPairs>
  <TitlesOfParts>
    <vt:vector size="2" baseType="lpstr">
      <vt:lpstr>تقریرات دروس خارج مدرسه فقهی امام محمد باقر علیه السلام</vt:lpstr>
      <vt:lpstr>تقریرات دروس خارج مدرسه فقهی امام محمد باقر علیه السلام</vt:lpstr>
    </vt:vector>
  </TitlesOfParts>
  <Manager>mfeb.ir</Manager>
  <Company>مدرسه فقهی امام محمد باقر علیه السلام</Company>
  <LinksUpToDate>false</LinksUpToDate>
  <CharactersWithSpaces>16642</CharactersWithSpaces>
  <SharedDoc>false</SharedDoc>
  <HyperlinkBase>www.mfeb.ir</HyperlinkBase>
  <HLinks>
    <vt:vector size="120" baseType="variant">
      <vt:variant>
        <vt:i4>1638455</vt:i4>
      </vt:variant>
      <vt:variant>
        <vt:i4>116</vt:i4>
      </vt:variant>
      <vt:variant>
        <vt:i4>0</vt:i4>
      </vt:variant>
      <vt:variant>
        <vt:i4>5</vt:i4>
      </vt:variant>
      <vt:variant>
        <vt:lpwstr/>
      </vt:variant>
      <vt:variant>
        <vt:lpwstr>_Toc388683437</vt:lpwstr>
      </vt:variant>
      <vt:variant>
        <vt:i4>1638455</vt:i4>
      </vt:variant>
      <vt:variant>
        <vt:i4>110</vt:i4>
      </vt:variant>
      <vt:variant>
        <vt:i4>0</vt:i4>
      </vt:variant>
      <vt:variant>
        <vt:i4>5</vt:i4>
      </vt:variant>
      <vt:variant>
        <vt:lpwstr/>
      </vt:variant>
      <vt:variant>
        <vt:lpwstr>_Toc388683436</vt:lpwstr>
      </vt:variant>
      <vt:variant>
        <vt:i4>1638455</vt:i4>
      </vt:variant>
      <vt:variant>
        <vt:i4>104</vt:i4>
      </vt:variant>
      <vt:variant>
        <vt:i4>0</vt:i4>
      </vt:variant>
      <vt:variant>
        <vt:i4>5</vt:i4>
      </vt:variant>
      <vt:variant>
        <vt:lpwstr/>
      </vt:variant>
      <vt:variant>
        <vt:lpwstr>_Toc388683435</vt:lpwstr>
      </vt:variant>
      <vt:variant>
        <vt:i4>1638455</vt:i4>
      </vt:variant>
      <vt:variant>
        <vt:i4>98</vt:i4>
      </vt:variant>
      <vt:variant>
        <vt:i4>0</vt:i4>
      </vt:variant>
      <vt:variant>
        <vt:i4>5</vt:i4>
      </vt:variant>
      <vt:variant>
        <vt:lpwstr/>
      </vt:variant>
      <vt:variant>
        <vt:lpwstr>_Toc388683434</vt:lpwstr>
      </vt:variant>
      <vt:variant>
        <vt:i4>1638455</vt:i4>
      </vt:variant>
      <vt:variant>
        <vt:i4>92</vt:i4>
      </vt:variant>
      <vt:variant>
        <vt:i4>0</vt:i4>
      </vt:variant>
      <vt:variant>
        <vt:i4>5</vt:i4>
      </vt:variant>
      <vt:variant>
        <vt:lpwstr/>
      </vt:variant>
      <vt:variant>
        <vt:lpwstr>_Toc388683433</vt:lpwstr>
      </vt:variant>
      <vt:variant>
        <vt:i4>1638455</vt:i4>
      </vt:variant>
      <vt:variant>
        <vt:i4>86</vt:i4>
      </vt:variant>
      <vt:variant>
        <vt:i4>0</vt:i4>
      </vt:variant>
      <vt:variant>
        <vt:i4>5</vt:i4>
      </vt:variant>
      <vt:variant>
        <vt:lpwstr/>
      </vt:variant>
      <vt:variant>
        <vt:lpwstr>_Toc388683432</vt:lpwstr>
      </vt:variant>
      <vt:variant>
        <vt:i4>1638455</vt:i4>
      </vt:variant>
      <vt:variant>
        <vt:i4>80</vt:i4>
      </vt:variant>
      <vt:variant>
        <vt:i4>0</vt:i4>
      </vt:variant>
      <vt:variant>
        <vt:i4>5</vt:i4>
      </vt:variant>
      <vt:variant>
        <vt:lpwstr/>
      </vt:variant>
      <vt:variant>
        <vt:lpwstr>_Toc388683431</vt:lpwstr>
      </vt:variant>
      <vt:variant>
        <vt:i4>1638455</vt:i4>
      </vt:variant>
      <vt:variant>
        <vt:i4>74</vt:i4>
      </vt:variant>
      <vt:variant>
        <vt:i4>0</vt:i4>
      </vt:variant>
      <vt:variant>
        <vt:i4>5</vt:i4>
      </vt:variant>
      <vt:variant>
        <vt:lpwstr/>
      </vt:variant>
      <vt:variant>
        <vt:lpwstr>_Toc388683430</vt:lpwstr>
      </vt:variant>
      <vt:variant>
        <vt:i4>1572919</vt:i4>
      </vt:variant>
      <vt:variant>
        <vt:i4>68</vt:i4>
      </vt:variant>
      <vt:variant>
        <vt:i4>0</vt:i4>
      </vt:variant>
      <vt:variant>
        <vt:i4>5</vt:i4>
      </vt:variant>
      <vt:variant>
        <vt:lpwstr/>
      </vt:variant>
      <vt:variant>
        <vt:lpwstr>_Toc388683429</vt:lpwstr>
      </vt:variant>
      <vt:variant>
        <vt:i4>1572919</vt:i4>
      </vt:variant>
      <vt:variant>
        <vt:i4>62</vt:i4>
      </vt:variant>
      <vt:variant>
        <vt:i4>0</vt:i4>
      </vt:variant>
      <vt:variant>
        <vt:i4>5</vt:i4>
      </vt:variant>
      <vt:variant>
        <vt:lpwstr/>
      </vt:variant>
      <vt:variant>
        <vt:lpwstr>_Toc388683428</vt:lpwstr>
      </vt:variant>
      <vt:variant>
        <vt:i4>1572919</vt:i4>
      </vt:variant>
      <vt:variant>
        <vt:i4>56</vt:i4>
      </vt:variant>
      <vt:variant>
        <vt:i4>0</vt:i4>
      </vt:variant>
      <vt:variant>
        <vt:i4>5</vt:i4>
      </vt:variant>
      <vt:variant>
        <vt:lpwstr/>
      </vt:variant>
      <vt:variant>
        <vt:lpwstr>_Toc388683427</vt:lpwstr>
      </vt:variant>
      <vt:variant>
        <vt:i4>1572919</vt:i4>
      </vt:variant>
      <vt:variant>
        <vt:i4>50</vt:i4>
      </vt:variant>
      <vt:variant>
        <vt:i4>0</vt:i4>
      </vt:variant>
      <vt:variant>
        <vt:i4>5</vt:i4>
      </vt:variant>
      <vt:variant>
        <vt:lpwstr/>
      </vt:variant>
      <vt:variant>
        <vt:lpwstr>_Toc388683426</vt:lpwstr>
      </vt:variant>
      <vt:variant>
        <vt:i4>1572919</vt:i4>
      </vt:variant>
      <vt:variant>
        <vt:i4>44</vt:i4>
      </vt:variant>
      <vt:variant>
        <vt:i4>0</vt:i4>
      </vt:variant>
      <vt:variant>
        <vt:i4>5</vt:i4>
      </vt:variant>
      <vt:variant>
        <vt:lpwstr/>
      </vt:variant>
      <vt:variant>
        <vt:lpwstr>_Toc388683425</vt:lpwstr>
      </vt:variant>
      <vt:variant>
        <vt:i4>1572919</vt:i4>
      </vt:variant>
      <vt:variant>
        <vt:i4>38</vt:i4>
      </vt:variant>
      <vt:variant>
        <vt:i4>0</vt:i4>
      </vt:variant>
      <vt:variant>
        <vt:i4>5</vt:i4>
      </vt:variant>
      <vt:variant>
        <vt:lpwstr/>
      </vt:variant>
      <vt:variant>
        <vt:lpwstr>_Toc388683424</vt:lpwstr>
      </vt:variant>
      <vt:variant>
        <vt:i4>1572919</vt:i4>
      </vt:variant>
      <vt:variant>
        <vt:i4>32</vt:i4>
      </vt:variant>
      <vt:variant>
        <vt:i4>0</vt:i4>
      </vt:variant>
      <vt:variant>
        <vt:i4>5</vt:i4>
      </vt:variant>
      <vt:variant>
        <vt:lpwstr/>
      </vt:variant>
      <vt:variant>
        <vt:lpwstr>_Toc388683423</vt:lpwstr>
      </vt:variant>
      <vt:variant>
        <vt:i4>1572919</vt:i4>
      </vt:variant>
      <vt:variant>
        <vt:i4>26</vt:i4>
      </vt:variant>
      <vt:variant>
        <vt:i4>0</vt:i4>
      </vt:variant>
      <vt:variant>
        <vt:i4>5</vt:i4>
      </vt:variant>
      <vt:variant>
        <vt:lpwstr/>
      </vt:variant>
      <vt:variant>
        <vt:lpwstr>_Toc388683422</vt:lpwstr>
      </vt:variant>
      <vt:variant>
        <vt:i4>1572919</vt:i4>
      </vt:variant>
      <vt:variant>
        <vt:i4>20</vt:i4>
      </vt:variant>
      <vt:variant>
        <vt:i4>0</vt:i4>
      </vt:variant>
      <vt:variant>
        <vt:i4>5</vt:i4>
      </vt:variant>
      <vt:variant>
        <vt:lpwstr/>
      </vt:variant>
      <vt:variant>
        <vt:lpwstr>_Toc388683421</vt:lpwstr>
      </vt:variant>
      <vt:variant>
        <vt:i4>1572919</vt:i4>
      </vt:variant>
      <vt:variant>
        <vt:i4>14</vt:i4>
      </vt:variant>
      <vt:variant>
        <vt:i4>0</vt:i4>
      </vt:variant>
      <vt:variant>
        <vt:i4>5</vt:i4>
      </vt:variant>
      <vt:variant>
        <vt:lpwstr/>
      </vt:variant>
      <vt:variant>
        <vt:lpwstr>_Toc388683420</vt:lpwstr>
      </vt:variant>
      <vt:variant>
        <vt:i4>1769527</vt:i4>
      </vt:variant>
      <vt:variant>
        <vt:i4>8</vt:i4>
      </vt:variant>
      <vt:variant>
        <vt:i4>0</vt:i4>
      </vt:variant>
      <vt:variant>
        <vt:i4>5</vt:i4>
      </vt:variant>
      <vt:variant>
        <vt:lpwstr/>
      </vt:variant>
      <vt:variant>
        <vt:lpwstr>_Toc388683419</vt:lpwstr>
      </vt:variant>
      <vt:variant>
        <vt:i4>1769527</vt:i4>
      </vt:variant>
      <vt:variant>
        <vt:i4>2</vt:i4>
      </vt:variant>
      <vt:variant>
        <vt:i4>0</vt:i4>
      </vt:variant>
      <vt:variant>
        <vt:i4>5</vt:i4>
      </vt:variant>
      <vt:variant>
        <vt:lpwstr/>
      </vt:variant>
      <vt:variant>
        <vt:lpwstr>_Toc388683418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تقریرات دروس خارج مدرسه فقهی امام محمد باقر علیه السلام</dc:title>
  <dc:subject>تقریر دروس خارج</dc:subject>
  <dc:creator>Haqiqie</dc:creator>
  <cp:keywords>تقریر، درس خارج</cp:keywords>
  <cp:lastModifiedBy>محمدمهدی عمادی</cp:lastModifiedBy>
  <cp:revision>268</cp:revision>
  <cp:lastPrinted>2025-01-04T15:40:00Z</cp:lastPrinted>
  <dcterms:created xsi:type="dcterms:W3CDTF">2024-08-30T15:23:00Z</dcterms:created>
  <dcterms:modified xsi:type="dcterms:W3CDTF">2025-01-05T10:31:00Z</dcterms:modified>
  <cp:contentStatus>ویرایش 2.5</cp:contentStatus>
  <cp:version>2.7</cp:version>
</cp:coreProperties>
</file>