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6C4B23">
      <w:pPr>
        <w:pStyle w:val="Heading3"/>
        <w:jc w:val="both"/>
        <w:rPr>
          <w:rStyle w:val="Emphasis"/>
        </w:rPr>
      </w:pPr>
    </w:p>
    <w:p w14:paraId="6CD5863B" w14:textId="24E92B0F" w:rsidR="007E736A" w:rsidRDefault="00C92EA5" w:rsidP="006C4B23">
      <w:pPr>
        <w:jc w:val="center"/>
        <w:rPr>
          <w:rStyle w:val="Emphasis"/>
          <w:rtl/>
        </w:rPr>
      </w:pPr>
      <w:r>
        <w:rPr>
          <w:rStyle w:val="Emphasis"/>
          <w:noProof/>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6C4B23">
      <w:pPr>
        <w:jc w:val="both"/>
        <w:rPr>
          <w:rStyle w:val="Emphasis"/>
          <w:rtl/>
        </w:rPr>
      </w:pPr>
    </w:p>
    <w:bookmarkStart w:id="0" w:name="FehStart"/>
    <w:bookmarkEnd w:id="0"/>
    <w:p w14:paraId="73F6D77A" w14:textId="3DC87D9B" w:rsidR="006C4B23" w:rsidRDefault="00DE2E96">
      <w:pPr>
        <w:pStyle w:val="TOC1"/>
        <w:rPr>
          <w:rFonts w:asciiTheme="minorHAnsi" w:eastAsiaTheme="minorEastAsia" w:hAnsiTheme="minorHAnsi" w:cstheme="minorBidi"/>
          <w:noProof/>
          <w:color w:val="auto"/>
          <w:kern w:val="2"/>
          <w:sz w:val="22"/>
          <w:szCs w:val="22"/>
          <w:rtl/>
          <w14:ligatures w14:val="standardContextua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hyperlink w:anchor="_Toc186948232" w:history="1">
        <w:r w:rsidR="006C4B23" w:rsidRPr="003E629C">
          <w:rPr>
            <w:rStyle w:val="Hyperlink"/>
            <w:noProof/>
            <w:rtl/>
          </w:rPr>
          <w:t>دوران ب</w:t>
        </w:r>
        <w:r w:rsidR="006C4B23" w:rsidRPr="003E629C">
          <w:rPr>
            <w:rStyle w:val="Hyperlink"/>
            <w:rFonts w:hint="cs"/>
            <w:noProof/>
            <w:rtl/>
          </w:rPr>
          <w:t>ی</w:t>
        </w:r>
        <w:r w:rsidR="006C4B23" w:rsidRPr="003E629C">
          <w:rPr>
            <w:rStyle w:val="Hyperlink"/>
            <w:rFonts w:hint="eastAsia"/>
            <w:noProof/>
            <w:rtl/>
          </w:rPr>
          <w:t>ن</w:t>
        </w:r>
        <w:r w:rsidR="006C4B23" w:rsidRPr="003E629C">
          <w:rPr>
            <w:rStyle w:val="Hyperlink"/>
            <w:noProof/>
            <w:rtl/>
          </w:rPr>
          <w:t xml:space="preserve"> وجوب نفس</w:t>
        </w:r>
        <w:r w:rsidR="006C4B23" w:rsidRPr="003E629C">
          <w:rPr>
            <w:rStyle w:val="Hyperlink"/>
            <w:rFonts w:hint="cs"/>
            <w:noProof/>
            <w:rtl/>
          </w:rPr>
          <w:t>ی</w:t>
        </w:r>
        <w:r w:rsidR="006C4B23" w:rsidRPr="003E629C">
          <w:rPr>
            <w:rStyle w:val="Hyperlink"/>
            <w:noProof/>
            <w:rtl/>
          </w:rPr>
          <w:t xml:space="preserve"> و غ</w:t>
        </w:r>
        <w:r w:rsidR="006C4B23" w:rsidRPr="003E629C">
          <w:rPr>
            <w:rStyle w:val="Hyperlink"/>
            <w:rFonts w:hint="cs"/>
            <w:noProof/>
            <w:rtl/>
          </w:rPr>
          <w:t>ی</w:t>
        </w:r>
        <w:r w:rsidR="006C4B23" w:rsidRPr="003E629C">
          <w:rPr>
            <w:rStyle w:val="Hyperlink"/>
            <w:rFonts w:hint="eastAsia"/>
            <w:noProof/>
            <w:rtl/>
          </w:rPr>
          <w:t>ر</w:t>
        </w:r>
        <w:r w:rsidR="006C4B23" w:rsidRPr="003E629C">
          <w:rPr>
            <w:rStyle w:val="Hyperlink"/>
            <w:rFonts w:hint="cs"/>
            <w:noProof/>
            <w:rtl/>
          </w:rPr>
          <w:t>ی</w:t>
        </w:r>
        <w:r w:rsidR="006C4B23">
          <w:rPr>
            <w:noProof/>
            <w:webHidden/>
            <w:rtl/>
          </w:rPr>
          <w:tab/>
        </w:r>
        <w:r w:rsidR="006C4B23">
          <w:rPr>
            <w:rStyle w:val="Hyperlink"/>
            <w:noProof/>
            <w:rtl/>
          </w:rPr>
          <w:fldChar w:fldCharType="begin"/>
        </w:r>
        <w:r w:rsidR="006C4B23">
          <w:rPr>
            <w:noProof/>
            <w:webHidden/>
            <w:rtl/>
          </w:rPr>
          <w:instrText xml:space="preserve"> </w:instrText>
        </w:r>
        <w:r w:rsidR="006C4B23">
          <w:rPr>
            <w:noProof/>
            <w:webHidden/>
          </w:rPr>
          <w:instrText>PAGEREF</w:instrText>
        </w:r>
        <w:r w:rsidR="006C4B23">
          <w:rPr>
            <w:noProof/>
            <w:webHidden/>
            <w:rtl/>
          </w:rPr>
          <w:instrText xml:space="preserve"> _</w:instrText>
        </w:r>
        <w:r w:rsidR="006C4B23">
          <w:rPr>
            <w:noProof/>
            <w:webHidden/>
          </w:rPr>
          <w:instrText>Toc186948232 \h</w:instrText>
        </w:r>
        <w:r w:rsidR="006C4B23">
          <w:rPr>
            <w:noProof/>
            <w:webHidden/>
            <w:rtl/>
          </w:rPr>
          <w:instrText xml:space="preserve"> </w:instrText>
        </w:r>
        <w:r w:rsidR="006C4B23">
          <w:rPr>
            <w:rStyle w:val="Hyperlink"/>
            <w:noProof/>
            <w:rtl/>
          </w:rPr>
        </w:r>
        <w:r w:rsidR="006C4B23">
          <w:rPr>
            <w:rStyle w:val="Hyperlink"/>
            <w:noProof/>
            <w:rtl/>
          </w:rPr>
          <w:fldChar w:fldCharType="separate"/>
        </w:r>
        <w:r w:rsidR="00F45945">
          <w:rPr>
            <w:noProof/>
            <w:webHidden/>
            <w:rtl/>
          </w:rPr>
          <w:t>1</w:t>
        </w:r>
        <w:r w:rsidR="006C4B23">
          <w:rPr>
            <w:rStyle w:val="Hyperlink"/>
            <w:noProof/>
            <w:rtl/>
          </w:rPr>
          <w:fldChar w:fldCharType="end"/>
        </w:r>
      </w:hyperlink>
    </w:p>
    <w:p w14:paraId="5FB55F7A" w14:textId="715B2930" w:rsidR="006C4B23" w:rsidRDefault="006C4B23">
      <w:pPr>
        <w:pStyle w:val="TOC2"/>
        <w:tabs>
          <w:tab w:val="right" w:leader="dot" w:pos="10194"/>
        </w:tabs>
        <w:rPr>
          <w:rFonts w:asciiTheme="minorHAnsi" w:eastAsiaTheme="minorEastAsia" w:hAnsiTheme="minorHAnsi" w:cstheme="minorBidi"/>
          <w:bCs w:val="0"/>
          <w:noProof/>
          <w:color w:val="auto"/>
          <w:kern w:val="2"/>
          <w:sz w:val="22"/>
          <w:szCs w:val="22"/>
          <w:rtl/>
          <w14:ligatures w14:val="standardContextual"/>
        </w:rPr>
      </w:pPr>
      <w:hyperlink w:anchor="_Toc186948233" w:history="1">
        <w:r w:rsidRPr="003E629C">
          <w:rPr>
            <w:rStyle w:val="Hyperlink"/>
            <w:noProof/>
            <w:rtl/>
          </w:rPr>
          <w:t>تقر</w:t>
        </w:r>
        <w:r w:rsidRPr="003E629C">
          <w:rPr>
            <w:rStyle w:val="Hyperlink"/>
            <w:rFonts w:hint="cs"/>
            <w:noProof/>
            <w:rtl/>
          </w:rPr>
          <w:t>ی</w:t>
        </w:r>
        <w:r w:rsidRPr="003E629C">
          <w:rPr>
            <w:rStyle w:val="Hyperlink"/>
            <w:rFonts w:hint="eastAsia"/>
            <w:noProof/>
            <w:rtl/>
          </w:rPr>
          <w:t>ب</w:t>
        </w:r>
        <w:r w:rsidRPr="003E629C">
          <w:rPr>
            <w:rStyle w:val="Hyperlink"/>
            <w:noProof/>
            <w:rtl/>
          </w:rPr>
          <w:t xml:space="preserve"> </w:t>
        </w:r>
        <w:r w:rsidRPr="003E629C">
          <w:rPr>
            <w:rStyle w:val="Hyperlink"/>
            <w:rFonts w:hint="cs"/>
            <w:noProof/>
            <w:rtl/>
          </w:rPr>
          <w:t>ی</w:t>
        </w:r>
        <w:r w:rsidRPr="003E629C">
          <w:rPr>
            <w:rStyle w:val="Hyperlink"/>
            <w:rFonts w:hint="eastAsia"/>
            <w:noProof/>
            <w:rtl/>
          </w:rPr>
          <w:t>کم</w:t>
        </w:r>
        <w:r w:rsidRPr="003E629C">
          <w:rPr>
            <w:rStyle w:val="Hyperlink"/>
            <w:noProof/>
            <w:rtl/>
          </w:rPr>
          <w:t>: تمسّک به اطلاق احوال</w:t>
        </w:r>
        <w:r w:rsidRPr="003E629C">
          <w:rPr>
            <w:rStyle w:val="Hyperlink"/>
            <w:rFonts w:hint="cs"/>
            <w:noProof/>
            <w:rtl/>
          </w:rPr>
          <w:t>ی</w:t>
        </w:r>
        <w:r w:rsidRPr="003E629C">
          <w:rPr>
            <w:rStyle w:val="Hyperlink"/>
            <w:noProof/>
            <w:rtl/>
          </w:rPr>
          <w:t xml:space="preserve"> وجوب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Toc186948233 \h</w:instrText>
        </w:r>
        <w:r>
          <w:rPr>
            <w:noProof/>
            <w:webHidden/>
            <w:rtl/>
          </w:rPr>
          <w:instrText xml:space="preserve"> </w:instrText>
        </w:r>
        <w:r>
          <w:rPr>
            <w:rStyle w:val="Hyperlink"/>
            <w:noProof/>
            <w:rtl/>
          </w:rPr>
        </w:r>
        <w:r>
          <w:rPr>
            <w:rStyle w:val="Hyperlink"/>
            <w:noProof/>
            <w:rtl/>
          </w:rPr>
          <w:fldChar w:fldCharType="separate"/>
        </w:r>
        <w:r w:rsidR="00F45945">
          <w:rPr>
            <w:noProof/>
            <w:webHidden/>
            <w:rtl/>
          </w:rPr>
          <w:t>1</w:t>
        </w:r>
        <w:r>
          <w:rPr>
            <w:rStyle w:val="Hyperlink"/>
            <w:noProof/>
            <w:rtl/>
          </w:rPr>
          <w:fldChar w:fldCharType="end"/>
        </w:r>
      </w:hyperlink>
    </w:p>
    <w:p w14:paraId="4C1CA469" w14:textId="514F54BA" w:rsidR="006C4B23" w:rsidRDefault="006C4B23">
      <w:pPr>
        <w:pStyle w:val="TOC2"/>
        <w:tabs>
          <w:tab w:val="right" w:leader="dot" w:pos="10194"/>
        </w:tabs>
        <w:rPr>
          <w:rFonts w:asciiTheme="minorHAnsi" w:eastAsiaTheme="minorEastAsia" w:hAnsiTheme="minorHAnsi" w:cstheme="minorBidi"/>
          <w:bCs w:val="0"/>
          <w:noProof/>
          <w:color w:val="auto"/>
          <w:kern w:val="2"/>
          <w:sz w:val="22"/>
          <w:szCs w:val="22"/>
          <w:rtl/>
          <w14:ligatures w14:val="standardContextual"/>
        </w:rPr>
      </w:pPr>
      <w:hyperlink w:anchor="_Toc186948234" w:history="1">
        <w:r w:rsidRPr="003E629C">
          <w:rPr>
            <w:rStyle w:val="Hyperlink"/>
            <w:noProof/>
            <w:rtl/>
          </w:rPr>
          <w:t>تقر</w:t>
        </w:r>
        <w:r w:rsidRPr="003E629C">
          <w:rPr>
            <w:rStyle w:val="Hyperlink"/>
            <w:rFonts w:hint="cs"/>
            <w:noProof/>
            <w:rtl/>
          </w:rPr>
          <w:t>ی</w:t>
        </w:r>
        <w:r w:rsidRPr="003E629C">
          <w:rPr>
            <w:rStyle w:val="Hyperlink"/>
            <w:rFonts w:hint="eastAsia"/>
            <w:noProof/>
            <w:rtl/>
          </w:rPr>
          <w:t>ب</w:t>
        </w:r>
        <w:r w:rsidRPr="003E629C">
          <w:rPr>
            <w:rStyle w:val="Hyperlink"/>
            <w:noProof/>
            <w:rtl/>
          </w:rPr>
          <w:t xml:space="preserve"> دوم: تمسّک به اطلاق ماد</w:t>
        </w:r>
        <w:r w:rsidRPr="003E629C">
          <w:rPr>
            <w:rStyle w:val="Hyperlink"/>
            <w:rFonts w:hint="cs"/>
            <w:noProof/>
            <w:rtl/>
          </w:rPr>
          <w:t>ۀ</w:t>
        </w:r>
        <w:r w:rsidRPr="003E629C">
          <w:rPr>
            <w:rStyle w:val="Hyperlink"/>
            <w:noProof/>
            <w:rtl/>
          </w:rPr>
          <w:t xml:space="preserve"> نماز در دل</w:t>
        </w:r>
        <w:r w:rsidRPr="003E629C">
          <w:rPr>
            <w:rStyle w:val="Hyperlink"/>
            <w:rFonts w:hint="cs"/>
            <w:noProof/>
            <w:rtl/>
          </w:rPr>
          <w:t>ی</w:t>
        </w:r>
        <w:r w:rsidRPr="003E629C">
          <w:rPr>
            <w:rStyle w:val="Hyperlink"/>
            <w:rFonts w:hint="eastAsia"/>
            <w:noProof/>
            <w:rtl/>
          </w:rPr>
          <w:t>ل</w:t>
        </w:r>
        <w:r w:rsidRPr="003E629C">
          <w:rPr>
            <w:rStyle w:val="Hyperlink"/>
            <w:noProof/>
            <w:rtl/>
          </w:rPr>
          <w:t xml:space="preserve"> وجوب نماز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Toc186948234 \h</w:instrText>
        </w:r>
        <w:r>
          <w:rPr>
            <w:noProof/>
            <w:webHidden/>
            <w:rtl/>
          </w:rPr>
          <w:instrText xml:space="preserve"> </w:instrText>
        </w:r>
        <w:r>
          <w:rPr>
            <w:rStyle w:val="Hyperlink"/>
            <w:noProof/>
            <w:rtl/>
          </w:rPr>
        </w:r>
        <w:r>
          <w:rPr>
            <w:rStyle w:val="Hyperlink"/>
            <w:noProof/>
            <w:rtl/>
          </w:rPr>
          <w:fldChar w:fldCharType="separate"/>
        </w:r>
        <w:r w:rsidR="00F45945">
          <w:rPr>
            <w:noProof/>
            <w:webHidden/>
            <w:rtl/>
          </w:rPr>
          <w:t>4</w:t>
        </w:r>
        <w:r>
          <w:rPr>
            <w:rStyle w:val="Hyperlink"/>
            <w:noProof/>
            <w:rtl/>
          </w:rPr>
          <w:fldChar w:fldCharType="end"/>
        </w:r>
      </w:hyperlink>
    </w:p>
    <w:p w14:paraId="01DC28DD" w14:textId="19D8893D" w:rsidR="006C4B23" w:rsidRDefault="006C4B23">
      <w:pPr>
        <w:pStyle w:val="TOC3"/>
        <w:tabs>
          <w:tab w:val="right" w:leader="dot" w:pos="10194"/>
        </w:tabs>
        <w:rPr>
          <w:rFonts w:asciiTheme="minorHAnsi" w:eastAsiaTheme="minorEastAsia" w:hAnsiTheme="minorHAnsi" w:cstheme="minorBidi"/>
          <w:bCs w:val="0"/>
          <w:iCs w:val="0"/>
          <w:noProof/>
          <w:color w:val="auto"/>
          <w:kern w:val="2"/>
          <w:sz w:val="22"/>
          <w:szCs w:val="22"/>
          <w:rtl/>
          <w14:ligatures w14:val="standardContextual"/>
        </w:rPr>
      </w:pPr>
      <w:hyperlink w:anchor="_Toc186948235" w:history="1">
        <w:r w:rsidRPr="003E629C">
          <w:rPr>
            <w:rStyle w:val="Hyperlink"/>
            <w:noProof/>
            <w:rtl/>
          </w:rPr>
          <w:t>تفاوت م</w:t>
        </w:r>
        <w:r w:rsidRPr="003E629C">
          <w:rPr>
            <w:rStyle w:val="Hyperlink"/>
            <w:rFonts w:hint="cs"/>
            <w:noProof/>
            <w:rtl/>
          </w:rPr>
          <w:t>ی</w:t>
        </w:r>
        <w:r w:rsidRPr="003E629C">
          <w:rPr>
            <w:rStyle w:val="Hyperlink"/>
            <w:rFonts w:hint="eastAsia"/>
            <w:noProof/>
            <w:rtl/>
          </w:rPr>
          <w:t>ان</w:t>
        </w:r>
        <w:r w:rsidRPr="003E629C">
          <w:rPr>
            <w:rStyle w:val="Hyperlink"/>
            <w:noProof/>
            <w:rtl/>
          </w:rPr>
          <w:t xml:space="preserve"> اطلاق احوال</w:t>
        </w:r>
        <w:r w:rsidRPr="003E629C">
          <w:rPr>
            <w:rStyle w:val="Hyperlink"/>
            <w:rFonts w:hint="cs"/>
            <w:noProof/>
            <w:rtl/>
          </w:rPr>
          <w:t>ی</w:t>
        </w:r>
        <w:r w:rsidRPr="003E629C">
          <w:rPr>
            <w:rStyle w:val="Hyperlink"/>
            <w:noProof/>
            <w:rtl/>
          </w:rPr>
          <w:t xml:space="preserve"> دل</w:t>
        </w:r>
        <w:r w:rsidRPr="003E629C">
          <w:rPr>
            <w:rStyle w:val="Hyperlink"/>
            <w:rFonts w:hint="cs"/>
            <w:noProof/>
            <w:rtl/>
          </w:rPr>
          <w:t>ی</w:t>
        </w:r>
        <w:r w:rsidRPr="003E629C">
          <w:rPr>
            <w:rStyle w:val="Hyperlink"/>
            <w:rFonts w:hint="eastAsia"/>
            <w:noProof/>
            <w:rtl/>
          </w:rPr>
          <w:t>ل</w:t>
        </w:r>
        <w:r w:rsidRPr="003E629C">
          <w:rPr>
            <w:rStyle w:val="Hyperlink"/>
            <w:noProof/>
            <w:rtl/>
          </w:rPr>
          <w:t xml:space="preserve"> و اطلاق مادة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Toc186948235 \h</w:instrText>
        </w:r>
        <w:r>
          <w:rPr>
            <w:noProof/>
            <w:webHidden/>
            <w:rtl/>
          </w:rPr>
          <w:instrText xml:space="preserve"> </w:instrText>
        </w:r>
        <w:r>
          <w:rPr>
            <w:rStyle w:val="Hyperlink"/>
            <w:noProof/>
            <w:rtl/>
          </w:rPr>
        </w:r>
        <w:r>
          <w:rPr>
            <w:rStyle w:val="Hyperlink"/>
            <w:noProof/>
            <w:rtl/>
          </w:rPr>
          <w:fldChar w:fldCharType="separate"/>
        </w:r>
        <w:r w:rsidR="00F45945">
          <w:rPr>
            <w:noProof/>
            <w:webHidden/>
            <w:rtl/>
          </w:rPr>
          <w:t>6</w:t>
        </w:r>
        <w:r>
          <w:rPr>
            <w:rStyle w:val="Hyperlink"/>
            <w:noProof/>
            <w:rtl/>
          </w:rPr>
          <w:fldChar w:fldCharType="end"/>
        </w:r>
      </w:hyperlink>
    </w:p>
    <w:p w14:paraId="76185C28" w14:textId="133D3BD1" w:rsidR="006C4B23" w:rsidRDefault="006C4B23">
      <w:pPr>
        <w:pStyle w:val="TOC2"/>
        <w:tabs>
          <w:tab w:val="right" w:leader="dot" w:pos="10194"/>
        </w:tabs>
        <w:rPr>
          <w:rFonts w:asciiTheme="minorHAnsi" w:eastAsiaTheme="minorEastAsia" w:hAnsiTheme="minorHAnsi" w:cstheme="minorBidi"/>
          <w:bCs w:val="0"/>
          <w:noProof/>
          <w:color w:val="auto"/>
          <w:kern w:val="2"/>
          <w:sz w:val="22"/>
          <w:szCs w:val="22"/>
          <w:rtl/>
          <w14:ligatures w14:val="standardContextual"/>
        </w:rPr>
      </w:pPr>
      <w:hyperlink w:anchor="_Toc186948236" w:history="1">
        <w:r w:rsidRPr="003E629C">
          <w:rPr>
            <w:rStyle w:val="Hyperlink"/>
            <w:noProof/>
            <w:rtl/>
          </w:rPr>
          <w:t>تقر</w:t>
        </w:r>
        <w:r w:rsidRPr="003E629C">
          <w:rPr>
            <w:rStyle w:val="Hyperlink"/>
            <w:rFonts w:hint="cs"/>
            <w:noProof/>
            <w:rtl/>
          </w:rPr>
          <w:t>ی</w:t>
        </w:r>
        <w:r w:rsidRPr="003E629C">
          <w:rPr>
            <w:rStyle w:val="Hyperlink"/>
            <w:rFonts w:hint="eastAsia"/>
            <w:noProof/>
            <w:rtl/>
          </w:rPr>
          <w:t>ب</w:t>
        </w:r>
        <w:r w:rsidRPr="003E629C">
          <w:rPr>
            <w:rStyle w:val="Hyperlink"/>
            <w:noProof/>
            <w:rtl/>
          </w:rPr>
          <w:t xml:space="preserve"> سوم: تمسّک به اطلاق ماد</w:t>
        </w:r>
        <w:r w:rsidRPr="003E629C">
          <w:rPr>
            <w:rStyle w:val="Hyperlink"/>
            <w:rFonts w:hint="cs"/>
            <w:noProof/>
            <w:rtl/>
          </w:rPr>
          <w:t>ۀ</w:t>
        </w:r>
        <w:r w:rsidRPr="003E629C">
          <w:rPr>
            <w:rStyle w:val="Hyperlink"/>
            <w:noProof/>
            <w:rtl/>
          </w:rPr>
          <w:t xml:space="preserve"> وضو در دل</w:t>
        </w:r>
        <w:r w:rsidRPr="003E629C">
          <w:rPr>
            <w:rStyle w:val="Hyperlink"/>
            <w:rFonts w:hint="cs"/>
            <w:noProof/>
            <w:rtl/>
          </w:rPr>
          <w:t>ی</w:t>
        </w:r>
        <w:r w:rsidRPr="003E629C">
          <w:rPr>
            <w:rStyle w:val="Hyperlink"/>
            <w:rFonts w:hint="eastAsia"/>
            <w:noProof/>
            <w:rtl/>
          </w:rPr>
          <w:t>ل</w:t>
        </w:r>
        <w:r w:rsidRPr="003E629C">
          <w:rPr>
            <w:rStyle w:val="Hyperlink"/>
            <w:noProof/>
            <w:rtl/>
          </w:rPr>
          <w:t xml:space="preserve"> وضو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Toc186948236 \h</w:instrText>
        </w:r>
        <w:r>
          <w:rPr>
            <w:noProof/>
            <w:webHidden/>
            <w:rtl/>
          </w:rPr>
          <w:instrText xml:space="preserve"> </w:instrText>
        </w:r>
        <w:r>
          <w:rPr>
            <w:rStyle w:val="Hyperlink"/>
            <w:noProof/>
            <w:rtl/>
          </w:rPr>
        </w:r>
        <w:r>
          <w:rPr>
            <w:rStyle w:val="Hyperlink"/>
            <w:noProof/>
            <w:rtl/>
          </w:rPr>
          <w:fldChar w:fldCharType="separate"/>
        </w:r>
        <w:r w:rsidR="00F45945">
          <w:rPr>
            <w:noProof/>
            <w:webHidden/>
            <w:rtl/>
          </w:rPr>
          <w:t>6</w:t>
        </w:r>
        <w:r>
          <w:rPr>
            <w:rStyle w:val="Hyperlink"/>
            <w:noProof/>
            <w:rtl/>
          </w:rPr>
          <w:fldChar w:fldCharType="end"/>
        </w:r>
      </w:hyperlink>
    </w:p>
    <w:p w14:paraId="1F945B61" w14:textId="56D3AC97" w:rsidR="006C4B23" w:rsidRDefault="006C4B23">
      <w:pPr>
        <w:pStyle w:val="TOC2"/>
        <w:tabs>
          <w:tab w:val="right" w:leader="dot" w:pos="10194"/>
        </w:tabs>
        <w:rPr>
          <w:rFonts w:asciiTheme="minorHAnsi" w:eastAsiaTheme="minorEastAsia" w:hAnsiTheme="minorHAnsi" w:cstheme="minorBidi"/>
          <w:bCs w:val="0"/>
          <w:noProof/>
          <w:color w:val="auto"/>
          <w:kern w:val="2"/>
          <w:sz w:val="22"/>
          <w:szCs w:val="22"/>
          <w:rtl/>
          <w14:ligatures w14:val="standardContextual"/>
        </w:rPr>
      </w:pPr>
      <w:hyperlink w:anchor="_Toc186948237" w:history="1">
        <w:r w:rsidRPr="003E629C">
          <w:rPr>
            <w:rStyle w:val="Hyperlink"/>
            <w:noProof/>
            <w:rtl/>
          </w:rPr>
          <w:t>تقر</w:t>
        </w:r>
        <w:r w:rsidRPr="003E629C">
          <w:rPr>
            <w:rStyle w:val="Hyperlink"/>
            <w:rFonts w:hint="cs"/>
            <w:noProof/>
            <w:rtl/>
          </w:rPr>
          <w:t>ی</w:t>
        </w:r>
        <w:r w:rsidRPr="003E629C">
          <w:rPr>
            <w:rStyle w:val="Hyperlink"/>
            <w:rFonts w:hint="eastAsia"/>
            <w:noProof/>
            <w:rtl/>
          </w:rPr>
          <w:t>ب</w:t>
        </w:r>
        <w:r w:rsidRPr="003E629C">
          <w:rPr>
            <w:rStyle w:val="Hyperlink"/>
            <w:noProof/>
            <w:rtl/>
          </w:rPr>
          <w:t xml:space="preserve"> چهارم: اصالة التطابق ب</w:t>
        </w:r>
        <w:r w:rsidRPr="003E629C">
          <w:rPr>
            <w:rStyle w:val="Hyperlink"/>
            <w:rFonts w:hint="cs"/>
            <w:noProof/>
            <w:rtl/>
          </w:rPr>
          <w:t>ی</w:t>
        </w:r>
        <w:r w:rsidRPr="003E629C">
          <w:rPr>
            <w:rStyle w:val="Hyperlink"/>
            <w:rFonts w:hint="eastAsia"/>
            <w:noProof/>
            <w:rtl/>
          </w:rPr>
          <w:t>ن</w:t>
        </w:r>
        <w:r w:rsidRPr="003E629C">
          <w:rPr>
            <w:rStyle w:val="Hyperlink"/>
            <w:noProof/>
            <w:rtl/>
          </w:rPr>
          <w:t xml:space="preserve"> مقام ثبوت و اثبات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Toc186948237 \h</w:instrText>
        </w:r>
        <w:r>
          <w:rPr>
            <w:noProof/>
            <w:webHidden/>
            <w:rtl/>
          </w:rPr>
          <w:instrText xml:space="preserve"> </w:instrText>
        </w:r>
        <w:r>
          <w:rPr>
            <w:rStyle w:val="Hyperlink"/>
            <w:noProof/>
            <w:rtl/>
          </w:rPr>
        </w:r>
        <w:r>
          <w:rPr>
            <w:rStyle w:val="Hyperlink"/>
            <w:noProof/>
            <w:rtl/>
          </w:rPr>
          <w:fldChar w:fldCharType="separate"/>
        </w:r>
        <w:r w:rsidR="00F45945">
          <w:rPr>
            <w:noProof/>
            <w:webHidden/>
            <w:rtl/>
          </w:rPr>
          <w:t>8</w:t>
        </w:r>
        <w:r>
          <w:rPr>
            <w:rStyle w:val="Hyperlink"/>
            <w:noProof/>
            <w:rtl/>
          </w:rPr>
          <w:fldChar w:fldCharType="end"/>
        </w:r>
      </w:hyperlink>
    </w:p>
    <w:p w14:paraId="3F5C4984" w14:textId="19825190" w:rsidR="000D085B" w:rsidRDefault="00DE2E96" w:rsidP="006C4B23">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735471E6" w14:textId="74A40899" w:rsidR="00925B47" w:rsidRDefault="00F842AD" w:rsidP="006C4B23">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دوران بین وجوب نفسی و غیری</w:t>
      </w:r>
    </w:p>
    <w:p w14:paraId="6DE7E612" w14:textId="12E2B382" w:rsidR="00A13B80" w:rsidRDefault="00A13B80" w:rsidP="006C4B23">
      <w:pPr>
        <w:pStyle w:val="Heading1"/>
        <w:jc w:val="both"/>
        <w:rPr>
          <w:rtl/>
        </w:rPr>
      </w:pPr>
      <w:bookmarkStart w:id="3" w:name="_Toc186948232"/>
      <w:r>
        <w:rPr>
          <w:rFonts w:hint="cs"/>
          <w:rtl/>
        </w:rPr>
        <w:t>دوران بین وجوب نفسی و غیری</w:t>
      </w:r>
      <w:bookmarkEnd w:id="3"/>
    </w:p>
    <w:p w14:paraId="5D44951D" w14:textId="4B69AEE0" w:rsidR="00A13B80" w:rsidRDefault="00F457AA" w:rsidP="006C4B23">
      <w:pPr>
        <w:jc w:val="both"/>
        <w:rPr>
          <w:rtl/>
        </w:rPr>
      </w:pPr>
      <w:r>
        <w:rPr>
          <w:rFonts w:hint="cs"/>
          <w:rtl/>
        </w:rPr>
        <w:t xml:space="preserve">بحث آن بود که در دوران بین وجوب نفسی و </w:t>
      </w:r>
      <w:r w:rsidR="006C4B23">
        <w:rPr>
          <w:rFonts w:hint="cs"/>
          <w:rtl/>
        </w:rPr>
        <w:t xml:space="preserve">وجوب </w:t>
      </w:r>
      <w:r>
        <w:rPr>
          <w:rFonts w:hint="cs"/>
          <w:rtl/>
        </w:rPr>
        <w:t>غیری</w:t>
      </w:r>
      <w:r w:rsidR="00CB57EF">
        <w:rPr>
          <w:rFonts w:hint="cs"/>
          <w:rtl/>
        </w:rPr>
        <w:t xml:space="preserve">، آیا می‌توان با تمسّک به </w:t>
      </w:r>
      <w:r>
        <w:rPr>
          <w:rFonts w:hint="cs"/>
          <w:rtl/>
        </w:rPr>
        <w:t>اطلاق،</w:t>
      </w:r>
      <w:r w:rsidR="00CB57EF">
        <w:rPr>
          <w:rFonts w:hint="cs"/>
          <w:rtl/>
        </w:rPr>
        <w:t xml:space="preserve"> </w:t>
      </w:r>
      <w:r>
        <w:rPr>
          <w:rFonts w:hint="cs"/>
          <w:rtl/>
        </w:rPr>
        <w:t>وجوب نفسی صیغه یا مادۀ امر</w:t>
      </w:r>
      <w:r w:rsidR="00CB57EF">
        <w:rPr>
          <w:rFonts w:hint="cs"/>
          <w:rtl/>
        </w:rPr>
        <w:t xml:space="preserve"> را اثبات کرد؟ حال تعبیر اطلاق را حذف نموده و می‌گوییم آیا می‌توان به وجهی از وجوه</w:t>
      </w:r>
      <w:r w:rsidR="006C4B23">
        <w:rPr>
          <w:rFonts w:hint="cs"/>
          <w:rtl/>
        </w:rPr>
        <w:t>،</w:t>
      </w:r>
      <w:r w:rsidR="00CB57EF">
        <w:rPr>
          <w:rFonts w:hint="cs"/>
          <w:rtl/>
        </w:rPr>
        <w:t xml:space="preserve"> </w:t>
      </w:r>
      <w:r w:rsidR="006C4B23">
        <w:rPr>
          <w:rFonts w:hint="cs"/>
          <w:rtl/>
        </w:rPr>
        <w:t xml:space="preserve">وجوب </w:t>
      </w:r>
      <w:r w:rsidR="00CB57EF">
        <w:rPr>
          <w:rFonts w:hint="cs"/>
          <w:rtl/>
        </w:rPr>
        <w:t>نفسی را اثبات کرد یا خیر؟</w:t>
      </w:r>
    </w:p>
    <w:p w14:paraId="6D4BD047" w14:textId="4A9F76A0" w:rsidR="00CB57EF" w:rsidRDefault="00CB57EF" w:rsidP="006C4B23">
      <w:pPr>
        <w:jc w:val="both"/>
        <w:rPr>
          <w:rtl/>
        </w:rPr>
      </w:pPr>
      <w:r>
        <w:rPr>
          <w:rFonts w:hint="cs"/>
          <w:rtl/>
        </w:rPr>
        <w:t>آقای شهیدی</w:t>
      </w:r>
      <w:r w:rsidR="006C4B23">
        <w:rPr>
          <w:rFonts w:hint="cs"/>
          <w:rtl/>
        </w:rPr>
        <w:t xml:space="preserve"> </w:t>
      </w:r>
      <w:r>
        <w:rPr>
          <w:rFonts w:hint="cs"/>
          <w:rtl/>
        </w:rPr>
        <w:t xml:space="preserve">برای اثبات وجوب نفسی، 7 وجه ذکر نموده و برخی از این 7 وجه را پذیرفته‌اند. ما نیز به </w:t>
      </w:r>
      <w:r w:rsidR="006C4B23">
        <w:rPr>
          <w:rFonts w:hint="cs"/>
          <w:rtl/>
        </w:rPr>
        <w:t xml:space="preserve">صورت گزینشی، </w:t>
      </w:r>
      <w:r>
        <w:rPr>
          <w:rFonts w:hint="cs"/>
          <w:rtl/>
        </w:rPr>
        <w:t xml:space="preserve">برخی از این 7 </w:t>
      </w:r>
      <w:r w:rsidR="006C4B23">
        <w:rPr>
          <w:rFonts w:hint="cs"/>
          <w:rtl/>
        </w:rPr>
        <w:t>وجه را یاد نموده</w:t>
      </w:r>
      <w:r>
        <w:rPr>
          <w:rFonts w:hint="cs"/>
          <w:rtl/>
        </w:rPr>
        <w:t xml:space="preserve"> و پیرامون آن بحث می‌کنیم.</w:t>
      </w:r>
    </w:p>
    <w:p w14:paraId="2CF55101" w14:textId="1C443084" w:rsidR="00CB57EF" w:rsidRDefault="00CB57EF" w:rsidP="006C4B23">
      <w:pPr>
        <w:pStyle w:val="Heading2"/>
        <w:jc w:val="both"/>
        <w:rPr>
          <w:rtl/>
        </w:rPr>
      </w:pPr>
      <w:bookmarkStart w:id="4" w:name="_Toc186948233"/>
      <w:r>
        <w:rPr>
          <w:rFonts w:hint="cs"/>
          <w:rtl/>
        </w:rPr>
        <w:t>تقریب یکم: تمسّک به اطلاق احوالی وجوب</w:t>
      </w:r>
      <w:bookmarkEnd w:id="4"/>
    </w:p>
    <w:p w14:paraId="2FDA9633" w14:textId="2E2800DA" w:rsidR="00CB57EF" w:rsidRDefault="00CB57EF" w:rsidP="006C4B23">
      <w:pPr>
        <w:jc w:val="both"/>
        <w:rPr>
          <w:rtl/>
        </w:rPr>
      </w:pPr>
      <w:r>
        <w:rPr>
          <w:rFonts w:hint="cs"/>
          <w:rtl/>
        </w:rPr>
        <w:t xml:space="preserve">یک تقریب، همان تقریبی </w:t>
      </w:r>
      <w:r w:rsidR="00F457AA">
        <w:rPr>
          <w:rFonts w:hint="cs"/>
          <w:rtl/>
        </w:rPr>
        <w:t>بود</w:t>
      </w:r>
      <w:r>
        <w:rPr>
          <w:rFonts w:hint="cs"/>
          <w:rtl/>
        </w:rPr>
        <w:t xml:space="preserve"> که </w:t>
      </w:r>
      <w:r w:rsidR="00F457AA">
        <w:rPr>
          <w:rFonts w:hint="cs"/>
          <w:rtl/>
        </w:rPr>
        <w:t>در جلسۀ پیشین، از محقق خراسانی نقل نمودیم</w:t>
      </w:r>
      <w:r>
        <w:rPr>
          <w:rFonts w:hint="cs"/>
          <w:rtl/>
        </w:rPr>
        <w:t xml:space="preserve">. </w:t>
      </w:r>
      <w:r w:rsidR="00B2516C">
        <w:rPr>
          <w:rFonts w:hint="cs"/>
          <w:rtl/>
        </w:rPr>
        <w:t>محقق خراسانی</w:t>
      </w:r>
      <w:r w:rsidR="00B2516C">
        <w:rPr>
          <w:rStyle w:val="FootnoteReference"/>
          <w:rtl/>
        </w:rPr>
        <w:footnoteReference w:id="1"/>
      </w:r>
      <w:r>
        <w:rPr>
          <w:rFonts w:hint="cs"/>
          <w:rtl/>
        </w:rPr>
        <w:t xml:space="preserve"> فرمودند </w:t>
      </w:r>
      <w:r w:rsidR="00A27AD8">
        <w:rPr>
          <w:rFonts w:hint="cs"/>
          <w:rtl/>
        </w:rPr>
        <w:t>اطلاق احوالی دلیل، احتمال وجوب غیری را نفی می‌کند چون وجوب غیری، وجوبی است که به وجوب شیء دیگر مقیّد است</w:t>
      </w:r>
      <w:r w:rsidR="00B2516C">
        <w:rPr>
          <w:rFonts w:hint="cs"/>
          <w:rtl/>
        </w:rPr>
        <w:t xml:space="preserve"> و اصالة الاطلاق، احتمال این تقیید را نفی می‌کند</w:t>
      </w:r>
      <w:r>
        <w:rPr>
          <w:rFonts w:hint="cs"/>
          <w:rtl/>
        </w:rPr>
        <w:t>. ب</w:t>
      </w:r>
      <w:r w:rsidR="00A27AD8">
        <w:rPr>
          <w:rFonts w:hint="cs"/>
          <w:rtl/>
        </w:rPr>
        <w:t>رای مثال،</w:t>
      </w:r>
      <w:r>
        <w:rPr>
          <w:rFonts w:hint="cs"/>
          <w:rtl/>
        </w:rPr>
        <w:t xml:space="preserve"> اطلاق </w:t>
      </w:r>
      <w:r w:rsidR="00A27AD8">
        <w:rPr>
          <w:rFonts w:hint="cs"/>
          <w:rtl/>
        </w:rPr>
        <w:t xml:space="preserve">احوالی </w:t>
      </w:r>
      <w:r>
        <w:rPr>
          <w:rFonts w:hint="cs"/>
          <w:rtl/>
        </w:rPr>
        <w:t>«توضّأ» اقتضا می‌کند وضو مطلقاً واجب باشد، خواه شیء دیگری همچون نماز واجب باشد و خواه نباشد</w:t>
      </w:r>
      <w:r w:rsidR="00A27AD8">
        <w:rPr>
          <w:rFonts w:hint="cs"/>
          <w:rtl/>
        </w:rPr>
        <w:t>؛ لازمۀ این اطلاق، وجوب نفسی وضو است.</w:t>
      </w:r>
    </w:p>
    <w:p w14:paraId="5005525F" w14:textId="4490E948" w:rsidR="000214F0" w:rsidRDefault="00CB57EF" w:rsidP="006C4B23">
      <w:pPr>
        <w:jc w:val="both"/>
        <w:rPr>
          <w:rtl/>
        </w:rPr>
      </w:pPr>
      <w:r>
        <w:rPr>
          <w:rFonts w:hint="cs"/>
          <w:rtl/>
        </w:rPr>
        <w:t xml:space="preserve">مرحوم </w:t>
      </w:r>
      <w:r w:rsidR="00A13B80">
        <w:rPr>
          <w:rFonts w:hint="cs"/>
          <w:rtl/>
        </w:rPr>
        <w:t>شهید صدر</w:t>
      </w:r>
      <w:r w:rsidR="00B2516C">
        <w:rPr>
          <w:rStyle w:val="FootnoteReference"/>
          <w:rtl/>
        </w:rPr>
        <w:footnoteReference w:id="2"/>
      </w:r>
      <w:r>
        <w:rPr>
          <w:rFonts w:hint="cs"/>
          <w:rtl/>
        </w:rPr>
        <w:t xml:space="preserve"> این تقریب را اخصّ از مدعا دانسته و فرمودند در جایی که میان وجوب دو شیء تلازم باشد، اطلاق احوالی شکل نمی‌گیرد، در نتیجه نفسی بودن نیز اثبات نمی‌شود. این اشکال </w:t>
      </w:r>
      <w:r w:rsidR="00B2516C">
        <w:rPr>
          <w:rFonts w:hint="cs"/>
          <w:rtl/>
        </w:rPr>
        <w:t>توسط آقای شهیدی</w:t>
      </w:r>
      <w:r w:rsidR="00B2516C">
        <w:rPr>
          <w:rStyle w:val="FootnoteReference"/>
          <w:rtl/>
        </w:rPr>
        <w:footnoteReference w:id="3"/>
      </w:r>
      <w:r w:rsidR="00B2516C">
        <w:rPr>
          <w:rFonts w:hint="cs"/>
          <w:rtl/>
        </w:rPr>
        <w:t xml:space="preserve"> نیز پذیرفته شده است.</w:t>
      </w:r>
    </w:p>
    <w:p w14:paraId="2FD8480D" w14:textId="3F0410D5" w:rsidR="00A27AD8" w:rsidRDefault="00A27AD8" w:rsidP="006C4B23">
      <w:pPr>
        <w:jc w:val="both"/>
        <w:rPr>
          <w:rtl/>
        </w:rPr>
      </w:pPr>
      <w:r>
        <w:rPr>
          <w:rFonts w:hint="cs"/>
          <w:rtl/>
        </w:rPr>
        <w:lastRenderedPageBreak/>
        <w:t xml:space="preserve">همانطور که در جلسۀ پیشین توضیح دادیم، به عقیدۀ ما تقریب محقق خراسانی، از این جهت اشکال ندارد؛ بله، آقای شهیدی </w:t>
      </w:r>
      <w:r w:rsidR="000214F0">
        <w:rPr>
          <w:rFonts w:hint="cs"/>
          <w:rtl/>
        </w:rPr>
        <w:t>اشکالی را نسبت به یکی از تقریبات ذکر می‌کنند که به عقیدۀ ما اشکال عامّ است و مناسب بود نسبت به سائر تقریبات از جمله تقریب محقق خراسانی</w:t>
      </w:r>
      <w:r w:rsidR="00CD65FB">
        <w:rPr>
          <w:rFonts w:hint="cs"/>
          <w:rtl/>
        </w:rPr>
        <w:t xml:space="preserve"> نیز</w:t>
      </w:r>
      <w:r w:rsidR="000214F0">
        <w:rPr>
          <w:rFonts w:hint="cs"/>
          <w:rtl/>
        </w:rPr>
        <w:t xml:space="preserve"> ذکر می‌شد.</w:t>
      </w:r>
    </w:p>
    <w:p w14:paraId="1F4E0874" w14:textId="753842D5" w:rsidR="000214F0" w:rsidRDefault="000214F0" w:rsidP="006C4B23">
      <w:pPr>
        <w:jc w:val="both"/>
        <w:rPr>
          <w:rtl/>
        </w:rPr>
      </w:pPr>
      <w:r w:rsidRPr="000214F0">
        <w:rPr>
          <w:rFonts w:hint="cs"/>
          <w:b/>
          <w:bCs/>
          <w:rtl/>
        </w:rPr>
        <w:t>شاگرد</w:t>
      </w:r>
      <w:r>
        <w:rPr>
          <w:rFonts w:hint="cs"/>
          <w:rtl/>
        </w:rPr>
        <w:t>: آیا محصّل پاسخ شما به اشکال شهید صدر این بود که اطلاق احوالی وجود دارد؟</w:t>
      </w:r>
    </w:p>
    <w:p w14:paraId="61A42888" w14:textId="6017EA86" w:rsidR="00621957" w:rsidRDefault="000214F0" w:rsidP="006C4B23">
      <w:pPr>
        <w:jc w:val="both"/>
        <w:rPr>
          <w:rtl/>
        </w:rPr>
      </w:pPr>
      <w:r w:rsidRPr="000214F0">
        <w:rPr>
          <w:rFonts w:hint="cs"/>
          <w:b/>
          <w:bCs/>
          <w:rtl/>
        </w:rPr>
        <w:t>استاد</w:t>
      </w:r>
      <w:r>
        <w:rPr>
          <w:rFonts w:hint="cs"/>
          <w:rtl/>
        </w:rPr>
        <w:t xml:space="preserve">: به عقیدۀ ما اطلاق احوالی وجود دارد و صرف تلازم خارجی میان دو شیء اطلاق را در هم نمی‌شکند. اشکال آقای صدر </w:t>
      </w:r>
      <w:r w:rsidR="00CD65FB">
        <w:rPr>
          <w:rFonts w:hint="cs"/>
          <w:rtl/>
        </w:rPr>
        <w:t>این</w:t>
      </w:r>
      <w:r>
        <w:rPr>
          <w:rFonts w:hint="cs"/>
          <w:rtl/>
        </w:rPr>
        <w:t xml:space="preserve"> بود که ممکن است واجب مورد بحث، با واجبی که محتمل است ذی‌المقدمة باشد تلازم داشته باشد</w:t>
      </w:r>
      <w:r w:rsidR="0065230B">
        <w:rPr>
          <w:rFonts w:hint="cs"/>
          <w:rtl/>
        </w:rPr>
        <w:t>، و اگر تلازم داشته باشد اطلاق احوالی از بین می‌رود. محصّل پاسخ ما این بود که صرف تلازم خارجی با اطلاق منافاتی ندارد. به هنگام تلازم دو واجب در بود و نبود ملاک، ممکن است در هم شکستن اطلاق را بپذیریم، ولی به هنگام تلازم دو واجب در عجز از تحصیل ملاک اطلاق پابرجا می‌ماند.</w:t>
      </w:r>
    </w:p>
    <w:p w14:paraId="4E183A1B" w14:textId="6841E576" w:rsidR="0065230B" w:rsidRDefault="0065230B" w:rsidP="006C4B23">
      <w:pPr>
        <w:jc w:val="both"/>
        <w:rPr>
          <w:rtl/>
        </w:rPr>
      </w:pPr>
      <w:r>
        <w:rPr>
          <w:rFonts w:hint="cs"/>
          <w:rtl/>
        </w:rPr>
        <w:t xml:space="preserve">تعبیر آقای شهیدی از این قرار است: </w:t>
      </w:r>
      <w:r w:rsidR="00E85BF6" w:rsidRPr="00E85BF6">
        <w:rPr>
          <w:color w:val="000080"/>
          <w:rtl/>
        </w:rPr>
        <w:t>وک</w:t>
      </w:r>
      <w:r w:rsidR="00E85BF6" w:rsidRPr="00E85BF6">
        <w:rPr>
          <w:rFonts w:hint="cs"/>
          <w:color w:val="000080"/>
          <w:rtl/>
        </w:rPr>
        <w:t>ی</w:t>
      </w:r>
      <w:r w:rsidR="00E85BF6" w:rsidRPr="00E85BF6">
        <w:rPr>
          <w:rFonts w:hint="eastAsia"/>
          <w:color w:val="000080"/>
          <w:rtl/>
        </w:rPr>
        <w:t>ف</w:t>
      </w:r>
      <w:r w:rsidR="00E85BF6" w:rsidRPr="00E85BF6">
        <w:rPr>
          <w:color w:val="000080"/>
          <w:rtl/>
        </w:rPr>
        <w:t xml:space="preserve"> کان فهذا الوجه انما </w:t>
      </w:r>
      <w:r w:rsidR="00E85BF6" w:rsidRPr="00E85BF6">
        <w:rPr>
          <w:rFonts w:hint="cs"/>
          <w:color w:val="000080"/>
          <w:rtl/>
        </w:rPr>
        <w:t>ی</w:t>
      </w:r>
      <w:r w:rsidR="00E85BF6" w:rsidRPr="00E85BF6">
        <w:rPr>
          <w:rFonts w:hint="eastAsia"/>
          <w:color w:val="000080"/>
          <w:rtl/>
        </w:rPr>
        <w:t>جد</w:t>
      </w:r>
      <w:r w:rsidR="00E85BF6" w:rsidRPr="00E85BF6">
        <w:rPr>
          <w:rFonts w:hint="cs"/>
          <w:color w:val="000080"/>
          <w:rtl/>
        </w:rPr>
        <w:t>ی</w:t>
      </w:r>
      <w:r w:rsidR="00E85BF6" w:rsidRPr="00E85BF6">
        <w:rPr>
          <w:color w:val="000080"/>
          <w:rtl/>
        </w:rPr>
        <w:t xml:space="preserve"> ف</w:t>
      </w:r>
      <w:r w:rsidR="00E85BF6" w:rsidRPr="00E85BF6">
        <w:rPr>
          <w:rFonts w:hint="cs"/>
          <w:color w:val="000080"/>
          <w:rtl/>
        </w:rPr>
        <w:t>ی</w:t>
      </w:r>
      <w:r w:rsidR="00E85BF6" w:rsidRPr="00E85BF6">
        <w:rPr>
          <w:rFonts w:hint="eastAsia"/>
          <w:color w:val="000080"/>
          <w:rtl/>
        </w:rPr>
        <w:t>ما</w:t>
      </w:r>
      <w:r w:rsidR="00E85BF6" w:rsidRPr="00E85BF6">
        <w:rPr>
          <w:color w:val="000080"/>
          <w:rtl/>
        </w:rPr>
        <w:t xml:space="preserve"> اذا کان وجوب ذلک الواجب النفس</w:t>
      </w:r>
      <w:r w:rsidR="00E85BF6" w:rsidRPr="00E85BF6">
        <w:rPr>
          <w:rFonts w:hint="cs"/>
          <w:color w:val="000080"/>
          <w:rtl/>
        </w:rPr>
        <w:t>ی</w:t>
      </w:r>
      <w:r w:rsidR="00E85BF6" w:rsidRPr="00E85BF6">
        <w:rPr>
          <w:color w:val="000080"/>
          <w:rtl/>
        </w:rPr>
        <w:t xml:space="preserve"> –الذ</w:t>
      </w:r>
      <w:r w:rsidR="00E85BF6" w:rsidRPr="00E85BF6">
        <w:rPr>
          <w:rFonts w:hint="cs"/>
          <w:color w:val="000080"/>
          <w:rtl/>
        </w:rPr>
        <w:t>ی</w:t>
      </w:r>
      <w:r w:rsidR="00E85BF6" w:rsidRPr="00E85BF6">
        <w:rPr>
          <w:color w:val="000080"/>
          <w:rtl/>
        </w:rPr>
        <w:t xml:space="preserve"> </w:t>
      </w:r>
      <w:r w:rsidR="00E85BF6" w:rsidRPr="00E85BF6">
        <w:rPr>
          <w:rFonts w:hint="cs"/>
          <w:color w:val="000080"/>
          <w:rtl/>
        </w:rPr>
        <w:t>ی</w:t>
      </w:r>
      <w:r w:rsidR="00E85BF6" w:rsidRPr="00E85BF6">
        <w:rPr>
          <w:rFonts w:hint="eastAsia"/>
          <w:color w:val="000080"/>
          <w:rtl/>
        </w:rPr>
        <w:t>حتمل</w:t>
      </w:r>
      <w:r w:rsidR="00E85BF6" w:rsidRPr="00E85BF6">
        <w:rPr>
          <w:color w:val="000080"/>
          <w:rtl/>
        </w:rPr>
        <w:t xml:space="preserve"> کون هذا الفعل واجبا غ</w:t>
      </w:r>
      <w:r w:rsidR="00E85BF6" w:rsidRPr="00E85BF6">
        <w:rPr>
          <w:rFonts w:hint="cs"/>
          <w:color w:val="000080"/>
          <w:rtl/>
        </w:rPr>
        <w:t>ی</w:t>
      </w:r>
      <w:r w:rsidR="00E85BF6" w:rsidRPr="00E85BF6">
        <w:rPr>
          <w:rFonts w:hint="eastAsia"/>
          <w:color w:val="000080"/>
          <w:rtl/>
        </w:rPr>
        <w:t>ر</w:t>
      </w:r>
      <w:r w:rsidR="00E85BF6" w:rsidRPr="00E85BF6">
        <w:rPr>
          <w:rFonts w:hint="cs"/>
          <w:color w:val="000080"/>
          <w:rtl/>
        </w:rPr>
        <w:t>ی</w:t>
      </w:r>
      <w:r w:rsidR="00E85BF6" w:rsidRPr="00E85BF6">
        <w:rPr>
          <w:rFonts w:hint="eastAsia"/>
          <w:color w:val="000080"/>
          <w:rtl/>
        </w:rPr>
        <w:t>ا</w:t>
      </w:r>
      <w:r w:rsidR="00E85BF6" w:rsidRPr="00E85BF6">
        <w:rPr>
          <w:color w:val="000080"/>
          <w:rtl/>
        </w:rPr>
        <w:t xml:space="preserve"> لأجله- </w:t>
      </w:r>
      <w:r w:rsidR="00E85BF6" w:rsidRPr="00E85BF6">
        <w:rPr>
          <w:rFonts w:hint="cs"/>
          <w:color w:val="000080"/>
          <w:rtl/>
        </w:rPr>
        <w:t>ی</w:t>
      </w:r>
      <w:r w:rsidR="00E85BF6" w:rsidRPr="00E85BF6">
        <w:rPr>
          <w:rFonts w:hint="eastAsia"/>
          <w:color w:val="000080"/>
          <w:rtl/>
        </w:rPr>
        <w:t>نتف</w:t>
      </w:r>
      <w:r w:rsidR="00E85BF6" w:rsidRPr="00E85BF6">
        <w:rPr>
          <w:rFonts w:hint="cs"/>
          <w:color w:val="000080"/>
          <w:rtl/>
        </w:rPr>
        <w:t>ی</w:t>
      </w:r>
      <w:r w:rsidR="00E85BF6" w:rsidRPr="00E85BF6">
        <w:rPr>
          <w:color w:val="000080"/>
          <w:rtl/>
        </w:rPr>
        <w:t xml:space="preserve"> ف</w:t>
      </w:r>
      <w:r w:rsidR="00E85BF6" w:rsidRPr="00E85BF6">
        <w:rPr>
          <w:rFonts w:hint="cs"/>
          <w:color w:val="000080"/>
          <w:rtl/>
        </w:rPr>
        <w:t>ی</w:t>
      </w:r>
      <w:r w:rsidR="00E85BF6" w:rsidRPr="00E85BF6">
        <w:rPr>
          <w:color w:val="000080"/>
          <w:rtl/>
        </w:rPr>
        <w:t xml:space="preserve"> بعض حالات وجوب هذا الفعل، ولو کان منشأ انتفاء وجوب ذلک الواجب النفس</w:t>
      </w:r>
      <w:r w:rsidR="00E85BF6" w:rsidRPr="00E85BF6">
        <w:rPr>
          <w:rFonts w:hint="cs"/>
          <w:color w:val="000080"/>
          <w:rtl/>
        </w:rPr>
        <w:t>ی</w:t>
      </w:r>
      <w:r w:rsidR="00E85BF6" w:rsidRPr="00E85BF6">
        <w:rPr>
          <w:color w:val="000080"/>
          <w:rtl/>
        </w:rPr>
        <w:t xml:space="preserve"> عجز المکلف عنه، فح</w:t>
      </w:r>
      <w:r w:rsidR="00E85BF6" w:rsidRPr="00E85BF6">
        <w:rPr>
          <w:rFonts w:hint="cs"/>
          <w:color w:val="000080"/>
          <w:rtl/>
        </w:rPr>
        <w:t>ی</w:t>
      </w:r>
      <w:r w:rsidR="00E85BF6" w:rsidRPr="00E85BF6">
        <w:rPr>
          <w:rFonts w:hint="eastAsia"/>
          <w:color w:val="000080"/>
          <w:rtl/>
        </w:rPr>
        <w:t>نئذ</w:t>
      </w:r>
      <w:r w:rsidR="00E85BF6" w:rsidRPr="00E85BF6">
        <w:rPr>
          <w:color w:val="000080"/>
          <w:rtl/>
        </w:rPr>
        <w:t xml:space="preserve"> </w:t>
      </w:r>
      <w:r w:rsidR="00E85BF6" w:rsidRPr="00E85BF6">
        <w:rPr>
          <w:rFonts w:hint="cs"/>
          <w:color w:val="000080"/>
          <w:rtl/>
        </w:rPr>
        <w:t>ی</w:t>
      </w:r>
      <w:r w:rsidR="00E85BF6" w:rsidRPr="00E85BF6">
        <w:rPr>
          <w:rFonts w:hint="eastAsia"/>
          <w:color w:val="000080"/>
          <w:rtl/>
        </w:rPr>
        <w:t>تمسک</w:t>
      </w:r>
      <w:r w:rsidR="00E85BF6" w:rsidRPr="00E85BF6">
        <w:rPr>
          <w:color w:val="000080"/>
          <w:rtl/>
        </w:rPr>
        <w:t xml:space="preserve"> باطلاق اله</w:t>
      </w:r>
      <w:r w:rsidR="00E85BF6" w:rsidRPr="00E85BF6">
        <w:rPr>
          <w:rFonts w:hint="cs"/>
          <w:color w:val="000080"/>
          <w:rtl/>
        </w:rPr>
        <w:t>ی</w:t>
      </w:r>
      <w:r w:rsidR="00E85BF6" w:rsidRPr="00E85BF6">
        <w:rPr>
          <w:rFonts w:hint="eastAsia"/>
          <w:color w:val="000080"/>
          <w:rtl/>
        </w:rPr>
        <w:t>ئة</w:t>
      </w:r>
      <w:r w:rsidR="00E85BF6" w:rsidRPr="00E85BF6">
        <w:rPr>
          <w:color w:val="000080"/>
          <w:rtl/>
        </w:rPr>
        <w:t xml:space="preserve"> لإثبات وجوب هذا الفعل ف</w:t>
      </w:r>
      <w:r w:rsidR="00E85BF6" w:rsidRPr="00E85BF6">
        <w:rPr>
          <w:rFonts w:hint="cs"/>
          <w:color w:val="000080"/>
          <w:rtl/>
        </w:rPr>
        <w:t>ی</w:t>
      </w:r>
      <w:r w:rsidR="00E85BF6" w:rsidRPr="00E85BF6">
        <w:rPr>
          <w:color w:val="000080"/>
          <w:rtl/>
        </w:rPr>
        <w:t>ثبت بذلک کونه </w:t>
      </w:r>
      <w:r w:rsidR="00E85BF6" w:rsidRPr="00E85BF6">
        <w:rPr>
          <w:rFonts w:hint="eastAsia"/>
          <w:color w:val="000080"/>
          <w:rtl/>
        </w:rPr>
        <w:t>واجبا</w:t>
      </w:r>
      <w:r w:rsidR="00E85BF6" w:rsidRPr="00E85BF6">
        <w:rPr>
          <w:color w:val="000080"/>
          <w:rtl/>
        </w:rPr>
        <w:t xml:space="preserve"> نفس</w:t>
      </w:r>
      <w:r w:rsidR="00E85BF6" w:rsidRPr="00E85BF6">
        <w:rPr>
          <w:rFonts w:hint="cs"/>
          <w:color w:val="000080"/>
          <w:rtl/>
        </w:rPr>
        <w:t>ی</w:t>
      </w:r>
      <w:r w:rsidR="00E85BF6" w:rsidRPr="00E85BF6">
        <w:rPr>
          <w:rFonts w:hint="eastAsia"/>
          <w:color w:val="000080"/>
          <w:rtl/>
        </w:rPr>
        <w:t>ا،</w:t>
      </w:r>
      <w:r w:rsidR="00E85BF6">
        <w:rPr>
          <w:rFonts w:hint="cs"/>
          <w:color w:val="000080"/>
          <w:rtl/>
        </w:rPr>
        <w:t xml:space="preserve"> ... </w:t>
      </w:r>
      <w:r w:rsidR="00E85BF6">
        <w:rPr>
          <w:rtl/>
        </w:rPr>
        <w:t>.</w:t>
      </w:r>
      <w:r w:rsidR="00E85BF6">
        <w:rPr>
          <w:rStyle w:val="FootnoteReference"/>
          <w:rtl/>
        </w:rPr>
        <w:footnoteReference w:id="4"/>
      </w:r>
      <w:r w:rsidR="00E85BF6">
        <w:rPr>
          <w:rFonts w:hint="cs"/>
          <w:rtl/>
        </w:rPr>
        <w:t xml:space="preserve"> </w:t>
      </w:r>
      <w:r w:rsidR="00C65340">
        <w:rPr>
          <w:rFonts w:hint="cs"/>
          <w:rtl/>
        </w:rPr>
        <w:t xml:space="preserve">ایشان در ادامه به اشکال آقای صدر اشاره نموده و آن را پذیرفته‌اند. </w:t>
      </w:r>
      <w:r w:rsidR="00E85BF6">
        <w:rPr>
          <w:rFonts w:hint="cs"/>
          <w:rtl/>
        </w:rPr>
        <w:t xml:space="preserve">همانطور که پیداست، ایشان تلازم دو واجب از جهت قدرت و عدم قدرت را نیز در بحث داخل نموده‌اند. ما در پاسخ </w:t>
      </w:r>
      <w:r w:rsidR="00C65340">
        <w:rPr>
          <w:rFonts w:hint="cs"/>
          <w:rtl/>
        </w:rPr>
        <w:t xml:space="preserve">به اشکال ایشان </w:t>
      </w:r>
      <w:r w:rsidR="00E85BF6">
        <w:rPr>
          <w:rFonts w:hint="cs"/>
          <w:rtl/>
        </w:rPr>
        <w:t>گفتیم صرف تلازم خارجی میان دو واجب، منافاتی با اطلاق ندارد</w:t>
      </w:r>
      <w:r w:rsidR="00C65340">
        <w:rPr>
          <w:rFonts w:hint="cs"/>
          <w:rtl/>
        </w:rPr>
        <w:t xml:space="preserve"> چون قضایای شرعی، از این جهت در زمرۀ قضایای حقیقیة جای دارند. شارع مقدّس در دلیل «توضّأ»، به مکلف فرموده است وضو بگیر، خواه نماز واجب باشد و خواه نباشد</w:t>
      </w:r>
      <w:r w:rsidR="00621957">
        <w:rPr>
          <w:rFonts w:hint="cs"/>
          <w:rtl/>
        </w:rPr>
        <w:t>؛</w:t>
      </w:r>
      <w:r w:rsidR="00C65340">
        <w:rPr>
          <w:rFonts w:hint="cs"/>
          <w:rtl/>
        </w:rPr>
        <w:t xml:space="preserve"> یعنی </w:t>
      </w:r>
      <w:r w:rsidR="00621957">
        <w:rPr>
          <w:rFonts w:hint="cs"/>
          <w:rtl/>
        </w:rPr>
        <w:t>شارع مقدّس به عجز مستوعب نسبت به نماز و تلازم آن با عجز نسبت به وضو کاری ندارد چون قدرت و عدم قدرت از اموری است که بیان آن به عهدۀ شارع نیست؛ در نتیجه دلیل وجوب وضو نسبت به حالت وجوب و عدم وجوب نماز به دلیل عجز از آن، اطلاق دارد و هر دو حالت را شامل می‌شود.</w:t>
      </w:r>
    </w:p>
    <w:p w14:paraId="5B487A66" w14:textId="41ED93BC" w:rsidR="00621957" w:rsidRDefault="00621957" w:rsidP="006C4B23">
      <w:pPr>
        <w:jc w:val="both"/>
        <w:rPr>
          <w:rtl/>
        </w:rPr>
      </w:pPr>
      <w:r w:rsidRPr="00621957">
        <w:rPr>
          <w:rFonts w:hint="cs"/>
          <w:b/>
          <w:bCs/>
          <w:rtl/>
        </w:rPr>
        <w:t>شاگرد</w:t>
      </w:r>
      <w:r>
        <w:rPr>
          <w:rFonts w:hint="cs"/>
          <w:rtl/>
        </w:rPr>
        <w:t xml:space="preserve">: اگر دلیل دالّ بر تلازم دو واجب، مطلق باشد و به شکل مطلق گفته باشد هر کجا نماز واجب نباشد، وضو نیز واجب نیست، </w:t>
      </w:r>
      <w:r w:rsidR="00CD65FB">
        <w:rPr>
          <w:rFonts w:hint="cs"/>
          <w:rtl/>
        </w:rPr>
        <w:t xml:space="preserve">دیگر </w:t>
      </w:r>
      <w:r>
        <w:rPr>
          <w:rFonts w:hint="cs"/>
          <w:rtl/>
        </w:rPr>
        <w:t xml:space="preserve">نمی‌توان </w:t>
      </w:r>
      <w:r w:rsidR="00C44C0D">
        <w:rPr>
          <w:rFonts w:hint="cs"/>
          <w:rtl/>
        </w:rPr>
        <w:t>گفت وضو مطلقاً واجب است، خواه نسبت به نماز عجز مستوعب وجود داشته باشد و خواه نداشته باشد. مقصود آن‌که، باید دید دلیل دالّ بر تلازم انتفای وجوب وضو به هنگام انتفای وجوب نماز را به شکل مطلق اثبات می‌کند یا خیر.</w:t>
      </w:r>
    </w:p>
    <w:p w14:paraId="1A316E64" w14:textId="5AD736F1" w:rsidR="00C44C0D" w:rsidRDefault="00C44C0D" w:rsidP="006C4B23">
      <w:pPr>
        <w:jc w:val="both"/>
        <w:rPr>
          <w:rtl/>
        </w:rPr>
      </w:pPr>
      <w:r w:rsidRPr="00C44C0D">
        <w:rPr>
          <w:rFonts w:hint="cs"/>
          <w:b/>
          <w:bCs/>
          <w:rtl/>
        </w:rPr>
        <w:t>استاد</w:t>
      </w:r>
      <w:r>
        <w:rPr>
          <w:rFonts w:hint="cs"/>
          <w:rtl/>
        </w:rPr>
        <w:t xml:space="preserve">: دلیل دالّ بر تلازم نداریم بلکه تلازم صرفاً در خارج وجود دارد و </w:t>
      </w:r>
      <w:r w:rsidR="000076CC">
        <w:rPr>
          <w:rFonts w:hint="cs"/>
          <w:rtl/>
        </w:rPr>
        <w:t>این مطلب به شارع ارتباطی ندارد.</w:t>
      </w:r>
      <w:r w:rsidR="00224C15">
        <w:rPr>
          <w:rFonts w:hint="cs"/>
          <w:rtl/>
        </w:rPr>
        <w:t xml:space="preserve"> نکتۀ بحث همین است میان دو وجوب صرفاً تلازم خارجی وجود دارد و صرف تلازم خارجی اطلاق را در هم نمی‌شکند.</w:t>
      </w:r>
    </w:p>
    <w:p w14:paraId="42E2326B" w14:textId="7A650AE6" w:rsidR="00224C15" w:rsidRDefault="00224C15" w:rsidP="006C4B23">
      <w:pPr>
        <w:jc w:val="both"/>
        <w:rPr>
          <w:rtl/>
        </w:rPr>
      </w:pPr>
      <w:r w:rsidRPr="00224C15">
        <w:rPr>
          <w:rFonts w:hint="cs"/>
          <w:b/>
          <w:bCs/>
          <w:rtl/>
        </w:rPr>
        <w:t>شاگرد</w:t>
      </w:r>
      <w:r>
        <w:rPr>
          <w:rFonts w:hint="cs"/>
          <w:rtl/>
        </w:rPr>
        <w:t>: به هر حال تلازم را از یک دلیل فهمیده‌ایم؛ باید دید آن دلیل دلالتش به چه شکل است.</w:t>
      </w:r>
    </w:p>
    <w:p w14:paraId="2B7EBF31" w14:textId="4FD94902" w:rsidR="00224C15" w:rsidRDefault="00224C15" w:rsidP="006C4B23">
      <w:pPr>
        <w:jc w:val="both"/>
        <w:rPr>
          <w:rtl/>
        </w:rPr>
      </w:pPr>
      <w:r w:rsidRPr="00224C15">
        <w:rPr>
          <w:rFonts w:hint="cs"/>
          <w:b/>
          <w:bCs/>
          <w:rtl/>
        </w:rPr>
        <w:t>استاد</w:t>
      </w:r>
      <w:r>
        <w:rPr>
          <w:rFonts w:hint="cs"/>
          <w:rtl/>
        </w:rPr>
        <w:t>: تلازم را از هرکجا فهمیده باشیم تفاوتی ندارد چون شارع مقدّس به قدرت و عدم قدرت کاری ندارد. بیان عاجز بودن یا قادر بودن مکلف به عهدۀ شارع نیست.</w:t>
      </w:r>
    </w:p>
    <w:p w14:paraId="75129699" w14:textId="2E086C91" w:rsidR="00224C15" w:rsidRDefault="00224C15" w:rsidP="006C4B23">
      <w:pPr>
        <w:jc w:val="both"/>
        <w:rPr>
          <w:rtl/>
        </w:rPr>
      </w:pPr>
      <w:r w:rsidRPr="00224C15">
        <w:rPr>
          <w:rFonts w:hint="cs"/>
          <w:b/>
          <w:bCs/>
          <w:rtl/>
        </w:rPr>
        <w:lastRenderedPageBreak/>
        <w:t>شاگرد</w:t>
      </w:r>
      <w:r>
        <w:rPr>
          <w:rFonts w:hint="cs"/>
          <w:rtl/>
        </w:rPr>
        <w:t>: اگر دلیل دالّ بر تلازم به شکل مطلق بگوید هر وقت نماز واجب نبود، بدانید وضو نیز واجب نیست. لازمۀ این اطلاق آن ا</w:t>
      </w:r>
      <w:r w:rsidR="009E000E">
        <w:rPr>
          <w:rFonts w:hint="cs"/>
          <w:rtl/>
        </w:rPr>
        <w:t>ست که حتی اگر نماز به دلیل عجز واجب نباشد، وضو نیز واجب نباشد؛ در نتیجه دلیل دالّ بر وجوب وضو نمی‌تواند نسبت به حالت عدم وجوب نماز اطلاق احوالی داشته باشد.</w:t>
      </w:r>
    </w:p>
    <w:p w14:paraId="1FFE66D8" w14:textId="02DC8083" w:rsidR="009E000E" w:rsidRDefault="009E000E" w:rsidP="006C4B23">
      <w:pPr>
        <w:jc w:val="both"/>
        <w:rPr>
          <w:rtl/>
        </w:rPr>
      </w:pPr>
      <w:r w:rsidRPr="009E000E">
        <w:rPr>
          <w:rFonts w:hint="cs"/>
          <w:b/>
          <w:bCs/>
          <w:rtl/>
        </w:rPr>
        <w:t>استاد</w:t>
      </w:r>
      <w:r>
        <w:rPr>
          <w:rFonts w:hint="cs"/>
          <w:rtl/>
        </w:rPr>
        <w:t>: دلیل دالّ بر تلازم چنین چیزی نمی‌گوید چون اساساً بیان حالت عجز و قدرت از عهدۀ شارع خارج است.</w:t>
      </w:r>
    </w:p>
    <w:p w14:paraId="4A0D15DF" w14:textId="64685525" w:rsidR="009E000E" w:rsidRDefault="009E000E" w:rsidP="006C4B23">
      <w:pPr>
        <w:jc w:val="both"/>
        <w:rPr>
          <w:rtl/>
        </w:rPr>
      </w:pPr>
      <w:r w:rsidRPr="009E000E">
        <w:rPr>
          <w:rFonts w:hint="cs"/>
          <w:b/>
          <w:bCs/>
          <w:rtl/>
        </w:rPr>
        <w:t>شاگرد</w:t>
      </w:r>
      <w:r>
        <w:rPr>
          <w:rFonts w:hint="cs"/>
          <w:rtl/>
        </w:rPr>
        <w:t>: صغرای عجز و قدرت را شارع بیان نمی‌کند ولی کبرای این‌که اگر یک شیء مقدور نبود، شیء دیگر واجب است یا واجب نیست را شارع باید بیان کند.</w:t>
      </w:r>
    </w:p>
    <w:p w14:paraId="3DE54857" w14:textId="6702EA2D" w:rsidR="009E000E" w:rsidRDefault="009E000E" w:rsidP="006C4B23">
      <w:pPr>
        <w:jc w:val="both"/>
        <w:rPr>
          <w:rtl/>
        </w:rPr>
      </w:pPr>
      <w:r w:rsidRPr="009E000E">
        <w:rPr>
          <w:rFonts w:hint="cs"/>
          <w:b/>
          <w:bCs/>
          <w:rtl/>
        </w:rPr>
        <w:t>استاد</w:t>
      </w:r>
      <w:r>
        <w:rPr>
          <w:rFonts w:hint="cs"/>
          <w:rtl/>
        </w:rPr>
        <w:t>: مقدور نبودن یک شیء و تلازمش با مقدور نبودن شیء دیگر به شارع ارتباطی ندارد.</w:t>
      </w:r>
    </w:p>
    <w:p w14:paraId="7DA791BA" w14:textId="1DFA48BA" w:rsidR="009E000E" w:rsidRDefault="00F7384F" w:rsidP="006C4B23">
      <w:pPr>
        <w:jc w:val="both"/>
        <w:rPr>
          <w:rtl/>
        </w:rPr>
      </w:pPr>
      <w:r w:rsidRPr="00F7384F">
        <w:rPr>
          <w:rFonts w:hint="cs"/>
          <w:b/>
          <w:bCs/>
          <w:rtl/>
        </w:rPr>
        <w:t>شاگرد</w:t>
      </w:r>
      <w:r>
        <w:rPr>
          <w:rFonts w:hint="cs"/>
          <w:rtl/>
        </w:rPr>
        <w:t>: کبرای وجوب و عدم وجوب باید توسط شارع بیان شود.</w:t>
      </w:r>
    </w:p>
    <w:p w14:paraId="0A2B4BCC" w14:textId="3B39E709" w:rsidR="00F7384F" w:rsidRDefault="00F7384F" w:rsidP="006C4B23">
      <w:pPr>
        <w:jc w:val="both"/>
        <w:rPr>
          <w:rtl/>
        </w:rPr>
      </w:pPr>
      <w:r w:rsidRPr="00F7384F">
        <w:rPr>
          <w:rFonts w:hint="cs"/>
          <w:b/>
          <w:bCs/>
          <w:rtl/>
        </w:rPr>
        <w:t>استاد</w:t>
      </w:r>
      <w:r>
        <w:rPr>
          <w:rFonts w:hint="cs"/>
          <w:rtl/>
        </w:rPr>
        <w:t>: اگر به جنبۀ قدرت و عجز مرتبط باشد به شارع ارتباطی ندارد.</w:t>
      </w:r>
    </w:p>
    <w:p w14:paraId="21F29F2F" w14:textId="0379D967" w:rsidR="00F7384F" w:rsidRDefault="00F7384F" w:rsidP="006C4B23">
      <w:pPr>
        <w:jc w:val="both"/>
        <w:rPr>
          <w:rtl/>
        </w:rPr>
      </w:pPr>
      <w:r w:rsidRPr="00F7384F">
        <w:rPr>
          <w:rFonts w:hint="cs"/>
          <w:b/>
          <w:bCs/>
          <w:rtl/>
        </w:rPr>
        <w:t>شاگرد</w:t>
      </w:r>
      <w:r>
        <w:rPr>
          <w:rFonts w:hint="cs"/>
          <w:rtl/>
        </w:rPr>
        <w:t>: آنچه به شارع ارتباطی ندارد، آن است که فلان مکلف قادر است یا عاجز است، ولی این‌که اگر فلان شیء مقدور نبود، شیء دیگر حکمش چیست، توسط شارع بیان می‌شود.</w:t>
      </w:r>
    </w:p>
    <w:p w14:paraId="6C2C50E0" w14:textId="6C6BCEEC" w:rsidR="002968CE" w:rsidRDefault="00F7384F" w:rsidP="006C4B23">
      <w:pPr>
        <w:jc w:val="both"/>
        <w:rPr>
          <w:rtl/>
        </w:rPr>
      </w:pPr>
      <w:r w:rsidRPr="00F7384F">
        <w:rPr>
          <w:rFonts w:hint="cs"/>
          <w:b/>
          <w:bCs/>
          <w:rtl/>
        </w:rPr>
        <w:t>استاد</w:t>
      </w:r>
      <w:r>
        <w:rPr>
          <w:rFonts w:hint="cs"/>
          <w:rtl/>
        </w:rPr>
        <w:t xml:space="preserve">: معنای فرمایش شما آن است که میان دو شیء در عجز تلازم وجود دارد. این تلازم در </w:t>
      </w:r>
      <w:r w:rsidR="002968CE">
        <w:rPr>
          <w:rFonts w:hint="cs"/>
          <w:rtl/>
        </w:rPr>
        <w:t>قدرت و عجز</w:t>
      </w:r>
      <w:r>
        <w:rPr>
          <w:rFonts w:hint="cs"/>
          <w:rtl/>
        </w:rPr>
        <w:t xml:space="preserve"> </w:t>
      </w:r>
      <w:r w:rsidR="002968CE">
        <w:rPr>
          <w:rFonts w:hint="cs"/>
          <w:rtl/>
        </w:rPr>
        <w:t xml:space="preserve">خارجی </w:t>
      </w:r>
      <w:r>
        <w:rPr>
          <w:rFonts w:hint="cs"/>
          <w:rtl/>
        </w:rPr>
        <w:t>است و شارع باید این‌ها را قید بزند.</w:t>
      </w:r>
      <w:r w:rsidR="002968CE">
        <w:rPr>
          <w:rFonts w:hint="cs"/>
          <w:rtl/>
        </w:rPr>
        <w:t xml:space="preserve"> شما فرض کرده‌اید که اگر آن شیء دیگر واجب نباشد، این شیء نیز وجوبش از بین می‌رود؛ از بین رفتن وجوب این شیء اگر به دلیل تلازم خارجی در عجز باشد باید توسط شارع قید شود چون به شارع ارتباطی ندارد و آنچه به شارع ارتباط ندارد باید قید بشود. در نتیجه ازآن‌رو که شارع قید نزده، اطلاق دلیل اقتضا می‌کند وجوب وضو مطلق باشد خواه نماز غیر مقدور باشد و خواه مقدور.</w:t>
      </w:r>
    </w:p>
    <w:p w14:paraId="12EF5413" w14:textId="4FE0BE40" w:rsidR="002968CE" w:rsidRDefault="007272D0" w:rsidP="006C4B23">
      <w:pPr>
        <w:jc w:val="both"/>
        <w:rPr>
          <w:rtl/>
        </w:rPr>
      </w:pPr>
      <w:r w:rsidRPr="007272D0">
        <w:rPr>
          <w:rFonts w:hint="cs"/>
          <w:b/>
          <w:bCs/>
          <w:rtl/>
        </w:rPr>
        <w:t>شاگرد</w:t>
      </w:r>
      <w:r>
        <w:rPr>
          <w:rFonts w:hint="cs"/>
          <w:rtl/>
        </w:rPr>
        <w:t>: مکلف توان درک کبرای وجوب و عدم وجوب را ندارد. خود مکلف نمی‌تواند بفهمد اگر فلان شیء غیر مقدور بود، شیء دیگر واجب است یا واجب نیست. وقتی خود مکلف توان فهم آن را ندارد پس بیانش به عهدۀ شارع است.</w:t>
      </w:r>
    </w:p>
    <w:p w14:paraId="4DBAEF99" w14:textId="77777777" w:rsidR="00A22F81" w:rsidRDefault="007272D0" w:rsidP="006C4B23">
      <w:pPr>
        <w:jc w:val="both"/>
        <w:rPr>
          <w:rtl/>
        </w:rPr>
      </w:pPr>
      <w:r w:rsidRPr="007272D0">
        <w:rPr>
          <w:rFonts w:hint="cs"/>
          <w:b/>
          <w:bCs/>
          <w:rtl/>
        </w:rPr>
        <w:t>استاد</w:t>
      </w:r>
      <w:r>
        <w:rPr>
          <w:rFonts w:hint="cs"/>
          <w:rtl/>
        </w:rPr>
        <w:t>: به شارع ارتباطی ندارد چون قدرت و عجز خارجی از عهدۀ شارع خارج است.</w:t>
      </w:r>
      <w:r w:rsidR="00F120AC">
        <w:rPr>
          <w:rFonts w:hint="cs"/>
          <w:rtl/>
        </w:rPr>
        <w:t xml:space="preserve"> </w:t>
      </w:r>
      <w:r>
        <w:rPr>
          <w:rFonts w:hint="cs"/>
          <w:rtl/>
        </w:rPr>
        <w:t xml:space="preserve">واجبی را در نظر بگیرید که </w:t>
      </w:r>
      <w:r w:rsidR="00F120AC">
        <w:rPr>
          <w:rFonts w:hint="cs"/>
          <w:rtl/>
        </w:rPr>
        <w:t xml:space="preserve">خارجاً </w:t>
      </w:r>
      <w:r>
        <w:rPr>
          <w:rFonts w:hint="cs"/>
          <w:rtl/>
        </w:rPr>
        <w:t>همواره برای من مقدور است؛ ولی مجرّد مقدور بودن آن در خارج سبب نمی‌شود شارع وجوب آن را مقیّد نکند.</w:t>
      </w:r>
      <w:r w:rsidR="00F120AC">
        <w:rPr>
          <w:rFonts w:hint="cs"/>
          <w:rtl/>
        </w:rPr>
        <w:t xml:space="preserve"> دلیل وجوب، مقیّد به قدرت است، هر چند خارجاً همیشه قدرت فراهم باشد. علّت مطلب آن است که فراهم بودن قدرت یا فراهم نبودن آن در عالم خارج، از اموری است که به شارع ارتباطی ندارد. همچنین شارع مقدّس وظیفه ندارد بیان کند اگر نسبت به واجب دیگر قدرت ندارم، آیا نسبت به این واجب قدرت دارم یا ندارم.</w:t>
      </w:r>
      <w:r w:rsidR="00A22F81">
        <w:rPr>
          <w:rFonts w:hint="cs"/>
          <w:rtl/>
        </w:rPr>
        <w:t xml:space="preserve"> تعیین مصادیق خارجی به عهدۀ شارع نیست. </w:t>
      </w:r>
    </w:p>
    <w:p w14:paraId="777CF504" w14:textId="254D35DB" w:rsidR="007272D0" w:rsidRDefault="00A22F81" w:rsidP="00F91A0D">
      <w:pPr>
        <w:jc w:val="both"/>
        <w:rPr>
          <w:rtl/>
        </w:rPr>
      </w:pPr>
      <w:r>
        <w:rPr>
          <w:rFonts w:hint="cs"/>
          <w:rtl/>
        </w:rPr>
        <w:t xml:space="preserve">بار دیگر </w:t>
      </w:r>
      <w:r w:rsidR="00C82323">
        <w:rPr>
          <w:rFonts w:hint="cs"/>
          <w:rtl/>
        </w:rPr>
        <w:t>یادآور می‌شویم،</w:t>
      </w:r>
      <w:r>
        <w:rPr>
          <w:rFonts w:hint="cs"/>
          <w:rtl/>
        </w:rPr>
        <w:t xml:space="preserve"> فرض آن است که اگر در فرض عجز از نماز، وضو واجب نباشد، به جهت عجز خارجی از وضو است؛ یعنی</w:t>
      </w:r>
      <w:r w:rsidR="00C82323">
        <w:rPr>
          <w:rFonts w:hint="cs"/>
          <w:rtl/>
        </w:rPr>
        <w:t xml:space="preserve"> عدم وجوب وضو</w:t>
      </w:r>
      <w:r>
        <w:rPr>
          <w:rFonts w:hint="cs"/>
          <w:rtl/>
        </w:rPr>
        <w:t xml:space="preserve"> به دلیل تلازمی است که در قدرت و عجز میان دو شیء وجود دارد. </w:t>
      </w:r>
      <w:r w:rsidR="00C82323">
        <w:rPr>
          <w:rFonts w:hint="cs"/>
          <w:rtl/>
        </w:rPr>
        <w:t xml:space="preserve">در این فرض، </w:t>
      </w:r>
      <w:r>
        <w:rPr>
          <w:rFonts w:hint="cs"/>
          <w:rtl/>
        </w:rPr>
        <w:t xml:space="preserve">علّت </w:t>
      </w:r>
      <w:r w:rsidR="00710480">
        <w:rPr>
          <w:rFonts w:hint="cs"/>
          <w:rtl/>
        </w:rPr>
        <w:t>عدم لزوم تقیید دلیل و خارج نکردن حالت عجز از تحت دلیل چیست</w:t>
      </w:r>
      <w:r>
        <w:rPr>
          <w:rFonts w:hint="cs"/>
          <w:rtl/>
        </w:rPr>
        <w:t xml:space="preserve">؟ علّتش آن است که </w:t>
      </w:r>
      <w:r w:rsidR="00710480">
        <w:rPr>
          <w:rFonts w:hint="cs"/>
          <w:rtl/>
        </w:rPr>
        <w:t xml:space="preserve">وقتی میان </w:t>
      </w:r>
      <w:r w:rsidR="00C82323">
        <w:rPr>
          <w:rFonts w:hint="cs"/>
          <w:rtl/>
        </w:rPr>
        <w:t>قدرت و عجز</w:t>
      </w:r>
      <w:r w:rsidR="00710480">
        <w:rPr>
          <w:rFonts w:hint="cs"/>
          <w:rtl/>
        </w:rPr>
        <w:t xml:space="preserve"> دو شیء در عالم خارج تلازم است</w:t>
      </w:r>
      <w:r w:rsidR="00C82323">
        <w:rPr>
          <w:rFonts w:hint="cs"/>
          <w:rtl/>
        </w:rPr>
        <w:t>، عدم وجوب نماز به دلیل عجز، با عدم وجوب وضو به دلیل عجز تلازم دارد لذا نیازی نیست شارع مقدّس آن را</w:t>
      </w:r>
      <w:r w:rsidR="00E66FB6">
        <w:rPr>
          <w:rFonts w:hint="cs"/>
          <w:rtl/>
        </w:rPr>
        <w:t xml:space="preserve"> قید بزند</w:t>
      </w:r>
      <w:r w:rsidR="00710480">
        <w:rPr>
          <w:rFonts w:hint="cs"/>
          <w:rtl/>
        </w:rPr>
        <w:t xml:space="preserve">؛ ولی این علّت تنها زمانی کاربرد دارد و اطلاق را تخریب می‌کند که شارع مقدّس به آن ناظر باشد و تعیین وضعیّت آن به عهدۀ شارع باشد. وقتی تلازم دو شیء در قدرت و عجز از عهدۀ شارع خارج بود، دلیل را بدان مقیّد نمی‌کند؛ وقتی دلیل را بدان مقیّد نکرد اطلاق دلیل سامان یافته و اقتضا می‌کند </w:t>
      </w:r>
      <w:r w:rsidR="00710480">
        <w:rPr>
          <w:rFonts w:hint="cs"/>
          <w:rtl/>
        </w:rPr>
        <w:lastRenderedPageBreak/>
        <w:t>وضو مطلقاً واجب باشد، خواه نماز غیر مقدور باشد و خواه مقدور.</w:t>
      </w:r>
      <w:r w:rsidR="00465379">
        <w:rPr>
          <w:rFonts w:hint="cs"/>
          <w:rtl/>
        </w:rPr>
        <w:t xml:space="preserve"> یعنی حتی در فرض عجز از نماز نیز وضو واجب است، هر چند این فرض خارجیّت نداشته باشد و نماز همیشه مقدور باشد. </w:t>
      </w:r>
      <w:r w:rsidR="00F91A0D">
        <w:rPr>
          <w:rFonts w:hint="cs"/>
          <w:rtl/>
        </w:rPr>
        <w:t xml:space="preserve">قضیه از این جهت حقیقیة است و صور فرضی مسأله را شامل می‌شود و </w:t>
      </w:r>
      <w:r w:rsidR="00465379">
        <w:rPr>
          <w:rFonts w:hint="cs"/>
          <w:rtl/>
        </w:rPr>
        <w:t>همین مقدار برای اثبات وجوب نفسی وضو کفایت می‌کند.</w:t>
      </w:r>
    </w:p>
    <w:p w14:paraId="7A463D22" w14:textId="5AA4ADEF" w:rsidR="00465379" w:rsidRDefault="00465379" w:rsidP="006C4B23">
      <w:pPr>
        <w:jc w:val="both"/>
        <w:rPr>
          <w:rtl/>
        </w:rPr>
      </w:pPr>
      <w:r>
        <w:rPr>
          <w:rFonts w:hint="cs"/>
          <w:rtl/>
        </w:rPr>
        <w:t>البته همانطور که گفتیم یک اشکال عامّ در بحث وجود دارد که آقای شهیدی آن را به برخی تقریبات وارد دانسته است، ولی این اشکال عامّ است و به تقریب خاصّی اختصا</w:t>
      </w:r>
      <w:r w:rsidR="00330420">
        <w:rPr>
          <w:rFonts w:hint="cs"/>
          <w:rtl/>
        </w:rPr>
        <w:t>ص</w:t>
      </w:r>
      <w:r>
        <w:rPr>
          <w:rFonts w:hint="cs"/>
          <w:rtl/>
        </w:rPr>
        <w:t xml:space="preserve"> ندارد</w:t>
      </w:r>
      <w:r w:rsidR="00921012">
        <w:rPr>
          <w:rFonts w:hint="cs"/>
          <w:rtl/>
        </w:rPr>
        <w:t xml:space="preserve"> و عمدتاً باید </w:t>
      </w:r>
      <w:r w:rsidR="00F91A0D">
        <w:rPr>
          <w:rFonts w:hint="cs"/>
          <w:rtl/>
        </w:rPr>
        <w:t>آن را مطرح</w:t>
      </w:r>
      <w:r w:rsidR="00921012">
        <w:rPr>
          <w:rFonts w:hint="cs"/>
          <w:rtl/>
        </w:rPr>
        <w:t xml:space="preserve"> کرد.</w:t>
      </w:r>
    </w:p>
    <w:p w14:paraId="42463042" w14:textId="50AE59D8" w:rsidR="00921012" w:rsidRDefault="00921012" w:rsidP="006C4B23">
      <w:pPr>
        <w:jc w:val="both"/>
        <w:rPr>
          <w:rtl/>
        </w:rPr>
      </w:pPr>
      <w:r>
        <w:rPr>
          <w:rFonts w:hint="cs"/>
          <w:rtl/>
        </w:rPr>
        <w:t xml:space="preserve">اشکال عامّ در این بحث آن است که تمسّک به اطلاق دلیل، مبتنی بر آن است که واجب دیگری که احتمال می‌رود ذی‌المقدمة باشد، متصّل به واجب مورد بحث نباشد. این اشکال را در </w:t>
      </w:r>
      <w:r w:rsidR="00F91A0D">
        <w:rPr>
          <w:rFonts w:hint="cs"/>
          <w:rtl/>
        </w:rPr>
        <w:t>ادامه</w:t>
      </w:r>
      <w:r>
        <w:rPr>
          <w:rFonts w:hint="cs"/>
          <w:rtl/>
        </w:rPr>
        <w:t xml:space="preserve"> موضوع سخن قرار خواهیم داد.</w:t>
      </w:r>
    </w:p>
    <w:p w14:paraId="44E0AEE5" w14:textId="149C11F0" w:rsidR="00921012" w:rsidRDefault="00921012" w:rsidP="006C4B23">
      <w:pPr>
        <w:jc w:val="both"/>
        <w:rPr>
          <w:rtl/>
        </w:rPr>
      </w:pPr>
      <w:r>
        <w:rPr>
          <w:rFonts w:hint="cs"/>
          <w:rtl/>
        </w:rPr>
        <w:t>تقریب دوم را آقای شهیدی</w:t>
      </w:r>
      <w:r w:rsidR="00035899">
        <w:rPr>
          <w:rStyle w:val="FootnoteReference"/>
          <w:rtl/>
        </w:rPr>
        <w:footnoteReference w:id="5"/>
      </w:r>
      <w:r>
        <w:rPr>
          <w:rFonts w:hint="cs"/>
          <w:rtl/>
        </w:rPr>
        <w:t xml:space="preserve"> از قول محقق اصفهانی نقل و نقد نموده‌اند که از آن در‌می‌گذریم. قسمت‌هایی از مطلب آقای شهیدی را</w:t>
      </w:r>
      <w:r w:rsidR="00F91A0D">
        <w:rPr>
          <w:rFonts w:hint="cs"/>
          <w:rtl/>
        </w:rPr>
        <w:t xml:space="preserve"> که</w:t>
      </w:r>
      <w:r>
        <w:rPr>
          <w:rFonts w:hint="cs"/>
          <w:rtl/>
        </w:rPr>
        <w:t xml:space="preserve"> حذف می‌کنیم، در کلاس راهنما دنبال خواهیم کرد.</w:t>
      </w:r>
    </w:p>
    <w:p w14:paraId="7362D537" w14:textId="6E4CB845" w:rsidR="00921012" w:rsidRDefault="00921012" w:rsidP="006C4B23">
      <w:pPr>
        <w:pStyle w:val="Heading2"/>
        <w:jc w:val="both"/>
        <w:rPr>
          <w:rtl/>
        </w:rPr>
      </w:pPr>
      <w:bookmarkStart w:id="5" w:name="_Toc186948234"/>
      <w:r>
        <w:rPr>
          <w:rFonts w:hint="cs"/>
          <w:rtl/>
        </w:rPr>
        <w:t xml:space="preserve">تقریب </w:t>
      </w:r>
      <w:r w:rsidR="006D5729">
        <w:rPr>
          <w:rFonts w:hint="cs"/>
          <w:rtl/>
        </w:rPr>
        <w:t>دوم</w:t>
      </w:r>
      <w:r>
        <w:rPr>
          <w:rFonts w:hint="cs"/>
          <w:rtl/>
        </w:rPr>
        <w:t xml:space="preserve">: تمسّک </w:t>
      </w:r>
      <w:r w:rsidR="006D5729">
        <w:rPr>
          <w:rFonts w:hint="cs"/>
          <w:rtl/>
        </w:rPr>
        <w:t>به اطلاق مادۀ نماز در دلیل وجوب نماز</w:t>
      </w:r>
      <w:bookmarkEnd w:id="5"/>
    </w:p>
    <w:p w14:paraId="7619A0A1" w14:textId="044150C5" w:rsidR="00921012" w:rsidRDefault="00921012" w:rsidP="006C4B23">
      <w:pPr>
        <w:jc w:val="both"/>
        <w:rPr>
          <w:rtl/>
        </w:rPr>
      </w:pPr>
      <w:r>
        <w:rPr>
          <w:rFonts w:hint="cs"/>
          <w:rtl/>
        </w:rPr>
        <w:t>تقریب سوم</w:t>
      </w:r>
      <w:r w:rsidR="00144C01">
        <w:rPr>
          <w:rFonts w:hint="cs"/>
          <w:rtl/>
        </w:rPr>
        <w:t xml:space="preserve"> را آقای شهیدی</w:t>
      </w:r>
      <w:r w:rsidR="00035899">
        <w:rPr>
          <w:rStyle w:val="FootnoteReference"/>
          <w:rtl/>
        </w:rPr>
        <w:footnoteReference w:id="6"/>
      </w:r>
      <w:r w:rsidR="00144C01">
        <w:rPr>
          <w:rFonts w:hint="cs"/>
          <w:rtl/>
        </w:rPr>
        <w:t xml:space="preserve"> از قول محقق خوئی نقل نموده‌اند. برای اثبات وجوب نفسی واجب مورد بحث، این امکان نیز وجود دارد که به اطلاق واجب نفسی دیگری که ذی‌المقدمة بودنش محتمل است تمسّک شود. علّت مطلب آن است که واجبات نفسی، اگر ذی‌المقدمة باشند، به مقدمة‌شان مقیّد می‌شوند. بدین ترتیب در صورت فراهم بودن اطلاق</w:t>
      </w:r>
      <w:r w:rsidR="00F91A0D">
        <w:rPr>
          <w:rFonts w:hint="cs"/>
          <w:rtl/>
        </w:rPr>
        <w:t xml:space="preserve"> مادۀ</w:t>
      </w:r>
      <w:r w:rsidR="00144C01">
        <w:rPr>
          <w:rFonts w:hint="cs"/>
          <w:rtl/>
        </w:rPr>
        <w:t xml:space="preserve">، می‌توان </w:t>
      </w:r>
      <w:r w:rsidR="00E57EEE">
        <w:rPr>
          <w:rFonts w:hint="cs"/>
          <w:rtl/>
        </w:rPr>
        <w:t>با تمسک به آن، احتمال تقیید آن به مقدمة را نفی نمود.</w:t>
      </w:r>
    </w:p>
    <w:p w14:paraId="6E48FEA9" w14:textId="7C418787" w:rsidR="00035899" w:rsidRDefault="00E57EEE" w:rsidP="006C4B23">
      <w:pPr>
        <w:jc w:val="both"/>
        <w:rPr>
          <w:rtl/>
        </w:rPr>
      </w:pPr>
      <w:r>
        <w:rPr>
          <w:rFonts w:hint="cs"/>
          <w:rtl/>
        </w:rPr>
        <w:t>آقای شهیدی این تقریب را می‌پذیرند ولی می‌فرمایند این تقریب به جایی اختصاص دارد که واجب مورد بحث، مقدمۀ</w:t>
      </w:r>
      <w:r w:rsidR="00035899">
        <w:rPr>
          <w:rFonts w:hint="cs"/>
          <w:rtl/>
        </w:rPr>
        <w:t xml:space="preserve"> شرعی برای</w:t>
      </w:r>
      <w:r>
        <w:rPr>
          <w:rFonts w:hint="cs"/>
          <w:rtl/>
        </w:rPr>
        <w:t xml:space="preserve"> یک واجب دیگر باشد، ولی اگر مقدمۀ </w:t>
      </w:r>
      <w:r w:rsidR="00093777">
        <w:rPr>
          <w:rFonts w:hint="cs"/>
          <w:rtl/>
        </w:rPr>
        <w:t>تکوینی آ</w:t>
      </w:r>
      <w:r w:rsidR="00F91A0D">
        <w:rPr>
          <w:rFonts w:hint="cs"/>
          <w:rtl/>
        </w:rPr>
        <w:t>ن</w:t>
      </w:r>
      <w:r>
        <w:rPr>
          <w:rFonts w:hint="cs"/>
          <w:rtl/>
        </w:rPr>
        <w:t xml:space="preserve"> باشد این تقریب جریان پیدا نمی‌کند. </w:t>
      </w:r>
      <w:r w:rsidR="00035899">
        <w:rPr>
          <w:rFonts w:hint="cs"/>
          <w:rtl/>
        </w:rPr>
        <w:t xml:space="preserve">عبارت آقای شهیدی از این قرار است: </w:t>
      </w:r>
      <w:r w:rsidR="00035899" w:rsidRPr="00035899">
        <w:rPr>
          <w:color w:val="000080"/>
          <w:rtl/>
        </w:rPr>
        <w:t xml:space="preserve">وهذا الوجه وان کان لابأس به لکنه </w:t>
      </w:r>
      <w:r w:rsidR="00035899" w:rsidRPr="00035899">
        <w:rPr>
          <w:rFonts w:hint="cs"/>
          <w:color w:val="000080"/>
          <w:rtl/>
        </w:rPr>
        <w:t>ی</w:t>
      </w:r>
      <w:r w:rsidR="00035899" w:rsidRPr="00035899">
        <w:rPr>
          <w:rFonts w:hint="eastAsia"/>
          <w:color w:val="000080"/>
          <w:rtl/>
        </w:rPr>
        <w:t>ختصّ</w:t>
      </w:r>
      <w:r w:rsidR="00035899" w:rsidRPr="00035899">
        <w:rPr>
          <w:color w:val="000080"/>
          <w:rtl/>
        </w:rPr>
        <w:t xml:space="preserve"> بما اذا احتمل کون </w:t>
      </w:r>
      <w:r w:rsidR="00035899" w:rsidRPr="00035899">
        <w:rPr>
          <w:rFonts w:hint="eastAsia"/>
          <w:color w:val="000080"/>
          <w:rtl/>
        </w:rPr>
        <w:t>هذا</w:t>
      </w:r>
      <w:r w:rsidR="00035899" w:rsidRPr="00035899">
        <w:rPr>
          <w:color w:val="000080"/>
          <w:rtl/>
        </w:rPr>
        <w:t xml:space="preserve"> الفعل الذ</w:t>
      </w:r>
      <w:r w:rsidR="00035899" w:rsidRPr="00035899">
        <w:rPr>
          <w:rFonts w:hint="cs"/>
          <w:color w:val="000080"/>
          <w:rtl/>
        </w:rPr>
        <w:t>ی</w:t>
      </w:r>
      <w:r w:rsidR="00035899" w:rsidRPr="00035899">
        <w:rPr>
          <w:color w:val="000080"/>
          <w:rtl/>
        </w:rPr>
        <w:t xml:space="preserve"> </w:t>
      </w:r>
      <w:r w:rsidR="00035899" w:rsidRPr="00035899">
        <w:rPr>
          <w:rFonts w:hint="cs"/>
          <w:color w:val="000080"/>
          <w:rtl/>
        </w:rPr>
        <w:t>ی</w:t>
      </w:r>
      <w:r w:rsidR="00035899" w:rsidRPr="00035899">
        <w:rPr>
          <w:rFonts w:hint="eastAsia"/>
          <w:color w:val="000080"/>
          <w:rtl/>
        </w:rPr>
        <w:t>شكّ</w:t>
      </w:r>
      <w:r w:rsidR="00035899" w:rsidRPr="00035899">
        <w:rPr>
          <w:color w:val="000080"/>
          <w:rtl/>
        </w:rPr>
        <w:t xml:space="preserve"> ف</w:t>
      </w:r>
      <w:r w:rsidR="00035899" w:rsidRPr="00035899">
        <w:rPr>
          <w:rFonts w:hint="cs"/>
          <w:color w:val="000080"/>
          <w:rtl/>
        </w:rPr>
        <w:t>ی</w:t>
      </w:r>
      <w:r w:rsidR="00035899" w:rsidRPr="00035899">
        <w:rPr>
          <w:color w:val="000080"/>
          <w:rtl/>
        </w:rPr>
        <w:t xml:space="preserve"> وجوبه النفس</w:t>
      </w:r>
      <w:r w:rsidR="00035899" w:rsidRPr="00035899">
        <w:rPr>
          <w:rFonts w:hint="cs"/>
          <w:color w:val="000080"/>
          <w:rtl/>
        </w:rPr>
        <w:t>ی</w:t>
      </w:r>
      <w:r w:rsidR="00035899" w:rsidRPr="00035899">
        <w:rPr>
          <w:color w:val="000080"/>
          <w:rtl/>
        </w:rPr>
        <w:t xml:space="preserve"> والغ</w:t>
      </w:r>
      <w:r w:rsidR="00035899" w:rsidRPr="00035899">
        <w:rPr>
          <w:rFonts w:hint="cs"/>
          <w:color w:val="000080"/>
          <w:rtl/>
        </w:rPr>
        <w:t>ی</w:t>
      </w:r>
      <w:r w:rsidR="00035899" w:rsidRPr="00035899">
        <w:rPr>
          <w:rFonts w:hint="eastAsia"/>
          <w:color w:val="000080"/>
          <w:rtl/>
        </w:rPr>
        <w:t>ر</w:t>
      </w:r>
      <w:r w:rsidR="00035899" w:rsidRPr="00035899">
        <w:rPr>
          <w:rFonts w:hint="cs"/>
          <w:color w:val="000080"/>
          <w:rtl/>
        </w:rPr>
        <w:t>ی</w:t>
      </w:r>
      <w:r w:rsidR="00035899" w:rsidRPr="00035899">
        <w:rPr>
          <w:color w:val="000080"/>
          <w:rtl/>
        </w:rPr>
        <w:t xml:space="preserve"> مقدمة شرع</w:t>
      </w:r>
      <w:r w:rsidR="00035899" w:rsidRPr="00035899">
        <w:rPr>
          <w:rFonts w:hint="cs"/>
          <w:color w:val="000080"/>
          <w:rtl/>
        </w:rPr>
        <w:t>ی</w:t>
      </w:r>
      <w:r w:rsidR="00035899" w:rsidRPr="00035899">
        <w:rPr>
          <w:rFonts w:hint="eastAsia"/>
          <w:color w:val="000080"/>
          <w:rtl/>
        </w:rPr>
        <w:t>ة</w:t>
      </w:r>
      <w:r w:rsidR="00035899" w:rsidRPr="00035899">
        <w:rPr>
          <w:color w:val="000080"/>
          <w:rtl/>
        </w:rPr>
        <w:t xml:space="preserve"> لواجب آخر، لاما اذا احتمل کونه مقدمة وجود</w:t>
      </w:r>
      <w:r w:rsidR="00035899" w:rsidRPr="00035899">
        <w:rPr>
          <w:rFonts w:hint="cs"/>
          <w:color w:val="000080"/>
          <w:rtl/>
        </w:rPr>
        <w:t>ی</w:t>
      </w:r>
      <w:r w:rsidR="00035899" w:rsidRPr="00035899">
        <w:rPr>
          <w:rFonts w:hint="eastAsia"/>
          <w:color w:val="000080"/>
          <w:rtl/>
        </w:rPr>
        <w:t>ة</w:t>
      </w:r>
      <w:r w:rsidR="00035899" w:rsidRPr="00035899">
        <w:rPr>
          <w:color w:val="000080"/>
          <w:rtl/>
        </w:rPr>
        <w:t xml:space="preserve"> له، فلا</w:t>
      </w:r>
      <w:r w:rsidR="00035899" w:rsidRPr="00035899">
        <w:rPr>
          <w:rFonts w:hint="cs"/>
          <w:color w:val="000080"/>
          <w:rtl/>
        </w:rPr>
        <w:t>ی</w:t>
      </w:r>
      <w:r w:rsidR="00035899" w:rsidRPr="00035899">
        <w:rPr>
          <w:rFonts w:hint="eastAsia"/>
          <w:color w:val="000080"/>
          <w:rtl/>
        </w:rPr>
        <w:t>جر</w:t>
      </w:r>
      <w:r w:rsidR="00035899" w:rsidRPr="00035899">
        <w:rPr>
          <w:rFonts w:hint="cs"/>
          <w:color w:val="000080"/>
          <w:rtl/>
        </w:rPr>
        <w:t>ی</w:t>
      </w:r>
      <w:r w:rsidR="00035899" w:rsidRPr="00035899">
        <w:rPr>
          <w:color w:val="000080"/>
          <w:rtl/>
        </w:rPr>
        <w:t xml:space="preserve"> ف</w:t>
      </w:r>
      <w:r w:rsidR="00035899" w:rsidRPr="00035899">
        <w:rPr>
          <w:rFonts w:hint="cs"/>
          <w:color w:val="000080"/>
          <w:rtl/>
        </w:rPr>
        <w:t>ی</w:t>
      </w:r>
      <w:r w:rsidR="00035899" w:rsidRPr="00035899">
        <w:rPr>
          <w:color w:val="000080"/>
          <w:rtl/>
        </w:rPr>
        <w:t xml:space="preserve"> مثل خطاب الأمر بنصب السلّم بلحاظ نف</w:t>
      </w:r>
      <w:r w:rsidR="00035899" w:rsidRPr="00035899">
        <w:rPr>
          <w:rFonts w:hint="cs"/>
          <w:color w:val="000080"/>
          <w:rtl/>
        </w:rPr>
        <w:t>ی</w:t>
      </w:r>
      <w:r w:rsidR="00035899" w:rsidRPr="00035899">
        <w:rPr>
          <w:color w:val="000080"/>
          <w:rtl/>
        </w:rPr>
        <w:t xml:space="preserve"> کونه واجبا غ</w:t>
      </w:r>
      <w:r w:rsidR="00035899" w:rsidRPr="00035899">
        <w:rPr>
          <w:rFonts w:hint="cs"/>
          <w:color w:val="000080"/>
          <w:rtl/>
        </w:rPr>
        <w:t>ی</w:t>
      </w:r>
      <w:r w:rsidR="00035899" w:rsidRPr="00035899">
        <w:rPr>
          <w:rFonts w:hint="eastAsia"/>
          <w:color w:val="000080"/>
          <w:rtl/>
        </w:rPr>
        <w:t>ر</w:t>
      </w:r>
      <w:r w:rsidR="00035899" w:rsidRPr="00035899">
        <w:rPr>
          <w:rFonts w:hint="cs"/>
          <w:color w:val="000080"/>
          <w:rtl/>
        </w:rPr>
        <w:t>ی</w:t>
      </w:r>
      <w:r w:rsidR="00035899" w:rsidRPr="00035899">
        <w:rPr>
          <w:rFonts w:hint="eastAsia"/>
          <w:color w:val="000080"/>
          <w:rtl/>
        </w:rPr>
        <w:t>ا</w:t>
      </w:r>
      <w:r w:rsidR="00035899" w:rsidRPr="00035899">
        <w:rPr>
          <w:color w:val="000080"/>
          <w:rtl/>
        </w:rPr>
        <w:t xml:space="preserve"> بالنسبة ال</w:t>
      </w:r>
      <w:r w:rsidR="00035899" w:rsidRPr="00035899">
        <w:rPr>
          <w:rFonts w:hint="cs"/>
          <w:color w:val="000080"/>
          <w:rtl/>
        </w:rPr>
        <w:t>ی</w:t>
      </w:r>
      <w:r w:rsidR="00035899" w:rsidRPr="00035899">
        <w:rPr>
          <w:color w:val="000080"/>
          <w:rtl/>
        </w:rPr>
        <w:t xml:space="preserve"> خطاب الأمر بالصعود ال</w:t>
      </w:r>
      <w:r w:rsidR="00035899" w:rsidRPr="00035899">
        <w:rPr>
          <w:rFonts w:hint="cs"/>
          <w:color w:val="000080"/>
          <w:rtl/>
        </w:rPr>
        <w:t>ی</w:t>
      </w:r>
      <w:r w:rsidR="00035899" w:rsidRPr="00035899">
        <w:rPr>
          <w:color w:val="000080"/>
          <w:rtl/>
        </w:rPr>
        <w:t xml:space="preserve"> السطح لان الصعود ال</w:t>
      </w:r>
      <w:r w:rsidR="00035899" w:rsidRPr="00035899">
        <w:rPr>
          <w:rFonts w:hint="cs"/>
          <w:color w:val="000080"/>
          <w:rtl/>
        </w:rPr>
        <w:t>ی</w:t>
      </w:r>
      <w:r w:rsidR="00035899" w:rsidRPr="00035899">
        <w:rPr>
          <w:color w:val="000080"/>
          <w:rtl/>
        </w:rPr>
        <w:t xml:space="preserve"> السطح </w:t>
      </w:r>
      <w:r w:rsidR="00035899" w:rsidRPr="00035899">
        <w:rPr>
          <w:rFonts w:hint="cs"/>
          <w:color w:val="000080"/>
          <w:rtl/>
        </w:rPr>
        <w:t>ی</w:t>
      </w:r>
      <w:r w:rsidR="00035899" w:rsidRPr="00035899">
        <w:rPr>
          <w:rFonts w:hint="eastAsia"/>
          <w:color w:val="000080"/>
          <w:rtl/>
        </w:rPr>
        <w:t>توقف</w:t>
      </w:r>
      <w:r w:rsidR="00035899" w:rsidRPr="00035899">
        <w:rPr>
          <w:color w:val="000080"/>
          <w:rtl/>
        </w:rPr>
        <w:t xml:space="preserve"> عل</w:t>
      </w:r>
      <w:r w:rsidR="00035899" w:rsidRPr="00035899">
        <w:rPr>
          <w:rFonts w:hint="cs"/>
          <w:color w:val="000080"/>
          <w:rtl/>
        </w:rPr>
        <w:t>ی</w:t>
      </w:r>
      <w:r w:rsidR="00035899" w:rsidRPr="00035899">
        <w:rPr>
          <w:color w:val="000080"/>
          <w:rtl/>
        </w:rPr>
        <w:t xml:space="preserve"> نصب السلّم تکو</w:t>
      </w:r>
      <w:r w:rsidR="00035899" w:rsidRPr="00035899">
        <w:rPr>
          <w:rFonts w:hint="cs"/>
          <w:color w:val="000080"/>
          <w:rtl/>
        </w:rPr>
        <w:t>ی</w:t>
      </w:r>
      <w:r w:rsidR="00035899" w:rsidRPr="00035899">
        <w:rPr>
          <w:color w:val="000080"/>
          <w:rtl/>
        </w:rPr>
        <w:t xml:space="preserve">نا، والتمسک باطلاق المادة انما </w:t>
      </w:r>
      <w:r w:rsidR="00035899" w:rsidRPr="00035899">
        <w:rPr>
          <w:rFonts w:hint="cs"/>
          <w:color w:val="000080"/>
          <w:rtl/>
        </w:rPr>
        <w:t>ی</w:t>
      </w:r>
      <w:r w:rsidR="00035899" w:rsidRPr="00035899">
        <w:rPr>
          <w:rFonts w:hint="eastAsia"/>
          <w:color w:val="000080"/>
          <w:rtl/>
        </w:rPr>
        <w:t>جد</w:t>
      </w:r>
      <w:r w:rsidR="00035899" w:rsidRPr="00035899">
        <w:rPr>
          <w:rFonts w:hint="cs"/>
          <w:color w:val="000080"/>
          <w:rtl/>
        </w:rPr>
        <w:t>ی</w:t>
      </w:r>
      <w:r w:rsidR="00035899" w:rsidRPr="00035899">
        <w:rPr>
          <w:color w:val="000080"/>
          <w:rtl/>
        </w:rPr>
        <w:t xml:space="preserve"> لنف</w:t>
      </w:r>
      <w:r w:rsidR="00035899" w:rsidRPr="00035899">
        <w:rPr>
          <w:rFonts w:hint="cs"/>
          <w:color w:val="000080"/>
          <w:rtl/>
        </w:rPr>
        <w:t>ی</w:t>
      </w:r>
      <w:r w:rsidR="00035899" w:rsidRPr="00035899">
        <w:rPr>
          <w:color w:val="000080"/>
          <w:rtl/>
        </w:rPr>
        <w:t xml:space="preserve"> احتمال التق</w:t>
      </w:r>
      <w:r w:rsidR="00035899" w:rsidRPr="00035899">
        <w:rPr>
          <w:rFonts w:hint="cs"/>
          <w:color w:val="000080"/>
          <w:rtl/>
        </w:rPr>
        <w:t>ی</w:t>
      </w:r>
      <w:r w:rsidR="00035899" w:rsidRPr="00035899">
        <w:rPr>
          <w:rFonts w:hint="eastAsia"/>
          <w:color w:val="000080"/>
          <w:rtl/>
        </w:rPr>
        <w:t>د</w:t>
      </w:r>
      <w:r w:rsidR="00035899" w:rsidRPr="00035899">
        <w:rPr>
          <w:color w:val="000080"/>
          <w:rtl/>
        </w:rPr>
        <w:t xml:space="preserve"> الشرع</w:t>
      </w:r>
      <w:r w:rsidR="00035899" w:rsidRPr="00035899">
        <w:rPr>
          <w:rFonts w:hint="cs"/>
          <w:color w:val="000080"/>
          <w:rtl/>
        </w:rPr>
        <w:t>ی</w:t>
      </w:r>
      <w:r w:rsidR="00035899" w:rsidRPr="00035899">
        <w:rPr>
          <w:color w:val="000080"/>
          <w:rtl/>
        </w:rPr>
        <w:t xml:space="preserve"> کما هو ظاهر</w:t>
      </w:r>
      <w:r w:rsidR="00035899">
        <w:rPr>
          <w:rtl/>
        </w:rPr>
        <w:t>.</w:t>
      </w:r>
      <w:r w:rsidR="00093777">
        <w:rPr>
          <w:rStyle w:val="FootnoteReference"/>
          <w:rtl/>
        </w:rPr>
        <w:footnoteReference w:id="7"/>
      </w:r>
    </w:p>
    <w:p w14:paraId="543A4D47" w14:textId="27AB8AA3" w:rsidR="00E57EEE" w:rsidRDefault="00093777" w:rsidP="006C4B23">
      <w:pPr>
        <w:jc w:val="both"/>
        <w:rPr>
          <w:rtl/>
        </w:rPr>
      </w:pPr>
      <w:r>
        <w:rPr>
          <w:rFonts w:hint="cs"/>
          <w:rtl/>
        </w:rPr>
        <w:t>در حال حاضر اشکالی به ذهن نمی‌رسد و این اشکال آقای شهیدی وارد به نظر می‌رسد.</w:t>
      </w:r>
    </w:p>
    <w:p w14:paraId="361F59AF" w14:textId="4A9433BE" w:rsidR="002F7BC3" w:rsidRDefault="00093777" w:rsidP="006C4B23">
      <w:pPr>
        <w:jc w:val="both"/>
        <w:rPr>
          <w:rtl/>
        </w:rPr>
      </w:pPr>
      <w:r>
        <w:rPr>
          <w:rFonts w:hint="cs"/>
          <w:rtl/>
        </w:rPr>
        <w:lastRenderedPageBreak/>
        <w:t>البته ایشان در اینجا اشکالی عامّ را مطرح نموده و بدان پاسخ گفته است؛ ولی همین اشکال را در برخی دیگر از تقریبات ذکر نموده و بدان پاسخ نگفته است.</w:t>
      </w:r>
      <w:r w:rsidR="002F7BC3">
        <w:rPr>
          <w:rFonts w:hint="cs"/>
          <w:rtl/>
        </w:rPr>
        <w:t xml:space="preserve"> اشکال مزبور آن بود که اگر دو واجب در یک دلیل و به صورت متصّل بیان شده باشند، نمی‌توان به اطلاق تمسک کرد و اتصّال دو واجب به یکدیگر مانع شکل‌گیری اطلاق می‌شود.</w:t>
      </w:r>
    </w:p>
    <w:p w14:paraId="20B32135" w14:textId="6B441635" w:rsidR="002F7BC3" w:rsidRDefault="002F7BC3" w:rsidP="006C4B23">
      <w:pPr>
        <w:jc w:val="both"/>
        <w:rPr>
          <w:rtl/>
        </w:rPr>
      </w:pPr>
      <w:r>
        <w:rPr>
          <w:rFonts w:hint="cs"/>
          <w:rtl/>
        </w:rPr>
        <w:t>این اشکال را آقای صدر</w:t>
      </w:r>
      <w:r w:rsidR="00360182">
        <w:rPr>
          <w:rStyle w:val="FootnoteReference"/>
          <w:rtl/>
        </w:rPr>
        <w:footnoteReference w:id="8"/>
      </w:r>
      <w:r w:rsidR="00360182">
        <w:rPr>
          <w:rFonts w:hint="cs"/>
          <w:rtl/>
        </w:rPr>
        <w:t xml:space="preserve"> </w:t>
      </w:r>
      <w:r>
        <w:rPr>
          <w:rFonts w:hint="cs"/>
          <w:rtl/>
        </w:rPr>
        <w:t xml:space="preserve">بیان نموده‌اند، ولی آقای شهیدی در اینجا بدان پاسخ گفته است. عبارت ایشان از این قرار است: </w:t>
      </w:r>
      <w:r w:rsidR="00360182" w:rsidRPr="00360182">
        <w:rPr>
          <w:color w:val="000080"/>
          <w:rtl/>
        </w:rPr>
        <w:t xml:space="preserve">ولکن </w:t>
      </w:r>
      <w:r w:rsidR="00360182" w:rsidRPr="00360182">
        <w:rPr>
          <w:rFonts w:hint="cs"/>
          <w:color w:val="000080"/>
          <w:rtl/>
        </w:rPr>
        <w:t>ی</w:t>
      </w:r>
      <w:r w:rsidR="00360182" w:rsidRPr="00360182">
        <w:rPr>
          <w:rFonts w:hint="eastAsia"/>
          <w:color w:val="000080"/>
          <w:rtl/>
        </w:rPr>
        <w:t>مکن</w:t>
      </w:r>
      <w:r w:rsidR="00360182" w:rsidRPr="00360182">
        <w:rPr>
          <w:color w:val="000080"/>
          <w:rtl/>
        </w:rPr>
        <w:t xml:space="preserve"> ان </w:t>
      </w:r>
      <w:r w:rsidR="00360182" w:rsidRPr="00360182">
        <w:rPr>
          <w:rFonts w:hint="cs"/>
          <w:color w:val="000080"/>
          <w:rtl/>
        </w:rPr>
        <w:t>ی</w:t>
      </w:r>
      <w:r w:rsidR="00360182" w:rsidRPr="00360182">
        <w:rPr>
          <w:rFonts w:hint="eastAsia"/>
          <w:color w:val="000080"/>
          <w:rtl/>
        </w:rPr>
        <w:t>قال</w:t>
      </w:r>
      <w:r w:rsidR="00360182" w:rsidRPr="00360182">
        <w:rPr>
          <w:color w:val="000080"/>
          <w:rtl/>
        </w:rPr>
        <w:t xml:space="preserve"> بان مجرد اتصال خطاب الواجب النفس</w:t>
      </w:r>
      <w:r w:rsidR="00360182" w:rsidRPr="00360182">
        <w:rPr>
          <w:rFonts w:hint="cs"/>
          <w:color w:val="000080"/>
          <w:rtl/>
        </w:rPr>
        <w:t>ی</w:t>
      </w:r>
      <w:r w:rsidR="00360182" w:rsidRPr="00360182">
        <w:rPr>
          <w:color w:val="000080"/>
          <w:rtl/>
        </w:rPr>
        <w:t xml:space="preserve"> بخطاب هذا الواجب لا</w:t>
      </w:r>
      <w:r w:rsidR="00360182" w:rsidRPr="00360182">
        <w:rPr>
          <w:rFonts w:hint="cs"/>
          <w:color w:val="000080"/>
          <w:rtl/>
        </w:rPr>
        <w:t>ی</w:t>
      </w:r>
      <w:r w:rsidR="00360182" w:rsidRPr="00360182">
        <w:rPr>
          <w:rFonts w:hint="eastAsia"/>
          <w:color w:val="000080"/>
          <w:rtl/>
        </w:rPr>
        <w:t>وجب</w:t>
      </w:r>
      <w:r w:rsidR="00360182" w:rsidRPr="00360182">
        <w:rPr>
          <w:color w:val="000080"/>
          <w:rtl/>
        </w:rPr>
        <w:t xml:space="preserve"> اجماله، لعدم اجمال المراد الاستعمال</w:t>
      </w:r>
      <w:r w:rsidR="00360182" w:rsidRPr="00360182">
        <w:rPr>
          <w:rFonts w:hint="cs"/>
          <w:color w:val="000080"/>
          <w:rtl/>
        </w:rPr>
        <w:t>ی</w:t>
      </w:r>
      <w:r w:rsidR="00360182" w:rsidRPr="00360182">
        <w:rPr>
          <w:color w:val="000080"/>
          <w:rtl/>
        </w:rPr>
        <w:t xml:space="preserve"> ف</w:t>
      </w:r>
      <w:r w:rsidR="00360182" w:rsidRPr="00360182">
        <w:rPr>
          <w:rFonts w:hint="cs"/>
          <w:color w:val="000080"/>
          <w:rtl/>
        </w:rPr>
        <w:t>ی</w:t>
      </w:r>
      <w:r w:rsidR="00360182" w:rsidRPr="00360182">
        <w:rPr>
          <w:color w:val="000080"/>
          <w:rtl/>
        </w:rPr>
        <w:t xml:space="preserve"> الأمر بهذا الواجب، وانما تکون نکتة الوجوب غ</w:t>
      </w:r>
      <w:r w:rsidR="00360182" w:rsidRPr="00360182">
        <w:rPr>
          <w:rFonts w:hint="cs"/>
          <w:color w:val="000080"/>
          <w:rtl/>
        </w:rPr>
        <w:t>ی</w:t>
      </w:r>
      <w:r w:rsidR="00360182" w:rsidRPr="00360182">
        <w:rPr>
          <w:rFonts w:hint="eastAsia"/>
          <w:color w:val="000080"/>
          <w:rtl/>
        </w:rPr>
        <w:t>ر</w:t>
      </w:r>
      <w:r w:rsidR="00360182" w:rsidRPr="00360182">
        <w:rPr>
          <w:color w:val="000080"/>
          <w:rtl/>
        </w:rPr>
        <w:t xml:space="preserve"> واضحة، من ح</w:t>
      </w:r>
      <w:r w:rsidR="00360182" w:rsidRPr="00360182">
        <w:rPr>
          <w:rFonts w:hint="cs"/>
          <w:color w:val="000080"/>
          <w:rtl/>
        </w:rPr>
        <w:t>ی</w:t>
      </w:r>
      <w:r w:rsidR="00360182" w:rsidRPr="00360182">
        <w:rPr>
          <w:rFonts w:hint="eastAsia"/>
          <w:color w:val="000080"/>
          <w:rtl/>
        </w:rPr>
        <w:t>ث</w:t>
      </w:r>
      <w:r w:rsidR="00360182" w:rsidRPr="00360182">
        <w:rPr>
          <w:color w:val="000080"/>
          <w:rtl/>
        </w:rPr>
        <w:t xml:space="preserve"> ان الوجوب نفس</w:t>
      </w:r>
      <w:r w:rsidR="00360182" w:rsidRPr="00360182">
        <w:rPr>
          <w:rFonts w:hint="cs"/>
          <w:color w:val="000080"/>
          <w:rtl/>
        </w:rPr>
        <w:t>ی</w:t>
      </w:r>
      <w:r w:rsidR="00360182" w:rsidRPr="00360182">
        <w:rPr>
          <w:color w:val="000080"/>
          <w:rtl/>
        </w:rPr>
        <w:t xml:space="preserve"> او غ</w:t>
      </w:r>
      <w:r w:rsidR="00360182" w:rsidRPr="00360182">
        <w:rPr>
          <w:rFonts w:hint="cs"/>
          <w:color w:val="000080"/>
          <w:rtl/>
        </w:rPr>
        <w:t>ی</w:t>
      </w:r>
      <w:r w:rsidR="00360182" w:rsidRPr="00360182">
        <w:rPr>
          <w:rFonts w:hint="eastAsia"/>
          <w:color w:val="000080"/>
          <w:rtl/>
        </w:rPr>
        <w:t>ر</w:t>
      </w:r>
      <w:r w:rsidR="00360182" w:rsidRPr="00360182">
        <w:rPr>
          <w:rFonts w:hint="cs"/>
          <w:color w:val="000080"/>
          <w:rtl/>
        </w:rPr>
        <w:t>ی</w:t>
      </w:r>
      <w:r w:rsidR="00360182" w:rsidRPr="00360182">
        <w:rPr>
          <w:rFonts w:hint="eastAsia"/>
          <w:color w:val="000080"/>
          <w:rtl/>
        </w:rPr>
        <w:t>،</w:t>
      </w:r>
      <w:r w:rsidR="00360182" w:rsidRPr="00360182">
        <w:rPr>
          <w:color w:val="000080"/>
          <w:rtl/>
        </w:rPr>
        <w:t xml:space="preserve"> وقد ذکر </w:t>
      </w:r>
      <w:r w:rsidR="00360182" w:rsidRPr="00360182">
        <w:rPr>
          <w:rFonts w:hint="eastAsia"/>
          <w:color w:val="000080"/>
          <w:rtl/>
        </w:rPr>
        <w:t>ف</w:t>
      </w:r>
      <w:r w:rsidR="00360182" w:rsidRPr="00360182">
        <w:rPr>
          <w:rFonts w:hint="cs"/>
          <w:color w:val="000080"/>
          <w:rtl/>
        </w:rPr>
        <w:t>ی</w:t>
      </w:r>
      <w:r w:rsidR="00360182" w:rsidRPr="00360182">
        <w:rPr>
          <w:color w:val="000080"/>
          <w:rtl/>
        </w:rPr>
        <w:t xml:space="preserve"> محله ان مثل ذلک لا</w:t>
      </w:r>
      <w:r w:rsidR="00360182" w:rsidRPr="00360182">
        <w:rPr>
          <w:rFonts w:hint="cs"/>
          <w:color w:val="000080"/>
          <w:rtl/>
        </w:rPr>
        <w:t>ی</w:t>
      </w:r>
      <w:r w:rsidR="00360182" w:rsidRPr="00360182">
        <w:rPr>
          <w:rFonts w:hint="eastAsia"/>
          <w:color w:val="000080"/>
          <w:rtl/>
        </w:rPr>
        <w:t>وجب</w:t>
      </w:r>
      <w:r w:rsidR="00360182" w:rsidRPr="00360182">
        <w:rPr>
          <w:color w:val="000080"/>
          <w:rtl/>
        </w:rPr>
        <w:t xml:space="preserve"> الاجمال</w:t>
      </w:r>
      <w:r w:rsidR="00360182">
        <w:rPr>
          <w:rtl/>
        </w:rPr>
        <w:t>.</w:t>
      </w:r>
      <w:r w:rsidR="00360182">
        <w:rPr>
          <w:rStyle w:val="FootnoteReference"/>
          <w:rtl/>
        </w:rPr>
        <w:footnoteReference w:id="9"/>
      </w:r>
    </w:p>
    <w:p w14:paraId="3F36913B" w14:textId="5F2644C8" w:rsidR="006C7F89" w:rsidRDefault="00360182" w:rsidP="006C4B23">
      <w:pPr>
        <w:jc w:val="both"/>
        <w:rPr>
          <w:rtl/>
        </w:rPr>
      </w:pPr>
      <w:r>
        <w:rPr>
          <w:rFonts w:hint="cs"/>
          <w:rtl/>
        </w:rPr>
        <w:t>عبارت آقای شهیدی در اینجا مندمج است.</w:t>
      </w:r>
      <w:r w:rsidR="006C7F89">
        <w:rPr>
          <w:rFonts w:hint="cs"/>
          <w:rtl/>
        </w:rPr>
        <w:t xml:space="preserve"> بحث آن است که از یک سو به وضو امر شده و از سوی دیگر به نماز. ما نمی‌دانیم وضو واجب نفسی است یا واجب غیری </w:t>
      </w:r>
      <w:r w:rsidR="00DC697B">
        <w:rPr>
          <w:rFonts w:hint="cs"/>
          <w:rtl/>
        </w:rPr>
        <w:t>بوده</w:t>
      </w:r>
      <w:r w:rsidR="006C7F89">
        <w:rPr>
          <w:rFonts w:hint="cs"/>
          <w:rtl/>
        </w:rPr>
        <w:t xml:space="preserve"> و به عنوان</w:t>
      </w:r>
      <w:r w:rsidR="00DC697B">
        <w:rPr>
          <w:rFonts w:hint="cs"/>
          <w:rtl/>
        </w:rPr>
        <w:t xml:space="preserve"> مقدمۀ</w:t>
      </w:r>
      <w:r w:rsidR="006C7F89">
        <w:rPr>
          <w:rFonts w:hint="cs"/>
          <w:rtl/>
        </w:rPr>
        <w:t xml:space="preserve"> نماز واجب است. محقق خوئی به اطلاق نماز تمسک نموده و فرموده‌اند اگر وجوب وضو غیری باشد، نماز مقیّد به وضو می‌شود و اطلاق مادة اقتضا می‌کند نماز مقیّد به وضو نباشد، و لازمۀ این اطلاق، جز آن نیست که نماز وجوبش نفسی باشد چون اگر وجوبش غیری باشد، نماز به آن مقیّد می‌شود.</w:t>
      </w:r>
    </w:p>
    <w:p w14:paraId="56C20501" w14:textId="2BA74D96" w:rsidR="00C5576A" w:rsidRDefault="006C7F89" w:rsidP="006C4B23">
      <w:pPr>
        <w:jc w:val="both"/>
        <w:rPr>
          <w:rtl/>
        </w:rPr>
      </w:pPr>
      <w:r>
        <w:rPr>
          <w:rFonts w:hint="cs"/>
          <w:rtl/>
        </w:rPr>
        <w:t xml:space="preserve">ولی آقای شهیدی تعبیر می‌کنند: </w:t>
      </w:r>
      <w:r w:rsidRPr="00360182">
        <w:rPr>
          <w:color w:val="000080"/>
          <w:rtl/>
        </w:rPr>
        <w:t>لعدم اجمال المراد الاستعمال</w:t>
      </w:r>
      <w:r w:rsidRPr="00360182">
        <w:rPr>
          <w:rFonts w:hint="cs"/>
          <w:color w:val="000080"/>
          <w:rtl/>
        </w:rPr>
        <w:t>ی</w:t>
      </w:r>
      <w:r w:rsidRPr="00360182">
        <w:rPr>
          <w:color w:val="000080"/>
          <w:rtl/>
        </w:rPr>
        <w:t xml:space="preserve"> ف</w:t>
      </w:r>
      <w:r w:rsidRPr="00360182">
        <w:rPr>
          <w:rFonts w:hint="cs"/>
          <w:color w:val="000080"/>
          <w:rtl/>
        </w:rPr>
        <w:t>ی</w:t>
      </w:r>
      <w:r w:rsidRPr="00360182">
        <w:rPr>
          <w:color w:val="000080"/>
          <w:rtl/>
        </w:rPr>
        <w:t xml:space="preserve"> الأمر بهذا الواجب، وانما تکون نکتة الوجوب غ</w:t>
      </w:r>
      <w:r w:rsidRPr="00360182">
        <w:rPr>
          <w:rFonts w:hint="cs"/>
          <w:color w:val="000080"/>
          <w:rtl/>
        </w:rPr>
        <w:t>ی</w:t>
      </w:r>
      <w:r w:rsidRPr="00360182">
        <w:rPr>
          <w:rFonts w:hint="eastAsia"/>
          <w:color w:val="000080"/>
          <w:rtl/>
        </w:rPr>
        <w:t>ر</w:t>
      </w:r>
      <w:r w:rsidRPr="00360182">
        <w:rPr>
          <w:color w:val="000080"/>
          <w:rtl/>
        </w:rPr>
        <w:t xml:space="preserve"> واضحة، من ح</w:t>
      </w:r>
      <w:r w:rsidRPr="00360182">
        <w:rPr>
          <w:rFonts w:hint="cs"/>
          <w:color w:val="000080"/>
          <w:rtl/>
        </w:rPr>
        <w:t>ی</w:t>
      </w:r>
      <w:r w:rsidRPr="00360182">
        <w:rPr>
          <w:rFonts w:hint="eastAsia"/>
          <w:color w:val="000080"/>
          <w:rtl/>
        </w:rPr>
        <w:t>ث</w:t>
      </w:r>
      <w:r w:rsidRPr="00360182">
        <w:rPr>
          <w:color w:val="000080"/>
          <w:rtl/>
        </w:rPr>
        <w:t xml:space="preserve"> ان الوجوب نفس</w:t>
      </w:r>
      <w:r w:rsidRPr="00360182">
        <w:rPr>
          <w:rFonts w:hint="cs"/>
          <w:color w:val="000080"/>
          <w:rtl/>
        </w:rPr>
        <w:t>ی</w:t>
      </w:r>
      <w:r w:rsidRPr="00360182">
        <w:rPr>
          <w:color w:val="000080"/>
          <w:rtl/>
        </w:rPr>
        <w:t xml:space="preserve"> او غ</w:t>
      </w:r>
      <w:r w:rsidRPr="00360182">
        <w:rPr>
          <w:rFonts w:hint="cs"/>
          <w:color w:val="000080"/>
          <w:rtl/>
        </w:rPr>
        <w:t>ی</w:t>
      </w:r>
      <w:r w:rsidRPr="00360182">
        <w:rPr>
          <w:rFonts w:hint="eastAsia"/>
          <w:color w:val="000080"/>
          <w:rtl/>
        </w:rPr>
        <w:t>ر</w:t>
      </w:r>
      <w:r w:rsidRPr="00360182">
        <w:rPr>
          <w:rFonts w:hint="cs"/>
          <w:color w:val="000080"/>
          <w:rtl/>
        </w:rPr>
        <w:t>ی</w:t>
      </w:r>
      <w:r>
        <w:rPr>
          <w:rFonts w:hint="cs"/>
          <w:rtl/>
        </w:rPr>
        <w:t>؛ این عبارت به چه معناست؟</w:t>
      </w:r>
      <w:r w:rsidR="00EB0BFE">
        <w:rPr>
          <w:rFonts w:hint="cs"/>
          <w:rtl/>
        </w:rPr>
        <w:t xml:space="preserve"> اگر می‌خواستیم به اطلاق دلیل وضو تمسک کنیم، ممکن بود این </w:t>
      </w:r>
      <w:r w:rsidR="00C5576A">
        <w:rPr>
          <w:rFonts w:hint="cs"/>
          <w:rtl/>
        </w:rPr>
        <w:t>پاسخ</w:t>
      </w:r>
      <w:r w:rsidR="00EB0BFE">
        <w:rPr>
          <w:rFonts w:hint="cs"/>
          <w:rtl/>
        </w:rPr>
        <w:t xml:space="preserve"> مطرح شود که مراد استعمالی «توضأ» روشن است و می‌گوید «وضو بگیر» </w:t>
      </w:r>
      <w:r w:rsidR="00DC697B">
        <w:rPr>
          <w:rFonts w:hint="cs"/>
          <w:rtl/>
        </w:rPr>
        <w:t>و ابهامی که در نفسی یا غیری بودن دارد،</w:t>
      </w:r>
      <w:r w:rsidR="00EB0BFE">
        <w:rPr>
          <w:rFonts w:hint="cs"/>
          <w:rtl/>
        </w:rPr>
        <w:t xml:space="preserve"> ارتباطی به مراد استعمالی دلیل ندارد. ولی مشکل آن است که ما می‌خواستیم به اطلاق دلیل «صَلِّ» تمسک کنیم نه به اطلاق «توضّأ». نماز قطعاً واجب نفسی است </w:t>
      </w:r>
      <w:r w:rsidR="00DC697B">
        <w:rPr>
          <w:rFonts w:hint="cs"/>
          <w:rtl/>
        </w:rPr>
        <w:t xml:space="preserve">و از این جهت ابهامی ندارد تا پاسخ ایشان مجال یابد. آنچه مشکوک است، آن است که نماز </w:t>
      </w:r>
      <w:r w:rsidR="00EB0BFE">
        <w:rPr>
          <w:rFonts w:hint="cs"/>
          <w:rtl/>
        </w:rPr>
        <w:t>واجب نفسی مقیّد به وضو است یا واجب نفسی غیر مقیّد به وضو؛ از همین‌رو خواستیم با تمسّک به اطلاق نماز، غیر مقیّد بودنش به وضو را اثبات کنیم؛ ولی این چه ارتباطی با دلیل وضو دارد</w:t>
      </w:r>
      <w:r w:rsidR="00DC697B">
        <w:rPr>
          <w:rFonts w:hint="cs"/>
          <w:rtl/>
        </w:rPr>
        <w:t>؟!</w:t>
      </w:r>
      <w:r w:rsidR="00C5576A">
        <w:rPr>
          <w:rFonts w:hint="cs"/>
          <w:rtl/>
        </w:rPr>
        <w:t xml:space="preserve"> بله، در ادامه بحث تمسک به اطلاق دلیل وضو نیز پیش کشیده شده است و در آنجا ممکن است این پاسخ مطرح شود. بحث کنونی پیرامون دلیل نماز است و در دلیل نماز ابهامی از جهت نفسی بودن و غیری بودن وجود ندارد. </w:t>
      </w:r>
      <w:r w:rsidR="00701480">
        <w:rPr>
          <w:rFonts w:hint="cs"/>
          <w:rtl/>
        </w:rPr>
        <w:t>شاید</w:t>
      </w:r>
      <w:r w:rsidR="00C5576A">
        <w:rPr>
          <w:rFonts w:hint="cs"/>
          <w:rtl/>
        </w:rPr>
        <w:t xml:space="preserve"> ایشان</w:t>
      </w:r>
      <w:r w:rsidR="00701480">
        <w:rPr>
          <w:rFonts w:hint="cs"/>
          <w:rtl/>
        </w:rPr>
        <w:t xml:space="preserve"> سهواً</w:t>
      </w:r>
      <w:r w:rsidR="00C5576A">
        <w:rPr>
          <w:rFonts w:hint="cs"/>
          <w:rtl/>
        </w:rPr>
        <w:t xml:space="preserve"> </w:t>
      </w:r>
      <w:r w:rsidR="00701480">
        <w:rPr>
          <w:rFonts w:hint="cs"/>
          <w:rtl/>
        </w:rPr>
        <w:t>اشکالی که برای تقریب بعدی در ذهن داشتند را در اینجا یاد نموده‌اند</w:t>
      </w:r>
      <w:r w:rsidR="00DC697B">
        <w:rPr>
          <w:rFonts w:hint="cs"/>
          <w:rtl/>
        </w:rPr>
        <w:t>؛ به هر حال درستی یا نادرستی کلام ایشان</w:t>
      </w:r>
      <w:r w:rsidR="00701480">
        <w:rPr>
          <w:rFonts w:hint="cs"/>
          <w:rtl/>
        </w:rPr>
        <w:t xml:space="preserve"> نیازمند تأمل بیشتر است.</w:t>
      </w:r>
    </w:p>
    <w:p w14:paraId="075C2533" w14:textId="513E30C9" w:rsidR="008F566B" w:rsidRDefault="00701480" w:rsidP="006C4B23">
      <w:pPr>
        <w:jc w:val="both"/>
        <w:rPr>
          <w:rtl/>
        </w:rPr>
      </w:pPr>
      <w:r>
        <w:rPr>
          <w:rFonts w:hint="cs"/>
          <w:rtl/>
        </w:rPr>
        <w:t xml:space="preserve">آقای شهیدی همین اشکال آقای صدر را در تقریب ششم ذکر نموده و در آنجا هیچ اشکالی بدان ننموده است. ایشان </w:t>
      </w:r>
      <w:r w:rsidR="008D61DC">
        <w:rPr>
          <w:rFonts w:hint="cs"/>
          <w:rtl/>
        </w:rPr>
        <w:t>پس از بیان تقریب ششم</w:t>
      </w:r>
      <w:r>
        <w:rPr>
          <w:rFonts w:hint="cs"/>
          <w:rtl/>
        </w:rPr>
        <w:t xml:space="preserve"> می‌فرماید: </w:t>
      </w:r>
      <w:r w:rsidR="008F566B" w:rsidRPr="008F566B">
        <w:rPr>
          <w:rFonts w:hint="eastAsia"/>
          <w:color w:val="000080"/>
          <w:rtl/>
        </w:rPr>
        <w:t>نعم</w:t>
      </w:r>
      <w:r w:rsidR="008F566B" w:rsidRPr="008F566B">
        <w:rPr>
          <w:color w:val="000080"/>
          <w:rtl/>
        </w:rPr>
        <w:t xml:space="preserve"> </w:t>
      </w:r>
      <w:r w:rsidR="008F566B" w:rsidRPr="008F566B">
        <w:rPr>
          <w:rFonts w:hint="cs"/>
          <w:color w:val="000080"/>
          <w:rtl/>
        </w:rPr>
        <w:t>ی</w:t>
      </w:r>
      <w:r w:rsidR="008F566B" w:rsidRPr="008F566B">
        <w:rPr>
          <w:rFonts w:hint="eastAsia"/>
          <w:color w:val="000080"/>
          <w:rtl/>
        </w:rPr>
        <w:t>ختص</w:t>
      </w:r>
      <w:r w:rsidR="008F566B" w:rsidRPr="008F566B">
        <w:rPr>
          <w:color w:val="000080"/>
          <w:rtl/>
        </w:rPr>
        <w:t xml:space="preserve"> هذا الوجه کسائر الوجوه بما اذا لم‌</w:t>
      </w:r>
      <w:r w:rsidR="008F566B" w:rsidRPr="008F566B">
        <w:rPr>
          <w:rFonts w:hint="cs"/>
          <w:color w:val="000080"/>
          <w:rtl/>
        </w:rPr>
        <w:t>ی</w:t>
      </w:r>
      <w:r w:rsidR="008F566B" w:rsidRPr="008F566B">
        <w:rPr>
          <w:rFonts w:hint="eastAsia"/>
          <w:color w:val="000080"/>
          <w:rtl/>
        </w:rPr>
        <w:t>کن</w:t>
      </w:r>
      <w:r w:rsidR="008F566B" w:rsidRPr="008F566B">
        <w:rPr>
          <w:color w:val="000080"/>
          <w:rtl/>
        </w:rPr>
        <w:t xml:space="preserve"> خطاب الأمر بش</w:t>
      </w:r>
      <w:r w:rsidR="008F566B" w:rsidRPr="008F566B">
        <w:rPr>
          <w:rFonts w:hint="cs"/>
          <w:color w:val="000080"/>
          <w:rtl/>
        </w:rPr>
        <w:t>ی</w:t>
      </w:r>
      <w:r w:rsidR="008F566B" w:rsidRPr="008F566B">
        <w:rPr>
          <w:rFonts w:hint="eastAsia"/>
          <w:color w:val="000080"/>
          <w:rtl/>
        </w:rPr>
        <w:t>ء</w:t>
      </w:r>
      <w:r w:rsidR="008F566B" w:rsidRPr="008F566B">
        <w:rPr>
          <w:color w:val="000080"/>
          <w:rtl/>
        </w:rPr>
        <w:t xml:space="preserve"> متصلا بالأمر بش</w:t>
      </w:r>
      <w:r w:rsidR="008F566B" w:rsidRPr="008F566B">
        <w:rPr>
          <w:rFonts w:hint="cs"/>
          <w:color w:val="000080"/>
          <w:rtl/>
        </w:rPr>
        <w:t>ی</w:t>
      </w:r>
      <w:r w:rsidR="008F566B" w:rsidRPr="008F566B">
        <w:rPr>
          <w:rFonts w:hint="eastAsia"/>
          <w:color w:val="000080"/>
          <w:rtl/>
        </w:rPr>
        <w:t>ء</w:t>
      </w:r>
      <w:r w:rsidR="008F566B" w:rsidRPr="008F566B">
        <w:rPr>
          <w:color w:val="000080"/>
          <w:rtl/>
        </w:rPr>
        <w:t xml:space="preserve"> آخر مما </w:t>
      </w:r>
      <w:r w:rsidR="008F566B" w:rsidRPr="008F566B">
        <w:rPr>
          <w:rFonts w:hint="cs"/>
          <w:color w:val="000080"/>
          <w:rtl/>
        </w:rPr>
        <w:t>ی</w:t>
      </w:r>
      <w:r w:rsidR="008F566B" w:rsidRPr="008F566B">
        <w:rPr>
          <w:rFonts w:hint="eastAsia"/>
          <w:color w:val="000080"/>
          <w:rtl/>
        </w:rPr>
        <w:t>حتمل</w:t>
      </w:r>
      <w:r w:rsidR="008F566B" w:rsidRPr="008F566B">
        <w:rPr>
          <w:color w:val="000080"/>
          <w:rtl/>
        </w:rPr>
        <w:t xml:space="preserve"> کونه مقدمة له، کما لو قال المول</w:t>
      </w:r>
      <w:r w:rsidR="008F566B" w:rsidRPr="008F566B">
        <w:rPr>
          <w:rFonts w:hint="cs"/>
          <w:color w:val="000080"/>
          <w:rtl/>
        </w:rPr>
        <w:t>ی</w:t>
      </w:r>
      <w:r w:rsidR="008F566B" w:rsidRPr="008F566B">
        <w:rPr>
          <w:color w:val="000080"/>
          <w:rtl/>
        </w:rPr>
        <w:t>: ائت بالأذان والإقامة ثم صلّ، فانه لا</w:t>
      </w:r>
      <w:r w:rsidR="008F566B" w:rsidRPr="008F566B">
        <w:rPr>
          <w:rFonts w:hint="cs"/>
          <w:color w:val="000080"/>
          <w:rtl/>
        </w:rPr>
        <w:t>ی</w:t>
      </w:r>
      <w:r w:rsidR="008F566B" w:rsidRPr="008F566B">
        <w:rPr>
          <w:rFonts w:hint="eastAsia"/>
          <w:color w:val="000080"/>
          <w:rtl/>
        </w:rPr>
        <w:t>ظهر</w:t>
      </w:r>
      <w:r w:rsidR="008F566B" w:rsidRPr="008F566B">
        <w:rPr>
          <w:color w:val="000080"/>
          <w:rtl/>
        </w:rPr>
        <w:t xml:space="preserve"> من الأمر بالأذان والإقامة ف</w:t>
      </w:r>
      <w:r w:rsidR="008F566B" w:rsidRPr="008F566B">
        <w:rPr>
          <w:rFonts w:hint="cs"/>
          <w:color w:val="000080"/>
          <w:rtl/>
        </w:rPr>
        <w:t>ی</w:t>
      </w:r>
      <w:r w:rsidR="008F566B" w:rsidRPr="008F566B">
        <w:rPr>
          <w:rFonts w:hint="eastAsia"/>
          <w:color w:val="000080"/>
          <w:rtl/>
        </w:rPr>
        <w:t>ه</w:t>
      </w:r>
      <w:r w:rsidR="008F566B" w:rsidRPr="008F566B">
        <w:rPr>
          <w:color w:val="000080"/>
          <w:rtl/>
        </w:rPr>
        <w:t xml:space="preserve"> أنه وجوب نفس</w:t>
      </w:r>
      <w:r w:rsidR="008F566B" w:rsidRPr="008F566B">
        <w:rPr>
          <w:rFonts w:hint="cs"/>
          <w:color w:val="000080"/>
          <w:rtl/>
        </w:rPr>
        <w:t>ی</w:t>
      </w:r>
      <w:r w:rsidR="008F566B" w:rsidRPr="008F566B">
        <w:rPr>
          <w:color w:val="000080"/>
          <w:rtl/>
        </w:rPr>
        <w:t xml:space="preserve"> او غ</w:t>
      </w:r>
      <w:r w:rsidR="008F566B" w:rsidRPr="008F566B">
        <w:rPr>
          <w:rFonts w:hint="cs"/>
          <w:color w:val="000080"/>
          <w:rtl/>
        </w:rPr>
        <w:t>ی</w:t>
      </w:r>
      <w:r w:rsidR="008F566B" w:rsidRPr="008F566B">
        <w:rPr>
          <w:rFonts w:hint="eastAsia"/>
          <w:color w:val="000080"/>
          <w:rtl/>
        </w:rPr>
        <w:t>ر</w:t>
      </w:r>
      <w:r w:rsidR="008F566B" w:rsidRPr="008F566B">
        <w:rPr>
          <w:rFonts w:hint="cs"/>
          <w:color w:val="000080"/>
          <w:rtl/>
        </w:rPr>
        <w:t>ی</w:t>
      </w:r>
      <w:r w:rsidR="008F566B" w:rsidRPr="008F566B">
        <w:rPr>
          <w:rFonts w:hint="eastAsia"/>
          <w:color w:val="000080"/>
          <w:rtl/>
        </w:rPr>
        <w:t>،</w:t>
      </w:r>
      <w:r w:rsidR="008F566B" w:rsidRPr="008F566B">
        <w:rPr>
          <w:color w:val="000080"/>
          <w:rtl/>
        </w:rPr>
        <w:t xml:space="preserve"> </w:t>
      </w:r>
      <w:r w:rsidR="008F566B">
        <w:rPr>
          <w:rFonts w:hint="cs"/>
          <w:color w:val="000080"/>
          <w:rtl/>
        </w:rPr>
        <w:t xml:space="preserve"> ... </w:t>
      </w:r>
      <w:r w:rsidR="008F566B">
        <w:rPr>
          <w:rtl/>
        </w:rPr>
        <w:t>.</w:t>
      </w:r>
      <w:r w:rsidR="008F566B">
        <w:rPr>
          <w:rStyle w:val="FootnoteReference"/>
          <w:rtl/>
        </w:rPr>
        <w:footnoteReference w:id="10"/>
      </w:r>
      <w:r w:rsidR="008F566B">
        <w:rPr>
          <w:rFonts w:hint="cs"/>
          <w:rtl/>
        </w:rPr>
        <w:t xml:space="preserve"> </w:t>
      </w:r>
      <w:r w:rsidR="00345A9B">
        <w:rPr>
          <w:rFonts w:hint="cs"/>
          <w:rtl/>
        </w:rPr>
        <w:t>ایشان در تقریب ششم به نوعی به اطلاق دلیل واجب مشکوک تمسک نموده‌اند.</w:t>
      </w:r>
      <w:r w:rsidR="008F566B">
        <w:rPr>
          <w:rFonts w:hint="cs"/>
          <w:rtl/>
        </w:rPr>
        <w:t xml:space="preserve"> اگر بخواهیم به اطلاق دلیل وضو تمسک کنیم، مجال این اشکال وجود دارد که چون </w:t>
      </w:r>
      <w:r w:rsidR="008D61DC">
        <w:rPr>
          <w:rFonts w:hint="cs"/>
          <w:rtl/>
        </w:rPr>
        <w:t>امر به نماز در کنار آن بیان شده</w:t>
      </w:r>
      <w:r w:rsidR="008F566B">
        <w:rPr>
          <w:rFonts w:hint="cs"/>
          <w:rtl/>
        </w:rPr>
        <w:t xml:space="preserve">، </w:t>
      </w:r>
      <w:r w:rsidR="00345A9B">
        <w:rPr>
          <w:rFonts w:hint="cs"/>
          <w:rtl/>
        </w:rPr>
        <w:t xml:space="preserve">امر به وضو ظهوری در نفسی بودن پیدا نمی‌کند. حال </w:t>
      </w:r>
      <w:r w:rsidR="008D61DC">
        <w:rPr>
          <w:rFonts w:hint="cs"/>
          <w:rtl/>
        </w:rPr>
        <w:t>معلوم نیست ازچه‌رو</w:t>
      </w:r>
      <w:r w:rsidR="00345A9B">
        <w:rPr>
          <w:rFonts w:hint="cs"/>
          <w:rtl/>
        </w:rPr>
        <w:t xml:space="preserve"> ایشان این </w:t>
      </w:r>
      <w:r w:rsidR="00345A9B">
        <w:rPr>
          <w:rFonts w:hint="cs"/>
          <w:rtl/>
        </w:rPr>
        <w:lastRenderedPageBreak/>
        <w:t>اشکال را در اینجا مطرح نموده و پذیرفته ولی در تقریب پیش‌گفته آن را نپذیرفته است</w:t>
      </w:r>
      <w:r w:rsidR="008D61DC">
        <w:rPr>
          <w:rFonts w:hint="cs"/>
          <w:rtl/>
        </w:rPr>
        <w:t>؟!</w:t>
      </w:r>
      <w:r w:rsidR="00345A9B" w:rsidRPr="00345A9B">
        <w:rPr>
          <w:rFonts w:hint="cs"/>
          <w:rtl/>
        </w:rPr>
        <w:t xml:space="preserve"> </w:t>
      </w:r>
      <w:r w:rsidR="00345A9B">
        <w:rPr>
          <w:rFonts w:hint="cs"/>
          <w:rtl/>
        </w:rPr>
        <w:t>فرمایش ایشان نیازمند تأمل است و مناسب است از ایشان پرسیده شود که مقصودشان چه بوده است.</w:t>
      </w:r>
    </w:p>
    <w:p w14:paraId="5D668D2E" w14:textId="1997BB59" w:rsidR="00345A9B" w:rsidRDefault="00345A9B" w:rsidP="006C4B23">
      <w:pPr>
        <w:jc w:val="both"/>
        <w:rPr>
          <w:rtl/>
        </w:rPr>
      </w:pPr>
      <w:r w:rsidRPr="00345A9B">
        <w:rPr>
          <w:rFonts w:hint="cs"/>
          <w:b/>
          <w:bCs/>
          <w:rtl/>
        </w:rPr>
        <w:t>شاگرد</w:t>
      </w:r>
      <w:r>
        <w:rPr>
          <w:rFonts w:hint="cs"/>
          <w:rtl/>
        </w:rPr>
        <w:t>: با تمسّک به اطلاق دلیل نماز چگونه نفسی بودن وضو اثبات می‌شود؟</w:t>
      </w:r>
    </w:p>
    <w:p w14:paraId="11DF7A92" w14:textId="0B1BFC32" w:rsidR="005808A6" w:rsidRDefault="00345A9B" w:rsidP="006C4B23">
      <w:pPr>
        <w:jc w:val="both"/>
        <w:rPr>
          <w:rtl/>
        </w:rPr>
      </w:pPr>
      <w:r w:rsidRPr="00345A9B">
        <w:rPr>
          <w:rFonts w:hint="cs"/>
          <w:b/>
          <w:bCs/>
          <w:rtl/>
        </w:rPr>
        <w:t>استاد</w:t>
      </w:r>
      <w:r>
        <w:rPr>
          <w:rFonts w:hint="cs"/>
          <w:rtl/>
        </w:rPr>
        <w:t xml:space="preserve">: </w:t>
      </w:r>
      <w:r w:rsidR="005808A6">
        <w:rPr>
          <w:rFonts w:hint="cs"/>
          <w:rtl/>
        </w:rPr>
        <w:t>اطلاق دلیل نماز اقتضا می‌کند نماز مقیّد به وضو نباشد و لازمۀ عدم تقیّد نماز به وضو، نفسی بودن وجوب وضو است چون اگر وضو واجب غیری باشد، نماز به آن مقیّد می‌شود.</w:t>
      </w:r>
    </w:p>
    <w:p w14:paraId="56DA2D58" w14:textId="2FB86280" w:rsidR="005808A6" w:rsidRDefault="005808A6" w:rsidP="006C4B23">
      <w:pPr>
        <w:jc w:val="both"/>
        <w:rPr>
          <w:rtl/>
        </w:rPr>
      </w:pPr>
      <w:r w:rsidRPr="005808A6">
        <w:rPr>
          <w:rFonts w:hint="cs"/>
          <w:b/>
          <w:bCs/>
          <w:rtl/>
        </w:rPr>
        <w:t>شاگرد</w:t>
      </w:r>
      <w:r>
        <w:rPr>
          <w:rFonts w:hint="cs"/>
          <w:rtl/>
        </w:rPr>
        <w:t>: یعنی وجوب نماز مقیّد باشد؟</w:t>
      </w:r>
    </w:p>
    <w:p w14:paraId="6AC9EF45" w14:textId="1AF7BC7D" w:rsidR="005808A6" w:rsidRDefault="005808A6" w:rsidP="006C4B23">
      <w:pPr>
        <w:jc w:val="both"/>
        <w:rPr>
          <w:rtl/>
        </w:rPr>
      </w:pPr>
      <w:r w:rsidRPr="005808A6">
        <w:rPr>
          <w:rFonts w:hint="cs"/>
          <w:b/>
          <w:bCs/>
          <w:rtl/>
        </w:rPr>
        <w:t>استاد</w:t>
      </w:r>
      <w:r>
        <w:rPr>
          <w:rFonts w:hint="cs"/>
          <w:rtl/>
        </w:rPr>
        <w:t>: خیر؛ به اطلاق واجب تمسک می‌شود و تقیّد خود واجب نفی می‌شود</w:t>
      </w:r>
      <w:r w:rsidR="008D61DC">
        <w:rPr>
          <w:rFonts w:hint="cs"/>
          <w:rtl/>
        </w:rPr>
        <w:t xml:space="preserve"> نه تقیّد وجوب</w:t>
      </w:r>
      <w:r>
        <w:rPr>
          <w:rFonts w:hint="cs"/>
          <w:rtl/>
        </w:rPr>
        <w:t>. به سخن دیگر، به اطلاق مادة تمسک می‌شود نه به اطلاق هیأت. گفتنی است این اطلاق، از سنخ اطلاق احوالی نیست.</w:t>
      </w:r>
    </w:p>
    <w:p w14:paraId="11D34E78" w14:textId="11E6A750" w:rsidR="009844EE" w:rsidRDefault="009844EE" w:rsidP="006C4B23">
      <w:pPr>
        <w:pStyle w:val="Heading3"/>
        <w:jc w:val="both"/>
        <w:rPr>
          <w:rtl/>
        </w:rPr>
      </w:pPr>
      <w:bookmarkStart w:id="6" w:name="_Toc186948235"/>
      <w:r>
        <w:rPr>
          <w:rFonts w:hint="cs"/>
          <w:rtl/>
        </w:rPr>
        <w:t>تفاوت میان اطلاق احوالی دلیل و اطلاق مادة</w:t>
      </w:r>
      <w:bookmarkEnd w:id="6"/>
    </w:p>
    <w:p w14:paraId="42AC40D4" w14:textId="018514F9" w:rsidR="006D5729" w:rsidRDefault="005808A6" w:rsidP="006C4B23">
      <w:pPr>
        <w:jc w:val="both"/>
        <w:rPr>
          <w:rtl/>
        </w:rPr>
      </w:pPr>
      <w:r>
        <w:rPr>
          <w:rFonts w:hint="cs"/>
          <w:rtl/>
        </w:rPr>
        <w:t>ناگفته نماند، میان اطلاق مادۀ نماز، و اطلاق احوالی</w:t>
      </w:r>
      <w:r w:rsidR="00D874FA">
        <w:rPr>
          <w:rFonts w:hint="cs"/>
          <w:rtl/>
        </w:rPr>
        <w:t xml:space="preserve"> پیش‌گفته</w:t>
      </w:r>
      <w:r>
        <w:rPr>
          <w:rFonts w:hint="cs"/>
          <w:rtl/>
        </w:rPr>
        <w:t xml:space="preserve"> فرق است.</w:t>
      </w:r>
      <w:r w:rsidR="009844EE">
        <w:rPr>
          <w:rFonts w:hint="cs"/>
          <w:rtl/>
        </w:rPr>
        <w:t xml:space="preserve"> برای نمونه، در مثال وضو و نماز، یک مرتبه اطلاق احوالی وضو را در نظر گرفته و </w:t>
      </w:r>
      <w:r w:rsidR="00D874FA">
        <w:rPr>
          <w:rFonts w:hint="cs"/>
          <w:rtl/>
        </w:rPr>
        <w:t>وجوب وضو در تمام حالت ثابت است</w:t>
      </w:r>
      <w:r w:rsidR="009844EE">
        <w:rPr>
          <w:rFonts w:hint="cs"/>
          <w:rtl/>
        </w:rPr>
        <w:t xml:space="preserve">، خواه نماز واجب باشد و خواه واجب نباشد؛ این تقریب اوّل آقای شهیدی است که بیانش گذشت. ولی یک مرتبه چنانچه در تقریب چهارم آقای شهیدی </w:t>
      </w:r>
      <w:r w:rsidR="00D874FA">
        <w:rPr>
          <w:rFonts w:hint="cs"/>
          <w:rtl/>
        </w:rPr>
        <w:t>آمده،</w:t>
      </w:r>
      <w:r w:rsidR="009844EE">
        <w:rPr>
          <w:rFonts w:hint="cs"/>
          <w:rtl/>
        </w:rPr>
        <w:t xml:space="preserve"> اطلاق مادۀ وضو را مدّ نظر قرار می‌دهیم و می‌گوییم اگر </w:t>
      </w:r>
      <w:r w:rsidR="00974AD1">
        <w:rPr>
          <w:rFonts w:hint="cs"/>
          <w:rtl/>
        </w:rPr>
        <w:t>وضو، واجب غیری باشد، خود</w:t>
      </w:r>
      <w:r w:rsidR="00D874FA">
        <w:rPr>
          <w:rFonts w:hint="cs"/>
          <w:rtl/>
        </w:rPr>
        <w:t xml:space="preserve"> وضو که واجب است، مقیّد به آن است که همواره </w:t>
      </w:r>
      <w:r w:rsidR="00974AD1">
        <w:rPr>
          <w:rFonts w:hint="cs"/>
          <w:rtl/>
        </w:rPr>
        <w:t>قبل از نماز آورده شود چون مقدمة باید قبل از ذی‌المقدمة محقّق شود</w:t>
      </w:r>
      <w:r w:rsidR="006D5729">
        <w:rPr>
          <w:rFonts w:hint="cs"/>
          <w:rtl/>
        </w:rPr>
        <w:t>.</w:t>
      </w:r>
    </w:p>
    <w:p w14:paraId="73BE9031" w14:textId="690D5C21" w:rsidR="006D5729" w:rsidRDefault="006D5729" w:rsidP="006C4B23">
      <w:pPr>
        <w:pStyle w:val="Heading2"/>
        <w:jc w:val="both"/>
        <w:rPr>
          <w:rtl/>
        </w:rPr>
      </w:pPr>
      <w:bookmarkStart w:id="7" w:name="_Toc186948236"/>
      <w:r>
        <w:rPr>
          <w:rFonts w:hint="cs"/>
          <w:rtl/>
        </w:rPr>
        <w:t>تقریب سوم: تمسّک به اطلاق مادۀ وضو در دلیل وضو</w:t>
      </w:r>
      <w:bookmarkEnd w:id="7"/>
    </w:p>
    <w:p w14:paraId="1866B370" w14:textId="1196BA9C" w:rsidR="005808A6" w:rsidRDefault="00974AD1" w:rsidP="006C4B23">
      <w:pPr>
        <w:jc w:val="both"/>
        <w:rPr>
          <w:rtl/>
        </w:rPr>
      </w:pPr>
      <w:r>
        <w:rPr>
          <w:rFonts w:hint="cs"/>
          <w:rtl/>
        </w:rPr>
        <w:t xml:space="preserve"> </w:t>
      </w:r>
      <w:r w:rsidR="006D5729">
        <w:rPr>
          <w:rFonts w:hint="cs"/>
          <w:rtl/>
        </w:rPr>
        <w:t xml:space="preserve">بدین ترتیب تقریبی دیگر رخ می‌نماید مبنی بر آن‌که </w:t>
      </w:r>
      <w:r>
        <w:rPr>
          <w:rFonts w:hint="cs"/>
          <w:rtl/>
        </w:rPr>
        <w:t xml:space="preserve">اطلاق مادۀ وضو اقتضا می‌کند </w:t>
      </w:r>
      <w:r w:rsidR="006D5729">
        <w:rPr>
          <w:rFonts w:hint="cs"/>
          <w:rtl/>
        </w:rPr>
        <w:t>تقیّدش به قبلیّت</w:t>
      </w:r>
      <w:r w:rsidR="00D874FA">
        <w:rPr>
          <w:rFonts w:hint="cs"/>
          <w:rtl/>
        </w:rPr>
        <w:t xml:space="preserve"> نسبت به نماز</w:t>
      </w:r>
      <w:r>
        <w:rPr>
          <w:rFonts w:hint="cs"/>
          <w:rtl/>
        </w:rPr>
        <w:t xml:space="preserve"> نفی شده و وضو مطلقاً واجب باشد، خواه قبل از </w:t>
      </w:r>
      <w:r w:rsidR="00D874FA">
        <w:rPr>
          <w:rFonts w:hint="cs"/>
          <w:rtl/>
        </w:rPr>
        <w:t>نماز</w:t>
      </w:r>
      <w:r>
        <w:rPr>
          <w:rFonts w:hint="cs"/>
          <w:rtl/>
        </w:rPr>
        <w:t xml:space="preserve"> باشد و خواه پس از آن. در فرض دوم به اطلاق احوالی دلیل وضو تمسک نشده، بلکه به اطلاق خود واجب تمسک شده است؛ یعنی آنچه واجب است، مطلق وضو است خواه پیش از نماز باشد و خواه پس از نماز.</w:t>
      </w:r>
    </w:p>
    <w:p w14:paraId="61BF8179" w14:textId="583E5DEB" w:rsidR="00974AD1" w:rsidRDefault="00974AD1" w:rsidP="006C4B23">
      <w:pPr>
        <w:jc w:val="both"/>
        <w:rPr>
          <w:rtl/>
        </w:rPr>
      </w:pPr>
      <w:r>
        <w:rPr>
          <w:rFonts w:hint="cs"/>
          <w:rtl/>
        </w:rPr>
        <w:t xml:space="preserve">شبیه همین اطلاق مادة، در دلیل نماز نیز قابل جریان است؛ یعنی آنچه واجب است، </w:t>
      </w:r>
      <w:r w:rsidR="00044CF0">
        <w:rPr>
          <w:rFonts w:hint="cs"/>
          <w:rtl/>
        </w:rPr>
        <w:t>مطلق نماز است خواه پس از وضو باشد و خواه نباشد.</w:t>
      </w:r>
    </w:p>
    <w:p w14:paraId="5868907B" w14:textId="58CC56B4" w:rsidR="00044CF0" w:rsidRDefault="00044CF0" w:rsidP="006C4B23">
      <w:pPr>
        <w:jc w:val="both"/>
        <w:rPr>
          <w:rtl/>
        </w:rPr>
      </w:pPr>
      <w:r>
        <w:rPr>
          <w:rFonts w:hint="cs"/>
          <w:rtl/>
        </w:rPr>
        <w:t>تا اینجا سه تقریب را ذکر نمودیم:</w:t>
      </w:r>
    </w:p>
    <w:p w14:paraId="1F261D9C" w14:textId="0E9D623B" w:rsidR="00044CF0" w:rsidRDefault="00044CF0" w:rsidP="006C4B23">
      <w:pPr>
        <w:pStyle w:val="ListParagraph"/>
        <w:numPr>
          <w:ilvl w:val="0"/>
          <w:numId w:val="35"/>
        </w:numPr>
        <w:jc w:val="both"/>
      </w:pPr>
      <w:r>
        <w:rPr>
          <w:rFonts w:hint="cs"/>
          <w:rtl/>
        </w:rPr>
        <w:t>اطلاق احوالی دلیل وجوب وضو.</w:t>
      </w:r>
    </w:p>
    <w:p w14:paraId="6F6A794B" w14:textId="1B54A18F" w:rsidR="00044CF0" w:rsidRDefault="00044CF0" w:rsidP="006C4B23">
      <w:pPr>
        <w:pStyle w:val="ListParagraph"/>
        <w:numPr>
          <w:ilvl w:val="0"/>
          <w:numId w:val="35"/>
        </w:numPr>
        <w:jc w:val="both"/>
      </w:pPr>
      <w:r>
        <w:rPr>
          <w:rFonts w:hint="cs"/>
          <w:rtl/>
        </w:rPr>
        <w:t>اطلاق مادۀ وضو در دلیل وضو.</w:t>
      </w:r>
    </w:p>
    <w:p w14:paraId="16B2CD88" w14:textId="0C8C0D4E" w:rsidR="00044CF0" w:rsidRDefault="00044CF0" w:rsidP="006C4B23">
      <w:pPr>
        <w:pStyle w:val="ListParagraph"/>
        <w:numPr>
          <w:ilvl w:val="0"/>
          <w:numId w:val="35"/>
        </w:numPr>
        <w:jc w:val="both"/>
      </w:pPr>
      <w:r>
        <w:rPr>
          <w:rFonts w:hint="cs"/>
          <w:rtl/>
        </w:rPr>
        <w:t>اطلاق مادۀ صلاة در دلیل صلاة.</w:t>
      </w:r>
    </w:p>
    <w:p w14:paraId="046BA7B0" w14:textId="4C865360" w:rsidR="00044CF0" w:rsidRDefault="00044CF0" w:rsidP="006C4B23">
      <w:pPr>
        <w:jc w:val="both"/>
        <w:rPr>
          <w:rtl/>
        </w:rPr>
      </w:pPr>
      <w:r>
        <w:rPr>
          <w:rFonts w:hint="cs"/>
          <w:rtl/>
        </w:rPr>
        <w:t>به باور ما هر سه تقریب صحیح است، مشروط بر آن‌که هر دو دلیل به یکدیگر متصل نباشند. به عقیدۀ ما در جایی که هر دو دلیل به یکدیگر متصل باشند اشکالی عامّ وجود دارد که مانع انعقاد ظهور در نفسی بودن می‌شود؛ هر چند آقای شهیدی این اشکال را در برخی موارد پذیرفته و در برخی موارد نپذیرفته‌اند.</w:t>
      </w:r>
    </w:p>
    <w:p w14:paraId="2CCFF3DC" w14:textId="5622E5F4" w:rsidR="006D5729" w:rsidRDefault="006D5729" w:rsidP="006C4B23">
      <w:pPr>
        <w:jc w:val="both"/>
        <w:rPr>
          <w:rtl/>
        </w:rPr>
      </w:pPr>
      <w:r w:rsidRPr="006D5729">
        <w:rPr>
          <w:rFonts w:hint="cs"/>
          <w:b/>
          <w:bCs/>
          <w:rtl/>
        </w:rPr>
        <w:lastRenderedPageBreak/>
        <w:t>شاگرد</w:t>
      </w:r>
      <w:r>
        <w:rPr>
          <w:rFonts w:hint="cs"/>
          <w:rtl/>
        </w:rPr>
        <w:t>: آیا در فرض مزبور ما یصلح للقرینیة وجود دارد که مانع ظهور می‌شود؟</w:t>
      </w:r>
    </w:p>
    <w:p w14:paraId="13CF3221" w14:textId="0A1E7447" w:rsidR="006D5729" w:rsidRDefault="006D5729" w:rsidP="006C4B23">
      <w:pPr>
        <w:jc w:val="both"/>
        <w:rPr>
          <w:rtl/>
        </w:rPr>
      </w:pPr>
      <w:r w:rsidRPr="006D5729">
        <w:rPr>
          <w:rFonts w:hint="cs"/>
          <w:b/>
          <w:bCs/>
          <w:rtl/>
        </w:rPr>
        <w:t>استاد</w:t>
      </w:r>
      <w:r>
        <w:rPr>
          <w:rFonts w:hint="cs"/>
          <w:rtl/>
        </w:rPr>
        <w:t>: بله</w:t>
      </w:r>
      <w:r w:rsidR="002B4ED3">
        <w:rPr>
          <w:rFonts w:hint="cs"/>
          <w:rtl/>
        </w:rPr>
        <w:t>؛</w:t>
      </w:r>
      <w:r>
        <w:rPr>
          <w:rFonts w:hint="cs"/>
          <w:rtl/>
        </w:rPr>
        <w:t xml:space="preserve"> </w:t>
      </w:r>
      <w:r w:rsidR="002B4ED3">
        <w:rPr>
          <w:rFonts w:hint="cs"/>
          <w:rtl/>
        </w:rPr>
        <w:t xml:space="preserve">وقتی دو واجب در کنار یکدیگر ذکر می‌شوند این امکان وجود دارد که </w:t>
      </w:r>
      <w:r w:rsidR="00D874FA">
        <w:rPr>
          <w:rFonts w:hint="cs"/>
          <w:rtl/>
        </w:rPr>
        <w:t>یکی مقدمۀ دیگری باشد</w:t>
      </w:r>
      <w:r w:rsidR="00D874FA">
        <w:rPr>
          <w:rFonts w:hint="cs"/>
          <w:rtl/>
        </w:rPr>
        <w:t xml:space="preserve"> </w:t>
      </w:r>
      <w:r w:rsidR="002B4ED3">
        <w:rPr>
          <w:rFonts w:hint="cs"/>
          <w:rtl/>
        </w:rPr>
        <w:t>یا</w:t>
      </w:r>
      <w:r w:rsidR="00D874FA" w:rsidRPr="00D874FA">
        <w:rPr>
          <w:rFonts w:hint="cs"/>
          <w:rtl/>
        </w:rPr>
        <w:t xml:space="preserve"> </w:t>
      </w:r>
      <w:r w:rsidR="00D874FA">
        <w:rPr>
          <w:rFonts w:hint="cs"/>
          <w:rtl/>
        </w:rPr>
        <w:t>هردوشان جزء یک واجب مرکّب باشند</w:t>
      </w:r>
      <w:r w:rsidR="002B4ED3">
        <w:rPr>
          <w:rFonts w:hint="cs"/>
          <w:rtl/>
        </w:rPr>
        <w:t xml:space="preserve">. بار دیگر یادآور می‌شویم شبیه </w:t>
      </w:r>
      <w:r w:rsidR="00D874FA">
        <w:rPr>
          <w:rFonts w:hint="cs"/>
          <w:rtl/>
        </w:rPr>
        <w:t xml:space="preserve">بحث </w:t>
      </w:r>
      <w:r w:rsidR="002B4ED3">
        <w:rPr>
          <w:rFonts w:hint="cs"/>
          <w:rtl/>
        </w:rPr>
        <w:t xml:space="preserve">دوران بین وجوب غیری و نفسی در دوران بین وجوب ضمنی و استقلالی نیز مطرح است و هر دو بحث، دارای نکات مشابه </w:t>
      </w:r>
      <w:r w:rsidR="00D874FA">
        <w:rPr>
          <w:rFonts w:hint="cs"/>
          <w:rtl/>
        </w:rPr>
        <w:t>هستند</w:t>
      </w:r>
      <w:r w:rsidR="002B4ED3">
        <w:rPr>
          <w:rFonts w:hint="cs"/>
          <w:rtl/>
        </w:rPr>
        <w:t>.</w:t>
      </w:r>
    </w:p>
    <w:p w14:paraId="6548C924" w14:textId="5A1A3874" w:rsidR="002B4ED3" w:rsidRDefault="002B4ED3" w:rsidP="006C4B23">
      <w:pPr>
        <w:jc w:val="both"/>
        <w:rPr>
          <w:rtl/>
        </w:rPr>
      </w:pPr>
      <w:r>
        <w:rPr>
          <w:rFonts w:hint="cs"/>
          <w:rtl/>
        </w:rPr>
        <w:t xml:space="preserve">برای مثال اگر شارع مقدّس بگوید، وقتی خواستید نماز جعفر طیّار بخوانید، </w:t>
      </w:r>
      <w:r w:rsidR="000A076D">
        <w:rPr>
          <w:rFonts w:hint="cs"/>
          <w:rtl/>
        </w:rPr>
        <w:t>2</w:t>
      </w:r>
      <w:r>
        <w:rPr>
          <w:rFonts w:hint="cs"/>
          <w:rtl/>
        </w:rPr>
        <w:t xml:space="preserve"> نماز </w:t>
      </w:r>
      <w:r w:rsidR="000A076D">
        <w:rPr>
          <w:rFonts w:hint="cs"/>
          <w:rtl/>
        </w:rPr>
        <w:t>دو</w:t>
      </w:r>
      <w:r>
        <w:rPr>
          <w:rFonts w:hint="cs"/>
          <w:rtl/>
        </w:rPr>
        <w:t>رکعتی بخوانید. در اینجا شک می‌کنیم این دو رکعت دو امر مستقل دارند یا خیر</w:t>
      </w:r>
      <w:r w:rsidR="00B7601A">
        <w:rPr>
          <w:rFonts w:hint="cs"/>
          <w:rtl/>
        </w:rPr>
        <w:t>. در فرض مزبور دلیل</w:t>
      </w:r>
      <w:r w:rsidR="000A076D">
        <w:rPr>
          <w:rFonts w:hint="cs"/>
          <w:rtl/>
        </w:rPr>
        <w:t>،</w:t>
      </w:r>
      <w:r w:rsidR="00B7601A">
        <w:rPr>
          <w:rFonts w:hint="cs"/>
          <w:rtl/>
        </w:rPr>
        <w:t xml:space="preserve"> ظهور در استقلال دو نماز ندارد؛</w:t>
      </w:r>
      <w:r w:rsidR="000A076D">
        <w:rPr>
          <w:rFonts w:hint="cs"/>
          <w:rtl/>
        </w:rPr>
        <w:t xml:space="preserve"> یعنی</w:t>
      </w:r>
      <w:r w:rsidR="00B7601A">
        <w:rPr>
          <w:rFonts w:hint="cs"/>
          <w:rtl/>
        </w:rPr>
        <w:t xml:space="preserve"> اگر _چنانکه برخی اندیشمندان متذکر شدند که آقای شهیدی</w:t>
      </w:r>
      <w:r w:rsidR="00F554CC">
        <w:rPr>
          <w:rStyle w:val="FootnoteReference"/>
          <w:rtl/>
        </w:rPr>
        <w:footnoteReference w:id="11"/>
      </w:r>
      <w:r w:rsidR="00B7601A">
        <w:rPr>
          <w:rFonts w:hint="cs"/>
          <w:rtl/>
        </w:rPr>
        <w:t xml:space="preserve"> نیز در خلال بحث بدان اشاره نموده‌اند_ نگوییم ظهور در ارتباط دارد، دست‌کم ما یصلح للقرینیة بوده و ظهور در استقلال ندارد.</w:t>
      </w:r>
    </w:p>
    <w:p w14:paraId="03DE73D4" w14:textId="318C7A57" w:rsidR="00B80418" w:rsidRDefault="00B80418" w:rsidP="00B80418">
      <w:pPr>
        <w:pStyle w:val="Heading3"/>
        <w:rPr>
          <w:rtl/>
        </w:rPr>
      </w:pPr>
      <w:r>
        <w:rPr>
          <w:rFonts w:hint="cs"/>
          <w:rtl/>
        </w:rPr>
        <w:t>اشاره به ثمرات فقهی بحث</w:t>
      </w:r>
    </w:p>
    <w:p w14:paraId="11EF0FD1" w14:textId="6D1F01F8" w:rsidR="005808A6" w:rsidRDefault="00B7601A" w:rsidP="006C4B23">
      <w:pPr>
        <w:jc w:val="both"/>
        <w:rPr>
          <w:rtl/>
        </w:rPr>
      </w:pPr>
      <w:r>
        <w:rPr>
          <w:rFonts w:hint="cs"/>
          <w:rtl/>
        </w:rPr>
        <w:t xml:space="preserve">گفتنی است، این </w:t>
      </w:r>
      <w:r w:rsidR="00B80418">
        <w:rPr>
          <w:rFonts w:hint="cs"/>
          <w:rtl/>
        </w:rPr>
        <w:t>بحث دارای ثمرات فقهی زیادی است</w:t>
      </w:r>
      <w:r>
        <w:rPr>
          <w:rFonts w:hint="cs"/>
          <w:rtl/>
        </w:rPr>
        <w:t>.</w:t>
      </w:r>
    </w:p>
    <w:p w14:paraId="38573889" w14:textId="6A3DCD5B" w:rsidR="00B7601A" w:rsidRDefault="00B7601A" w:rsidP="006C4B23">
      <w:pPr>
        <w:jc w:val="both"/>
        <w:rPr>
          <w:rtl/>
        </w:rPr>
      </w:pPr>
      <w:r>
        <w:rPr>
          <w:rFonts w:hint="cs"/>
          <w:rtl/>
        </w:rPr>
        <w:t>برای مثال در مورد نوافل ظهر، یک بحث مهمّ وجود دارد مبنی بر آن‌که آیا استحباب 8 رکعت به یکدیگر مرتبط است یا هر</w:t>
      </w:r>
      <w:r w:rsidR="002650CD">
        <w:rPr>
          <w:rFonts w:hint="cs"/>
          <w:rtl/>
        </w:rPr>
        <w:t xml:space="preserve"> نماز </w:t>
      </w:r>
      <w:r>
        <w:rPr>
          <w:rFonts w:hint="cs"/>
          <w:rtl/>
        </w:rPr>
        <w:t>دورکعت</w:t>
      </w:r>
      <w:r w:rsidR="002650CD">
        <w:rPr>
          <w:rFonts w:hint="cs"/>
          <w:rtl/>
        </w:rPr>
        <w:t>ی</w:t>
      </w:r>
      <w:r>
        <w:rPr>
          <w:rFonts w:hint="cs"/>
          <w:rtl/>
        </w:rPr>
        <w:t>، استحباب خودش را دارد؟ اگر کسی بخواهد از 8 رکعت، 2 یا 4 یا 6 رکعتش را بخواند، آیا عملش مشروع و مستحب است یا خیر؟</w:t>
      </w:r>
    </w:p>
    <w:p w14:paraId="0E7ADE69" w14:textId="353B17B3" w:rsidR="005C2461" w:rsidRDefault="005A0D0D" w:rsidP="006C4B23">
      <w:pPr>
        <w:jc w:val="both"/>
        <w:rPr>
          <w:rtl/>
        </w:rPr>
      </w:pPr>
      <w:r>
        <w:rPr>
          <w:rFonts w:hint="cs"/>
          <w:rtl/>
        </w:rPr>
        <w:t xml:space="preserve">در نافلۀ نماز مغرب دلیل خاص بر استقلال وجود دارد چون در روایات گفته شده </w:t>
      </w:r>
      <w:r w:rsidRPr="005A0D0D">
        <w:rPr>
          <w:color w:val="008000"/>
          <w:rtl/>
        </w:rPr>
        <w:t>تَنَفَّلُوا فِي سَاعَةِ الْغَفْلَةِ وَ لَوْ بِرَكْعَتَيْنِ خَفِيفَتَيْن</w:t>
      </w:r>
      <w:r w:rsidRPr="005A0D0D">
        <w:rPr>
          <w:rtl/>
        </w:rPr>
        <w:t>‏</w:t>
      </w:r>
      <w:r>
        <w:rPr>
          <w:rStyle w:val="FootnoteReference"/>
          <w:rtl/>
        </w:rPr>
        <w:footnoteReference w:id="12"/>
      </w:r>
      <w:r>
        <w:rPr>
          <w:rFonts w:hint="cs"/>
          <w:rtl/>
        </w:rPr>
        <w:t>. البته در مورد نوافل ظهر نیز اصل استحباب نماز</w:t>
      </w:r>
      <w:r w:rsidR="002650CD">
        <w:rPr>
          <w:rFonts w:hint="cs"/>
          <w:rtl/>
        </w:rPr>
        <w:t>، به شکل کلّی</w:t>
      </w:r>
      <w:r>
        <w:rPr>
          <w:rFonts w:hint="cs"/>
          <w:rtl/>
        </w:rPr>
        <w:t xml:space="preserve"> آن را در بر می‌گیرد چون عموماتی </w:t>
      </w:r>
      <w:r w:rsidR="00DC0376">
        <w:rPr>
          <w:rFonts w:hint="cs"/>
          <w:rtl/>
        </w:rPr>
        <w:t xml:space="preserve">وجود دارد بدین مضمون که </w:t>
      </w:r>
      <w:r w:rsidR="00DC0376" w:rsidRPr="00DC0376">
        <w:rPr>
          <w:color w:val="008000"/>
          <w:rtl/>
        </w:rPr>
        <w:t>الصَّلَاةُ خَيْرُ مَوْضُوعٍ فَمَنْ شَاءَ أَقَلَّ وَ مَنْ شَاءَ أَكْثَر</w:t>
      </w:r>
      <w:r w:rsidR="00DC0376">
        <w:rPr>
          <w:rStyle w:val="FootnoteReference"/>
          <w:rtl/>
        </w:rPr>
        <w:footnoteReference w:id="13"/>
      </w:r>
      <w:r w:rsidR="00DC0376">
        <w:rPr>
          <w:rFonts w:hint="cs"/>
          <w:rtl/>
        </w:rPr>
        <w:t xml:space="preserve"> ولی بحث آن است که آیا به عنوان نافلۀ ظهر مستحب است یا خیر؛ چون نافلة یک ثواب خاصّ دارد و یکی از ثمراتش آن است که اگر کسی نذر کرده باشد نافلة بخواند آیا می‌تواند با خواندن برخی از این 8 رکعت نذر خود را ادا کند یا خیر؟ آیت الله والد </w:t>
      </w:r>
      <w:r w:rsidR="005C2461">
        <w:rPr>
          <w:rFonts w:hint="cs"/>
          <w:rtl/>
        </w:rPr>
        <w:t>معتقدند نافلۀ ظهر و عصر 8 رکعتی هستند و 2 یا 4 یا 6 رکعتشان استحباب خاص ندارد</w:t>
      </w:r>
      <w:r w:rsidR="002650CD">
        <w:rPr>
          <w:rFonts w:hint="cs"/>
          <w:rtl/>
        </w:rPr>
        <w:t xml:space="preserve"> یعنی </w:t>
      </w:r>
      <w:r w:rsidR="005C2461">
        <w:rPr>
          <w:rFonts w:hint="cs"/>
          <w:rtl/>
        </w:rPr>
        <w:t>دلیلی بر استحبابش وجود ندارد.</w:t>
      </w:r>
    </w:p>
    <w:p w14:paraId="2E77C470" w14:textId="772F0FE4" w:rsidR="005C2461" w:rsidRDefault="005C2461" w:rsidP="006C4B23">
      <w:pPr>
        <w:jc w:val="both"/>
        <w:rPr>
          <w:rtl/>
        </w:rPr>
      </w:pPr>
      <w:r>
        <w:rPr>
          <w:rFonts w:hint="cs"/>
          <w:rtl/>
        </w:rPr>
        <w:t>مقصود آن‌که، نوافل ظهر و عصر مصداق همین بحث هستند چون</w:t>
      </w:r>
      <w:r w:rsidR="002650CD">
        <w:rPr>
          <w:rFonts w:hint="cs"/>
          <w:rtl/>
        </w:rPr>
        <w:t xml:space="preserve"> امر به آن‌ها در دلیل واحد بوده و به یکدیگر متصل است؛ یعنی</w:t>
      </w:r>
      <w:r>
        <w:rPr>
          <w:rFonts w:hint="cs"/>
          <w:rtl/>
        </w:rPr>
        <w:t xml:space="preserve"> در دلیل واحد امر شده است به این‌که </w:t>
      </w:r>
      <w:r w:rsidR="002650CD">
        <w:rPr>
          <w:rFonts w:hint="cs"/>
          <w:rtl/>
        </w:rPr>
        <w:t>دو ر</w:t>
      </w:r>
      <w:r>
        <w:rPr>
          <w:rFonts w:hint="cs"/>
          <w:rtl/>
        </w:rPr>
        <w:t xml:space="preserve">کعت اول را بخوان؛ دو رکعت دوم را هم بخوان؛ دو رکعت سوم و چهارم را نیز بخوان. ولی </w:t>
      </w:r>
      <w:r w:rsidR="002650CD">
        <w:rPr>
          <w:rFonts w:hint="cs"/>
          <w:rtl/>
        </w:rPr>
        <w:t xml:space="preserve">چون </w:t>
      </w:r>
      <w:r>
        <w:rPr>
          <w:rFonts w:hint="cs"/>
          <w:rtl/>
        </w:rPr>
        <w:t>تمام این امرها در دلیل واحد آمدند، نمی‌توان ظهورشان در استقلال و عدم ارتباط را ادعا نمود.</w:t>
      </w:r>
      <w:r w:rsidR="00CA779F">
        <w:rPr>
          <w:rFonts w:hint="cs"/>
          <w:rtl/>
        </w:rPr>
        <w:t xml:space="preserve"> در اینجا نمی‌توان اطلاق امر به دو رکعت اول، یا امر به دو رکعت دوم و ... را پیش کشیده و استقلال این‌ها از یکدیگر را اثبات کرد.</w:t>
      </w:r>
    </w:p>
    <w:p w14:paraId="44855C1B" w14:textId="12C6AD5C" w:rsidR="00E013B5" w:rsidRDefault="00CA779F" w:rsidP="006C4B23">
      <w:pPr>
        <w:jc w:val="both"/>
        <w:rPr>
          <w:rtl/>
        </w:rPr>
      </w:pPr>
      <w:r>
        <w:rPr>
          <w:rFonts w:hint="cs"/>
          <w:rtl/>
        </w:rPr>
        <w:t>مثال دیگر این بحث نماز وتر است. در مورد نماز وتر نیز این بحث وجود دارد که آیا سه رکعت پایانی به عنوان یک مجموعه مستحب هستند یا دو رکعت و یک رکعت هر یک جداگانه مستحب هستند؟ ثمرۀ این بحث در احکام خاص نماز وتر نمایان می‌شود. از احکام خاصّ نماز وتر آن است که اگر شخصی قصد دارد روزه بگیرد و</w:t>
      </w:r>
      <w:r w:rsidR="003D6F26">
        <w:rPr>
          <w:rFonts w:hint="cs"/>
          <w:rtl/>
        </w:rPr>
        <w:t xml:space="preserve"> نزدیک اذان صبح</w:t>
      </w:r>
      <w:r>
        <w:rPr>
          <w:rFonts w:hint="cs"/>
          <w:rtl/>
        </w:rPr>
        <w:t xml:space="preserve"> در حال</w:t>
      </w:r>
      <w:r w:rsidR="002650CD">
        <w:rPr>
          <w:rFonts w:hint="cs"/>
          <w:rtl/>
        </w:rPr>
        <w:t xml:space="preserve"> انجام</w:t>
      </w:r>
      <w:r>
        <w:rPr>
          <w:rFonts w:hint="cs"/>
          <w:rtl/>
        </w:rPr>
        <w:t xml:space="preserve"> نماز وتر </w:t>
      </w:r>
      <w:r w:rsidR="003D6F26">
        <w:rPr>
          <w:rFonts w:hint="cs"/>
          <w:rtl/>
        </w:rPr>
        <w:t xml:space="preserve">است و </w:t>
      </w:r>
      <w:r>
        <w:rPr>
          <w:rFonts w:hint="cs"/>
          <w:rtl/>
        </w:rPr>
        <w:t xml:space="preserve">خوف دارد اذان بگویند و در اثر آب </w:t>
      </w:r>
      <w:r>
        <w:rPr>
          <w:rFonts w:hint="cs"/>
          <w:rtl/>
        </w:rPr>
        <w:lastRenderedPageBreak/>
        <w:t>نخوردن دچار عطش شود و روزه برایش سخت شود، اجازه دارد وسط نماز آب بنوشد</w:t>
      </w:r>
      <w:r w:rsidR="003D6F26">
        <w:rPr>
          <w:rFonts w:hint="cs"/>
          <w:rtl/>
        </w:rPr>
        <w:t xml:space="preserve"> و نمازش نیز صحیح است. این مطلب در روایات معتبر وارد شده و بدان فتوا نیز داده شده است. بدین ترتیب اگر گفتیم نماز وتر هر سه رکعت است، در هر سه رکعت جواز شرب آب ثابت می‌شود ولی اگر گفتیم رکعت آخر است، تنها در رکعت آخر جواز شرب ثابت می‌شود.</w:t>
      </w:r>
    </w:p>
    <w:p w14:paraId="6770EE53" w14:textId="48CF0257" w:rsidR="00540636" w:rsidRDefault="00E013B5" w:rsidP="006C4B23">
      <w:pPr>
        <w:spacing w:line="240" w:lineRule="auto"/>
        <w:jc w:val="both"/>
        <w:rPr>
          <w:rtl/>
        </w:rPr>
      </w:pPr>
      <w:r>
        <w:rPr>
          <w:rFonts w:hint="cs"/>
          <w:rtl/>
        </w:rPr>
        <w:t>البته در بحث نماز وتر، غیر از اطلاق دلیل، عنوان وتر نیز قابل بحث است. ممکن است گفته شود ازآن‌رو که عنوان وتر بر مجموع سه رکعت پایانی صدق می‌کند جواز شرب در هر سه رکعت ثابت می‌شود خواه استحبابشان مستقل باشد و خواه مرتبط.</w:t>
      </w:r>
      <w:r w:rsidR="00FE3B82">
        <w:rPr>
          <w:rFonts w:hint="cs"/>
          <w:rtl/>
        </w:rPr>
        <w:t xml:space="preserve"> این ثمره بر نحوۀ اسم‌گذاری این سه نماز مترتب است؛ ولی فارغ از این </w:t>
      </w:r>
      <w:r w:rsidR="00235E34">
        <w:rPr>
          <w:rFonts w:hint="cs"/>
          <w:rtl/>
        </w:rPr>
        <w:t>جنبۀ اسم‌گذاری</w:t>
      </w:r>
      <w:r w:rsidR="00FE3B82">
        <w:rPr>
          <w:rFonts w:hint="cs"/>
          <w:rtl/>
        </w:rPr>
        <w:t xml:space="preserve">، مثلاً اگر شخصی تنها برای خواندن یک رکعت پایانی وقت دارد، آیا می‌تواند همان یک رکعت را بخواند یا خیر؟ </w:t>
      </w:r>
      <w:r w:rsidR="00F90222">
        <w:rPr>
          <w:rFonts w:hint="cs"/>
          <w:rtl/>
        </w:rPr>
        <w:t>یازدهمین رکعت دارای امر است</w:t>
      </w:r>
      <w:r w:rsidR="00235E34">
        <w:rPr>
          <w:rFonts w:hint="cs"/>
          <w:rtl/>
        </w:rPr>
        <w:t xml:space="preserve"> </w:t>
      </w:r>
      <w:r w:rsidR="00F90222">
        <w:rPr>
          <w:rFonts w:hint="cs"/>
          <w:rtl/>
        </w:rPr>
        <w:t xml:space="preserve">حال </w:t>
      </w:r>
      <w:r w:rsidR="00FE3B82">
        <w:rPr>
          <w:rFonts w:hint="cs"/>
          <w:rtl/>
        </w:rPr>
        <w:t xml:space="preserve">اگر </w:t>
      </w:r>
      <w:r w:rsidR="00F90222">
        <w:rPr>
          <w:rFonts w:hint="cs"/>
          <w:rtl/>
        </w:rPr>
        <w:t xml:space="preserve">بتوان با تمسّک به اطلاق آن امر، استقلال و عدم ارتباطش با دو رکعت پیشین را اثبات کرد، مکلف  می‌تواند فقط همان را بخواند، ولی اگر مشروعیت و استحبابش در ضمن مجموع سه رکعت باشد طبیعتاً نمی‌تواند یک رکعت پایانی را به تنهایی بخواند. </w:t>
      </w:r>
      <w:r w:rsidR="00540636">
        <w:rPr>
          <w:rFonts w:hint="cs"/>
          <w:rtl/>
        </w:rPr>
        <w:t>ولی</w:t>
      </w:r>
      <w:r w:rsidR="00F90222">
        <w:rPr>
          <w:rFonts w:hint="cs"/>
          <w:rtl/>
        </w:rPr>
        <w:t xml:space="preserve"> به نظر می‌رسد تمسّک به اطلاق صحیح نیست چون امر به </w:t>
      </w:r>
      <w:r w:rsidR="00540636">
        <w:rPr>
          <w:rFonts w:hint="cs"/>
          <w:rtl/>
        </w:rPr>
        <w:t>رکعت یازدهم، در قالب امر به عنوان وتر صورت گرفته است، پس با فرض وجود شک در تطبیق عنوان وتر بر رکعت پایانی یا</w:t>
      </w:r>
      <w:r w:rsidR="00235E34">
        <w:rPr>
          <w:rFonts w:hint="cs"/>
          <w:rtl/>
        </w:rPr>
        <w:t xml:space="preserve"> مجموع</w:t>
      </w:r>
      <w:r w:rsidR="00540636">
        <w:rPr>
          <w:rFonts w:hint="cs"/>
          <w:rtl/>
        </w:rPr>
        <w:t xml:space="preserve"> سه رکعت پایانی، نمی‌توان به خود عنوان وتر تمسک کرد و دلیل دیگری نیز وجود ندارد که به رکعت یازدهم به طور خاص امر کرده باشد</w:t>
      </w:r>
      <w:r w:rsidR="00C2698B">
        <w:rPr>
          <w:rFonts w:hint="cs"/>
          <w:rtl/>
        </w:rPr>
        <w:t>؛ اگر امری باشد، بدین شکل است که نماز شب بخوانید و نماز شب آن است که نخست 4 دورکعتی بخوانید و پس از آن 1 دورکعتی بخوانید و سپس 1 یک</w:t>
      </w:r>
      <w:r w:rsidR="00235E34">
        <w:rPr>
          <w:rFonts w:hint="cs"/>
          <w:rtl/>
        </w:rPr>
        <w:t>‌</w:t>
      </w:r>
      <w:r w:rsidR="00C2698B">
        <w:rPr>
          <w:rFonts w:hint="cs"/>
          <w:rtl/>
        </w:rPr>
        <w:t>رکعتی بخوانید. اگر ما باشیم و این دلیل نه تنها استحباب رکعت یازدهم را اثبات کنیم، بلکه استحباب هیچیک از این رکعات به تنهایی و مستقل از سائر رکعات اثبات‌پذیر نیست چون امر به این‌ها یکدیگر متصل است. البته در مورد سائر رکعات نماز شب، دلیل خاص در دست داریم که سائر آن‌ها به شکل مستقل استحباب دارند.</w:t>
      </w:r>
    </w:p>
    <w:p w14:paraId="39D32861" w14:textId="51ACA6E3" w:rsidR="00C2698B" w:rsidRDefault="00C2698B" w:rsidP="006C4B23">
      <w:pPr>
        <w:spacing w:line="240" w:lineRule="auto"/>
        <w:jc w:val="both"/>
        <w:rPr>
          <w:rtl/>
        </w:rPr>
      </w:pPr>
      <w:r>
        <w:rPr>
          <w:rFonts w:hint="cs"/>
          <w:rtl/>
        </w:rPr>
        <w:t>مقصود آن‌که، این بحث کاملاً پرثمره است به‌ویژه آن‌که به واجبات اختصاص نداشته و در مستحبّات نیز جریان دارد.</w:t>
      </w:r>
    </w:p>
    <w:p w14:paraId="1AA8B453" w14:textId="53F731D6" w:rsidR="001214E1" w:rsidRDefault="001214E1" w:rsidP="006C4B23">
      <w:pPr>
        <w:pStyle w:val="Heading2"/>
        <w:jc w:val="both"/>
        <w:rPr>
          <w:rtl/>
        </w:rPr>
      </w:pPr>
      <w:bookmarkStart w:id="8" w:name="_Toc186948237"/>
      <w:r>
        <w:rPr>
          <w:rFonts w:hint="cs"/>
          <w:rtl/>
        </w:rPr>
        <w:t>تقریب چهارم: اصالة التطابق بین مقام ثبوت و اثبات</w:t>
      </w:r>
      <w:bookmarkEnd w:id="8"/>
    </w:p>
    <w:p w14:paraId="61018013" w14:textId="5904727B" w:rsidR="00C2698B" w:rsidRDefault="000B4D42" w:rsidP="006C4B23">
      <w:pPr>
        <w:spacing w:line="240" w:lineRule="auto"/>
        <w:jc w:val="both"/>
        <w:rPr>
          <w:rtl/>
        </w:rPr>
      </w:pPr>
      <w:r>
        <w:rPr>
          <w:rFonts w:hint="cs"/>
          <w:rtl/>
        </w:rPr>
        <w:t>مرحوم شهید صدر تقریب دیگری برای اثبات وجوب نفسی بیان نموده است که اینک به آن اشاره نموده و توضیحش را به جلسۀ آینده موکول می‌کنیم.</w:t>
      </w:r>
    </w:p>
    <w:p w14:paraId="1511DFA8" w14:textId="2DC50B40" w:rsidR="000B4D42" w:rsidRDefault="000B4D42" w:rsidP="006C4B23">
      <w:pPr>
        <w:spacing w:line="240" w:lineRule="auto"/>
        <w:jc w:val="both"/>
        <w:rPr>
          <w:rtl/>
        </w:rPr>
      </w:pPr>
      <w:r>
        <w:rPr>
          <w:rFonts w:hint="cs"/>
          <w:rtl/>
        </w:rPr>
        <w:t>مرحوم آقای صدر</w:t>
      </w:r>
      <w:r>
        <w:rPr>
          <w:rStyle w:val="FootnoteReference"/>
          <w:rtl/>
        </w:rPr>
        <w:footnoteReference w:id="14"/>
      </w:r>
      <w:r>
        <w:rPr>
          <w:rFonts w:hint="cs"/>
          <w:rtl/>
        </w:rPr>
        <w:t xml:space="preserve"> برای اثبات وجوب نفسی، بحث اصالة التطابق بین مقام ثبوت و اثبات را پیش کشیده است. </w:t>
      </w:r>
      <w:r w:rsidR="001214E1">
        <w:rPr>
          <w:rFonts w:hint="cs"/>
          <w:rtl/>
        </w:rPr>
        <w:t xml:space="preserve">مرحوم </w:t>
      </w:r>
      <w:r>
        <w:rPr>
          <w:rFonts w:hint="cs"/>
          <w:rtl/>
        </w:rPr>
        <w:t>آقای هاشمی</w:t>
      </w:r>
      <w:r w:rsidR="001214E1">
        <w:rPr>
          <w:rFonts w:hint="cs"/>
          <w:rtl/>
        </w:rPr>
        <w:t xml:space="preserve"> این تقریب را نپذیرفته است ولی آقای شهیدی</w:t>
      </w:r>
      <w:r w:rsidR="001214E1">
        <w:rPr>
          <w:rStyle w:val="FootnoteReference"/>
          <w:rtl/>
        </w:rPr>
        <w:footnoteReference w:id="15"/>
      </w:r>
      <w:r w:rsidR="001214E1">
        <w:rPr>
          <w:rFonts w:hint="cs"/>
          <w:rtl/>
        </w:rPr>
        <w:t xml:space="preserve"> آن را پذیرفته است.</w:t>
      </w:r>
      <w:r>
        <w:rPr>
          <w:rFonts w:hint="cs"/>
          <w:rtl/>
        </w:rPr>
        <w:t xml:space="preserve"> </w:t>
      </w:r>
    </w:p>
    <w:p w14:paraId="5E7F45A8" w14:textId="53A550F3" w:rsidR="00FE3B82" w:rsidRDefault="005D2428" w:rsidP="006C4B23">
      <w:pPr>
        <w:spacing w:line="240" w:lineRule="auto"/>
        <w:jc w:val="both"/>
        <w:rPr>
          <w:rtl/>
        </w:rPr>
      </w:pPr>
      <w:r>
        <w:rPr>
          <w:rFonts w:hint="cs"/>
          <w:rtl/>
        </w:rPr>
        <w:t>به باور ما</w:t>
      </w:r>
      <w:r w:rsidR="001214E1">
        <w:rPr>
          <w:rFonts w:hint="cs"/>
          <w:rtl/>
        </w:rPr>
        <w:t xml:space="preserve"> شاید فرمایش مرحوم شهید صدر صحیح باشد ولی جوهر مطلب همان اطلاقی است که در تقریبات پیشین مطرح شده است و الا با صرف نظر از تقریبات پیشین، چنین نیست که اصالة التطابق بین ثبوت و اثبات </w:t>
      </w:r>
      <w:r w:rsidR="006C4B23">
        <w:rPr>
          <w:rFonts w:hint="cs"/>
          <w:rtl/>
        </w:rPr>
        <w:t>به عنوان تقریب جدید قابل قبول باشد؛ اگر مقصود همان تقریبات پیشین است، صحیح است ولی اگر مقصود چیز دیگری است، قابل قبول نیست. آقای شهیدی فرموده است فرمایش آقای صدر عرفاً صحیح است؛ به عقیدۀ ما نیز فرمایش ایشان عرفاً صحیح است ولی نه به عنوان یک تقریب جدید.</w:t>
      </w:r>
    </w:p>
    <w:p w14:paraId="29E2C747" w14:textId="73F95336" w:rsidR="006C4B23" w:rsidRDefault="006C4B23" w:rsidP="006C4B23">
      <w:pPr>
        <w:spacing w:line="240" w:lineRule="auto"/>
        <w:jc w:val="both"/>
        <w:rPr>
          <w:rtl/>
        </w:rPr>
      </w:pPr>
      <w:r>
        <w:rPr>
          <w:rFonts w:hint="cs"/>
          <w:rtl/>
        </w:rPr>
        <w:t>در جلسۀ آینده به توضیح بیشتر این مطلب خواهیم پرداخت.</w:t>
      </w:r>
    </w:p>
    <w:p w14:paraId="37178C18" w14:textId="77777777" w:rsidR="006C4B23" w:rsidRDefault="006C4B23" w:rsidP="006C4B23">
      <w:pPr>
        <w:spacing w:line="240" w:lineRule="auto"/>
        <w:jc w:val="both"/>
        <w:rPr>
          <w:rFonts w:hint="cs"/>
          <w:rtl/>
        </w:rPr>
      </w:pPr>
    </w:p>
    <w:sectPr w:rsidR="006C4B23"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Pr="000800D9">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37A93C76" w14:textId="30FB61C4" w:rsidR="00B2516C" w:rsidRDefault="00B2516C" w:rsidP="00B2516C">
      <w:pPr>
        <w:pStyle w:val="FootnoteText"/>
        <w:rPr>
          <w:rFonts w:hint="cs"/>
        </w:rPr>
      </w:pPr>
      <w:r>
        <w:rPr>
          <w:rStyle w:val="FootnoteReference"/>
        </w:rPr>
        <w:footnoteRef/>
      </w:r>
      <w:r>
        <w:rPr>
          <w:rtl/>
        </w:rPr>
        <w:t xml:space="preserve"> </w:t>
      </w:r>
      <w:r w:rsidRPr="00B2516C">
        <w:rPr>
          <w:rFonts w:hint="cs"/>
          <w:rtl/>
        </w:rPr>
        <w:t>كفاية الأصول ( طبع آل البيت )، ص: 76</w:t>
      </w:r>
    </w:p>
  </w:footnote>
  <w:footnote w:id="2">
    <w:p w14:paraId="26B173FA" w14:textId="65EC07A7" w:rsidR="00B2516C" w:rsidRDefault="00B2516C" w:rsidP="00B2516C">
      <w:pPr>
        <w:pStyle w:val="FootnoteText"/>
        <w:rPr>
          <w:rFonts w:hint="cs"/>
          <w:rtl/>
        </w:rPr>
      </w:pPr>
      <w:r>
        <w:rPr>
          <w:rStyle w:val="FootnoteReference"/>
        </w:rPr>
        <w:footnoteRef/>
      </w:r>
      <w:r>
        <w:rPr>
          <w:rtl/>
        </w:rPr>
        <w:t xml:space="preserve"> </w:t>
      </w:r>
      <w:r w:rsidRPr="00B2516C">
        <w:rPr>
          <w:rFonts w:hint="cs"/>
          <w:rtl/>
        </w:rPr>
        <w:t>بحوث في علم الأصول، ج‏2، ص: 111</w:t>
      </w:r>
    </w:p>
  </w:footnote>
  <w:footnote w:id="3">
    <w:p w14:paraId="06524926" w14:textId="4F3927E4" w:rsidR="00B2516C" w:rsidRPr="00B2516C" w:rsidRDefault="00B2516C" w:rsidP="00B2516C">
      <w:pPr>
        <w:pStyle w:val="FootnoteText"/>
        <w:rPr>
          <w:rFonts w:hint="cs"/>
          <w:vertAlign w:val="superscript"/>
        </w:rPr>
      </w:pPr>
      <w:r>
        <w:rPr>
          <w:rStyle w:val="FootnoteReference"/>
        </w:rPr>
        <w:footnoteRef/>
      </w:r>
      <w:r>
        <w:rPr>
          <w:rtl/>
        </w:rPr>
        <w:t xml:space="preserve"> </w:t>
      </w:r>
      <w:r w:rsidRPr="00B2516C">
        <w:rPr>
          <w:rtl/>
        </w:rPr>
        <w:t>مباحث الألفاظ ج۲، مقتضی اطلاق صیغة الأمر کون الوجوب نفسیا، تعیینیا، عینیا ، ص ۳۹۷</w:t>
      </w:r>
    </w:p>
  </w:footnote>
  <w:footnote w:id="4">
    <w:p w14:paraId="4B261D2E" w14:textId="76BC6F66" w:rsidR="00E85BF6" w:rsidRDefault="00E85BF6">
      <w:pPr>
        <w:pStyle w:val="FootnoteText"/>
        <w:rPr>
          <w:rFonts w:hint="cs"/>
          <w:rtl/>
        </w:rPr>
      </w:pPr>
      <w:r>
        <w:rPr>
          <w:rStyle w:val="FootnoteReference"/>
        </w:rPr>
        <w:footnoteRef/>
      </w:r>
      <w:r>
        <w:rPr>
          <w:rtl/>
        </w:rPr>
        <w:t xml:space="preserve"> </w:t>
      </w:r>
      <w:r w:rsidRPr="00E85BF6">
        <w:rPr>
          <w:rtl/>
        </w:rPr>
        <w:t>مباحث الألفاظ ج۲، مقتض</w:t>
      </w:r>
      <w:r w:rsidRPr="00E85BF6">
        <w:rPr>
          <w:rFonts w:hint="cs"/>
          <w:rtl/>
        </w:rPr>
        <w:t>ی</w:t>
      </w:r>
      <w:r w:rsidRPr="00E85BF6">
        <w:rPr>
          <w:rtl/>
        </w:rPr>
        <w:t xml:space="preserve"> اطلاق ص</w:t>
      </w:r>
      <w:r w:rsidRPr="00E85BF6">
        <w:rPr>
          <w:rFonts w:hint="cs"/>
          <w:rtl/>
        </w:rPr>
        <w:t>ی</w:t>
      </w:r>
      <w:r w:rsidRPr="00E85BF6">
        <w:rPr>
          <w:rFonts w:hint="eastAsia"/>
          <w:rtl/>
        </w:rPr>
        <w:t>غة</w:t>
      </w:r>
      <w:r w:rsidRPr="00E85BF6">
        <w:rPr>
          <w:rtl/>
        </w:rPr>
        <w:t xml:space="preserve"> الأمر کون الوجوب نفس</w:t>
      </w:r>
      <w:r w:rsidRPr="00E85BF6">
        <w:rPr>
          <w:rFonts w:hint="cs"/>
          <w:rtl/>
        </w:rPr>
        <w:t>ی</w:t>
      </w:r>
      <w:r w:rsidRPr="00E85BF6">
        <w:rPr>
          <w:rFonts w:hint="eastAsia"/>
          <w:rtl/>
        </w:rPr>
        <w:t>ا،</w:t>
      </w:r>
      <w:r w:rsidRPr="00E85BF6">
        <w:rPr>
          <w:rtl/>
        </w:rPr>
        <w:t xml:space="preserve"> تع</w:t>
      </w:r>
      <w:r w:rsidRPr="00E85BF6">
        <w:rPr>
          <w:rFonts w:hint="cs"/>
          <w:rtl/>
        </w:rPr>
        <w:t>یی</w:t>
      </w:r>
      <w:r w:rsidRPr="00E85BF6">
        <w:rPr>
          <w:rFonts w:hint="eastAsia"/>
          <w:rtl/>
        </w:rPr>
        <w:t>ن</w:t>
      </w:r>
      <w:r w:rsidRPr="00E85BF6">
        <w:rPr>
          <w:rFonts w:hint="cs"/>
          <w:rtl/>
        </w:rPr>
        <w:t>ی</w:t>
      </w:r>
      <w:r w:rsidRPr="00E85BF6">
        <w:rPr>
          <w:rFonts w:hint="eastAsia"/>
          <w:rtl/>
        </w:rPr>
        <w:t>ا،</w:t>
      </w:r>
      <w:r w:rsidRPr="00E85BF6">
        <w:rPr>
          <w:rtl/>
        </w:rPr>
        <w:t xml:space="preserve"> ع</w:t>
      </w:r>
      <w:r w:rsidRPr="00E85BF6">
        <w:rPr>
          <w:rFonts w:hint="cs"/>
          <w:rtl/>
        </w:rPr>
        <w:t>ی</w:t>
      </w:r>
      <w:r w:rsidRPr="00E85BF6">
        <w:rPr>
          <w:rFonts w:hint="eastAsia"/>
          <w:rtl/>
        </w:rPr>
        <w:t>ن</w:t>
      </w:r>
      <w:r w:rsidRPr="00E85BF6">
        <w:rPr>
          <w:rFonts w:hint="cs"/>
          <w:rtl/>
        </w:rPr>
        <w:t>ی</w:t>
      </w:r>
      <w:r w:rsidRPr="00E85BF6">
        <w:rPr>
          <w:rFonts w:hint="eastAsia"/>
          <w:rtl/>
        </w:rPr>
        <w:t>ا</w:t>
      </w:r>
      <w:r w:rsidRPr="00E85BF6">
        <w:rPr>
          <w:rtl/>
        </w:rPr>
        <w:t xml:space="preserve"> ، ص ۳۹7</w:t>
      </w:r>
    </w:p>
  </w:footnote>
  <w:footnote w:id="5">
    <w:p w14:paraId="7CC6A4ED" w14:textId="72E67260" w:rsidR="00035899" w:rsidRPr="00035899" w:rsidRDefault="00035899" w:rsidP="00035899">
      <w:pPr>
        <w:pStyle w:val="FootnoteText"/>
        <w:rPr>
          <w:rFonts w:hint="cs"/>
          <w:vertAlign w:val="superscript"/>
          <w:rtl/>
        </w:rPr>
      </w:pPr>
      <w:r>
        <w:rPr>
          <w:rStyle w:val="FootnoteReference"/>
        </w:rPr>
        <w:footnoteRef/>
      </w:r>
      <w:r>
        <w:rPr>
          <w:rtl/>
        </w:rPr>
        <w:t xml:space="preserve"> </w:t>
      </w:r>
      <w:r w:rsidR="00360182">
        <w:rPr>
          <w:rFonts w:hint="cs"/>
          <w:rtl/>
        </w:rPr>
        <w:t>همان ص398.</w:t>
      </w:r>
    </w:p>
  </w:footnote>
  <w:footnote w:id="6">
    <w:p w14:paraId="6C93CF5B" w14:textId="78370D3F" w:rsidR="00035899" w:rsidRPr="00035899" w:rsidRDefault="00035899" w:rsidP="00035899">
      <w:pPr>
        <w:pStyle w:val="FootnoteText"/>
        <w:rPr>
          <w:rFonts w:hint="cs"/>
          <w:vertAlign w:val="superscript"/>
        </w:rPr>
      </w:pPr>
      <w:r>
        <w:rPr>
          <w:rStyle w:val="FootnoteReference"/>
        </w:rPr>
        <w:footnoteRef/>
      </w:r>
      <w:r>
        <w:rPr>
          <w:rtl/>
        </w:rPr>
        <w:t xml:space="preserve"> </w:t>
      </w:r>
      <w:r w:rsidR="00360182">
        <w:rPr>
          <w:rFonts w:hint="cs"/>
          <w:rtl/>
        </w:rPr>
        <w:t>همان.</w:t>
      </w:r>
    </w:p>
  </w:footnote>
  <w:footnote w:id="7">
    <w:p w14:paraId="73DDB90C" w14:textId="2EE490F7" w:rsidR="00093777" w:rsidRDefault="00093777">
      <w:pPr>
        <w:pStyle w:val="FootnoteText"/>
        <w:rPr>
          <w:rFonts w:hint="cs"/>
        </w:rPr>
      </w:pPr>
      <w:r>
        <w:rPr>
          <w:rStyle w:val="FootnoteReference"/>
        </w:rPr>
        <w:footnoteRef/>
      </w:r>
      <w:r>
        <w:rPr>
          <w:rtl/>
        </w:rPr>
        <w:t xml:space="preserve"> </w:t>
      </w:r>
      <w:r w:rsidR="00360182">
        <w:rPr>
          <w:rFonts w:hint="cs"/>
          <w:rtl/>
        </w:rPr>
        <w:t>همان.</w:t>
      </w:r>
    </w:p>
  </w:footnote>
  <w:footnote w:id="8">
    <w:p w14:paraId="2E14E1BF" w14:textId="73C86A17" w:rsidR="00360182" w:rsidRDefault="00360182">
      <w:pPr>
        <w:pStyle w:val="FootnoteText"/>
      </w:pPr>
      <w:r>
        <w:rPr>
          <w:rStyle w:val="FootnoteReference"/>
        </w:rPr>
        <w:footnoteRef/>
      </w:r>
      <w:r>
        <w:rPr>
          <w:rtl/>
        </w:rPr>
        <w:t xml:space="preserve"> </w:t>
      </w:r>
      <w:r w:rsidRPr="00360182">
        <w:rPr>
          <w:rtl/>
        </w:rPr>
        <w:t>بحوث في علم الأصول، ج‏2، ص: 112</w:t>
      </w:r>
    </w:p>
  </w:footnote>
  <w:footnote w:id="9">
    <w:p w14:paraId="6520BED0" w14:textId="64FBBC87" w:rsidR="00360182" w:rsidRDefault="00360182">
      <w:pPr>
        <w:pStyle w:val="FootnoteText"/>
        <w:rPr>
          <w:rFonts w:hint="cs"/>
          <w:rtl/>
        </w:rPr>
      </w:pPr>
      <w:r>
        <w:rPr>
          <w:rStyle w:val="FootnoteReference"/>
        </w:rPr>
        <w:footnoteRef/>
      </w:r>
      <w:r>
        <w:rPr>
          <w:rtl/>
        </w:rPr>
        <w:t xml:space="preserve"> </w:t>
      </w:r>
      <w:r>
        <w:rPr>
          <w:rFonts w:hint="cs"/>
          <w:rtl/>
        </w:rPr>
        <w:t>همان ص400.</w:t>
      </w:r>
    </w:p>
  </w:footnote>
  <w:footnote w:id="10">
    <w:p w14:paraId="6A084F86" w14:textId="0385E1A6" w:rsidR="008F566B" w:rsidRDefault="008F566B">
      <w:pPr>
        <w:pStyle w:val="FootnoteText"/>
        <w:rPr>
          <w:rFonts w:hint="cs"/>
          <w:rtl/>
        </w:rPr>
      </w:pPr>
      <w:r>
        <w:rPr>
          <w:rStyle w:val="FootnoteReference"/>
        </w:rPr>
        <w:footnoteRef/>
      </w:r>
      <w:r>
        <w:rPr>
          <w:rtl/>
        </w:rPr>
        <w:t xml:space="preserve"> </w:t>
      </w:r>
      <w:r>
        <w:rPr>
          <w:rFonts w:hint="cs"/>
          <w:rtl/>
        </w:rPr>
        <w:t>همان ص406.</w:t>
      </w:r>
    </w:p>
  </w:footnote>
  <w:footnote w:id="11">
    <w:p w14:paraId="3AF4B34D" w14:textId="25E03F97" w:rsidR="00F554CC" w:rsidRPr="00F554CC" w:rsidRDefault="00F554CC" w:rsidP="00B80418">
      <w:pPr>
        <w:pStyle w:val="FootnoteText"/>
        <w:rPr>
          <w:rFonts w:hint="cs"/>
          <w:vertAlign w:val="superscript"/>
        </w:rPr>
      </w:pPr>
      <w:r>
        <w:rPr>
          <w:rStyle w:val="FootnoteReference"/>
        </w:rPr>
        <w:footnoteRef/>
      </w:r>
      <w:r>
        <w:rPr>
          <w:rtl/>
        </w:rPr>
        <w:t xml:space="preserve"> </w:t>
      </w:r>
      <w:r w:rsidR="00B80418" w:rsidRPr="00B80418">
        <w:rPr>
          <w:rtl/>
        </w:rPr>
        <w:t>مباحث الألفاظ ج۲، مقتضی اطلاق صیغة الأمر کون الوجوب نفسیا، تعیینیا، عینیا ، ص ۴۰۶</w:t>
      </w:r>
    </w:p>
  </w:footnote>
  <w:footnote w:id="12">
    <w:p w14:paraId="5A53DF16" w14:textId="0B1521DC" w:rsidR="005A0D0D" w:rsidRDefault="005A0D0D">
      <w:pPr>
        <w:pStyle w:val="FootnoteText"/>
        <w:rPr>
          <w:rFonts w:hint="cs"/>
          <w:rtl/>
        </w:rPr>
      </w:pPr>
      <w:r>
        <w:rPr>
          <w:rStyle w:val="FootnoteReference"/>
        </w:rPr>
        <w:footnoteRef/>
      </w:r>
      <w:r>
        <w:rPr>
          <w:rtl/>
        </w:rPr>
        <w:t xml:space="preserve"> </w:t>
      </w:r>
      <w:r w:rsidRPr="005A0D0D">
        <w:rPr>
          <w:rtl/>
        </w:rPr>
        <w:t>ثواب الأعمال و عقاب الأعمال، النص، ص: 44</w:t>
      </w:r>
    </w:p>
  </w:footnote>
  <w:footnote w:id="13">
    <w:p w14:paraId="20D24C46" w14:textId="6626E0BB" w:rsidR="00DC0376" w:rsidRDefault="00DC0376" w:rsidP="00DC0376">
      <w:pPr>
        <w:pStyle w:val="FootnoteText"/>
        <w:rPr>
          <w:rFonts w:hint="cs"/>
          <w:rtl/>
        </w:rPr>
      </w:pPr>
      <w:r>
        <w:rPr>
          <w:rStyle w:val="FootnoteReference"/>
        </w:rPr>
        <w:footnoteRef/>
      </w:r>
      <w:r>
        <w:rPr>
          <w:rtl/>
        </w:rPr>
        <w:t xml:space="preserve"> </w:t>
      </w:r>
      <w:r w:rsidRPr="00DC0376">
        <w:rPr>
          <w:rFonts w:hint="cs"/>
          <w:rtl/>
        </w:rPr>
        <w:t>مكارم الأخلاق، ص: 472</w:t>
      </w:r>
    </w:p>
  </w:footnote>
  <w:footnote w:id="14">
    <w:p w14:paraId="14425972" w14:textId="506E2D19" w:rsidR="001214E1" w:rsidRDefault="000B4D42" w:rsidP="001214E1">
      <w:pPr>
        <w:pStyle w:val="FootnoteText"/>
        <w:rPr>
          <w:rFonts w:hint="cs"/>
        </w:rPr>
      </w:pPr>
      <w:r>
        <w:rPr>
          <w:rStyle w:val="FootnoteReference"/>
        </w:rPr>
        <w:footnoteRef/>
      </w:r>
      <w:r>
        <w:rPr>
          <w:rtl/>
        </w:rPr>
        <w:t xml:space="preserve"> </w:t>
      </w:r>
      <w:r w:rsidRPr="000B4D42">
        <w:rPr>
          <w:rFonts w:hint="cs"/>
          <w:rtl/>
        </w:rPr>
        <w:t>بحوث في علم الأصول، ج‏2، ص: 113</w:t>
      </w:r>
    </w:p>
  </w:footnote>
  <w:footnote w:id="15">
    <w:p w14:paraId="7B4D50B1" w14:textId="7C34162A" w:rsidR="001214E1" w:rsidRPr="001214E1" w:rsidRDefault="001214E1" w:rsidP="001214E1">
      <w:pPr>
        <w:pStyle w:val="FootnoteText"/>
        <w:rPr>
          <w:rFonts w:hint="cs"/>
          <w:vertAlign w:val="superscript"/>
        </w:rPr>
      </w:pPr>
      <w:r>
        <w:rPr>
          <w:rStyle w:val="FootnoteReference"/>
        </w:rPr>
        <w:footnoteRef/>
      </w:r>
      <w:r>
        <w:rPr>
          <w:rtl/>
        </w:rPr>
        <w:t xml:space="preserve"> </w:t>
      </w:r>
      <w:r w:rsidRPr="001214E1">
        <w:rPr>
          <w:rtl/>
        </w:rPr>
        <w:t>مباحث الألفاظ ج۲، مقتضی اطلاق صیغة الأمر کون الوجوب نفسیا، تعیینیا، عینیا ، ص ۴۰۴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9CF" w14:textId="3D831941"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 xml:space="preserve">شماره </w:t>
    </w:r>
    <w:r>
      <w:rPr>
        <w:rFonts w:hint="cs"/>
        <w:color w:val="7030A0"/>
        <w:sz w:val="20"/>
        <w:szCs w:val="24"/>
        <w:rtl/>
      </w:rPr>
      <w:t>جلسه</w:t>
    </w:r>
    <w:r>
      <w:rPr>
        <w:rFonts w:hint="cs"/>
        <w:sz w:val="20"/>
        <w:szCs w:val="24"/>
        <w:rtl/>
      </w:rPr>
      <w:t>:</w:t>
    </w:r>
    <w:bookmarkStart w:id="9" w:name="BokNum"/>
    <w:bookmarkEnd w:id="9"/>
    <w:r w:rsidR="006C7F89">
      <w:rPr>
        <w:rFonts w:hint="cs"/>
        <w:sz w:val="20"/>
        <w:szCs w:val="24"/>
        <w:rtl/>
      </w:rPr>
      <w:t>071</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6C7F89">
      <w:rPr>
        <w:rFonts w:hint="cs"/>
        <w:sz w:val="24"/>
        <w:szCs w:val="24"/>
        <w:rtl/>
      </w:rPr>
      <w:t>16</w:t>
    </w:r>
    <w:r>
      <w:rPr>
        <w:sz w:val="24"/>
        <w:szCs w:val="24"/>
        <w:rtl/>
      </w:rPr>
      <w:t>/</w:t>
    </w:r>
    <w:r w:rsidR="003D156A">
      <w:rPr>
        <w:rFonts w:hint="cs"/>
        <w:sz w:val="24"/>
        <w:szCs w:val="24"/>
        <w:rtl/>
      </w:rPr>
      <w:t>10</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F750B6">
      <w:rPr>
        <w:rFonts w:hint="cs"/>
        <w:sz w:val="24"/>
        <w:szCs w:val="24"/>
        <w:rtl/>
      </w:rPr>
      <w:t xml:space="preserve"> </w:t>
    </w:r>
    <w:r w:rsidR="006C7F89">
      <w:rPr>
        <w:rFonts w:hint="cs"/>
        <w:sz w:val="24"/>
        <w:szCs w:val="24"/>
        <w:rtl/>
      </w:rPr>
      <w:t>یکش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265BA7">
      <w:rPr>
        <w:rFonts w:hint="cs"/>
        <w:sz w:val="24"/>
        <w:szCs w:val="24"/>
        <w:rtl/>
      </w:rPr>
      <w:t>مقتضای اطلاق امر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13691">
    <w:abstractNumId w:val="8"/>
  </w:num>
  <w:num w:numId="2" w16cid:durableId="831212506">
    <w:abstractNumId w:val="3"/>
  </w:num>
  <w:num w:numId="3" w16cid:durableId="1272741758">
    <w:abstractNumId w:val="2"/>
  </w:num>
  <w:num w:numId="4" w16cid:durableId="1101950090">
    <w:abstractNumId w:val="1"/>
  </w:num>
  <w:num w:numId="5" w16cid:durableId="1170952041">
    <w:abstractNumId w:val="0"/>
  </w:num>
  <w:num w:numId="6" w16cid:durableId="1792939432">
    <w:abstractNumId w:val="9"/>
  </w:num>
  <w:num w:numId="7" w16cid:durableId="253326441">
    <w:abstractNumId w:val="7"/>
  </w:num>
  <w:num w:numId="8" w16cid:durableId="111899817">
    <w:abstractNumId w:val="6"/>
  </w:num>
  <w:num w:numId="9" w16cid:durableId="326901794">
    <w:abstractNumId w:val="5"/>
  </w:num>
  <w:num w:numId="10" w16cid:durableId="468283040">
    <w:abstractNumId w:val="4"/>
  </w:num>
  <w:num w:numId="11" w16cid:durableId="1450276388">
    <w:abstractNumId w:val="10"/>
  </w:num>
  <w:num w:numId="12" w16cid:durableId="1871263444">
    <w:abstractNumId w:val="18"/>
  </w:num>
  <w:num w:numId="13" w16cid:durableId="729886773">
    <w:abstractNumId w:val="34"/>
  </w:num>
  <w:num w:numId="14" w16cid:durableId="141848393">
    <w:abstractNumId w:val="25"/>
  </w:num>
  <w:num w:numId="15" w16cid:durableId="834029915">
    <w:abstractNumId w:val="27"/>
  </w:num>
  <w:num w:numId="16" w16cid:durableId="1191525495">
    <w:abstractNumId w:val="28"/>
  </w:num>
  <w:num w:numId="17" w16cid:durableId="2057073656">
    <w:abstractNumId w:val="23"/>
  </w:num>
  <w:num w:numId="18" w16cid:durableId="225382224">
    <w:abstractNumId w:val="31"/>
  </w:num>
  <w:num w:numId="19" w16cid:durableId="1141113227">
    <w:abstractNumId w:val="11"/>
  </w:num>
  <w:num w:numId="20" w16cid:durableId="1693918882">
    <w:abstractNumId w:val="30"/>
  </w:num>
  <w:num w:numId="21" w16cid:durableId="1266885801">
    <w:abstractNumId w:val="19"/>
  </w:num>
  <w:num w:numId="22" w16cid:durableId="689995219">
    <w:abstractNumId w:val="12"/>
  </w:num>
  <w:num w:numId="23" w16cid:durableId="399792943">
    <w:abstractNumId w:val="22"/>
  </w:num>
  <w:num w:numId="24" w16cid:durableId="1682930761">
    <w:abstractNumId w:val="24"/>
  </w:num>
  <w:num w:numId="25" w16cid:durableId="670179371">
    <w:abstractNumId w:val="29"/>
  </w:num>
  <w:num w:numId="26" w16cid:durableId="87963869">
    <w:abstractNumId w:val="32"/>
  </w:num>
  <w:num w:numId="27" w16cid:durableId="1767460906">
    <w:abstractNumId w:val="33"/>
  </w:num>
  <w:num w:numId="28" w16cid:durableId="1937054787">
    <w:abstractNumId w:val="21"/>
  </w:num>
  <w:num w:numId="29" w16cid:durableId="1284191707">
    <w:abstractNumId w:val="14"/>
  </w:num>
  <w:num w:numId="30" w16cid:durableId="1203640039">
    <w:abstractNumId w:val="15"/>
  </w:num>
  <w:num w:numId="31" w16cid:durableId="1273973773">
    <w:abstractNumId w:val="20"/>
  </w:num>
  <w:num w:numId="32" w16cid:durableId="1424692068">
    <w:abstractNumId w:val="13"/>
  </w:num>
  <w:num w:numId="33" w16cid:durableId="657198520">
    <w:abstractNumId w:val="17"/>
  </w:num>
  <w:num w:numId="34" w16cid:durableId="742681386">
    <w:abstractNumId w:val="16"/>
  </w:num>
  <w:num w:numId="35" w16cid:durableId="12399424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D"/>
    <w:rsid w:val="000001B3"/>
    <w:rsid w:val="00000F4E"/>
    <w:rsid w:val="0000194F"/>
    <w:rsid w:val="00003F6F"/>
    <w:rsid w:val="000053BE"/>
    <w:rsid w:val="000072A3"/>
    <w:rsid w:val="000076CC"/>
    <w:rsid w:val="000076FA"/>
    <w:rsid w:val="00010C03"/>
    <w:rsid w:val="00013676"/>
    <w:rsid w:val="00013B5F"/>
    <w:rsid w:val="00017059"/>
    <w:rsid w:val="000204D9"/>
    <w:rsid w:val="000214F0"/>
    <w:rsid w:val="00022230"/>
    <w:rsid w:val="000236AB"/>
    <w:rsid w:val="00024614"/>
    <w:rsid w:val="00024B3C"/>
    <w:rsid w:val="00024B76"/>
    <w:rsid w:val="00025777"/>
    <w:rsid w:val="00025A7C"/>
    <w:rsid w:val="00025D51"/>
    <w:rsid w:val="00025E32"/>
    <w:rsid w:val="0002764C"/>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742E"/>
    <w:rsid w:val="0004752A"/>
    <w:rsid w:val="0004767A"/>
    <w:rsid w:val="00047DAA"/>
    <w:rsid w:val="00051D34"/>
    <w:rsid w:val="00053038"/>
    <w:rsid w:val="00053679"/>
    <w:rsid w:val="0005384B"/>
    <w:rsid w:val="00054973"/>
    <w:rsid w:val="000554A0"/>
    <w:rsid w:val="00057A24"/>
    <w:rsid w:val="00057D42"/>
    <w:rsid w:val="00060587"/>
    <w:rsid w:val="000635BF"/>
    <w:rsid w:val="00064B50"/>
    <w:rsid w:val="0006502D"/>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E3C"/>
    <w:rsid w:val="00083F8A"/>
    <w:rsid w:val="00084D86"/>
    <w:rsid w:val="00085798"/>
    <w:rsid w:val="00086103"/>
    <w:rsid w:val="00087339"/>
    <w:rsid w:val="00087A96"/>
    <w:rsid w:val="000911E3"/>
    <w:rsid w:val="00091327"/>
    <w:rsid w:val="000913AA"/>
    <w:rsid w:val="00091DB5"/>
    <w:rsid w:val="0009209B"/>
    <w:rsid w:val="000928F2"/>
    <w:rsid w:val="00093428"/>
    <w:rsid w:val="00093777"/>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B31DE"/>
    <w:rsid w:val="000B335D"/>
    <w:rsid w:val="000B37C1"/>
    <w:rsid w:val="000B39AD"/>
    <w:rsid w:val="000B3AE1"/>
    <w:rsid w:val="000B3FD7"/>
    <w:rsid w:val="000B414F"/>
    <w:rsid w:val="000B4D42"/>
    <w:rsid w:val="000B4EE3"/>
    <w:rsid w:val="000B5DB5"/>
    <w:rsid w:val="000B5FB3"/>
    <w:rsid w:val="000B6E00"/>
    <w:rsid w:val="000B6F58"/>
    <w:rsid w:val="000B7322"/>
    <w:rsid w:val="000B7490"/>
    <w:rsid w:val="000B7914"/>
    <w:rsid w:val="000C0601"/>
    <w:rsid w:val="000C0830"/>
    <w:rsid w:val="000C1E26"/>
    <w:rsid w:val="000C33B1"/>
    <w:rsid w:val="000C3947"/>
    <w:rsid w:val="000C3CE7"/>
    <w:rsid w:val="000C40A7"/>
    <w:rsid w:val="000C43FF"/>
    <w:rsid w:val="000C51B0"/>
    <w:rsid w:val="000C58AB"/>
    <w:rsid w:val="000C5A70"/>
    <w:rsid w:val="000C5E42"/>
    <w:rsid w:val="000C7412"/>
    <w:rsid w:val="000D085B"/>
    <w:rsid w:val="000D0E10"/>
    <w:rsid w:val="000D0F83"/>
    <w:rsid w:val="000D1784"/>
    <w:rsid w:val="000D1B20"/>
    <w:rsid w:val="000D2EAF"/>
    <w:rsid w:val="000D30E9"/>
    <w:rsid w:val="000D3BB2"/>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14E1"/>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7F7"/>
    <w:rsid w:val="00141D09"/>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CC6"/>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5CE7"/>
    <w:rsid w:val="001B6799"/>
    <w:rsid w:val="001B7D71"/>
    <w:rsid w:val="001B7E82"/>
    <w:rsid w:val="001C1362"/>
    <w:rsid w:val="001C3EE5"/>
    <w:rsid w:val="001C406C"/>
    <w:rsid w:val="001C570B"/>
    <w:rsid w:val="001C67C3"/>
    <w:rsid w:val="001C6FC9"/>
    <w:rsid w:val="001C7799"/>
    <w:rsid w:val="001C7990"/>
    <w:rsid w:val="001C7CE2"/>
    <w:rsid w:val="001D0E04"/>
    <w:rsid w:val="001D2824"/>
    <w:rsid w:val="001D2A98"/>
    <w:rsid w:val="001D2E9A"/>
    <w:rsid w:val="001D4753"/>
    <w:rsid w:val="001D4860"/>
    <w:rsid w:val="001D597F"/>
    <w:rsid w:val="001D5B01"/>
    <w:rsid w:val="001D629C"/>
    <w:rsid w:val="001D7BD3"/>
    <w:rsid w:val="001E0692"/>
    <w:rsid w:val="001E19D9"/>
    <w:rsid w:val="001E1F57"/>
    <w:rsid w:val="001E30DB"/>
    <w:rsid w:val="001E30DE"/>
    <w:rsid w:val="001E3FD4"/>
    <w:rsid w:val="001E4AF3"/>
    <w:rsid w:val="001E4B4D"/>
    <w:rsid w:val="001E51FD"/>
    <w:rsid w:val="001E5355"/>
    <w:rsid w:val="001E59A3"/>
    <w:rsid w:val="001E5A1B"/>
    <w:rsid w:val="001E64DA"/>
    <w:rsid w:val="001E7DC9"/>
    <w:rsid w:val="001F1E47"/>
    <w:rsid w:val="001F1FAF"/>
    <w:rsid w:val="001F2A39"/>
    <w:rsid w:val="001F7DB1"/>
    <w:rsid w:val="0020241A"/>
    <w:rsid w:val="00203821"/>
    <w:rsid w:val="00203882"/>
    <w:rsid w:val="00203CA8"/>
    <w:rsid w:val="00210A5A"/>
    <w:rsid w:val="0021204F"/>
    <w:rsid w:val="00213A2A"/>
    <w:rsid w:val="00213AE6"/>
    <w:rsid w:val="00213B66"/>
    <w:rsid w:val="00213CE5"/>
    <w:rsid w:val="002143FB"/>
    <w:rsid w:val="0021488C"/>
    <w:rsid w:val="002154D1"/>
    <w:rsid w:val="00215DE9"/>
    <w:rsid w:val="00216258"/>
    <w:rsid w:val="0021630D"/>
    <w:rsid w:val="0021743A"/>
    <w:rsid w:val="00217793"/>
    <w:rsid w:val="00220013"/>
    <w:rsid w:val="00222E3F"/>
    <w:rsid w:val="00223685"/>
    <w:rsid w:val="0022494F"/>
    <w:rsid w:val="00224C0F"/>
    <w:rsid w:val="00224C15"/>
    <w:rsid w:val="00225281"/>
    <w:rsid w:val="00225B7D"/>
    <w:rsid w:val="00225F5F"/>
    <w:rsid w:val="00226108"/>
    <w:rsid w:val="0022688B"/>
    <w:rsid w:val="0022789A"/>
    <w:rsid w:val="0022791A"/>
    <w:rsid w:val="0023028F"/>
    <w:rsid w:val="002304A7"/>
    <w:rsid w:val="002305E6"/>
    <w:rsid w:val="00231AFB"/>
    <w:rsid w:val="0023221D"/>
    <w:rsid w:val="00234F8B"/>
    <w:rsid w:val="00235E34"/>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0CD"/>
    <w:rsid w:val="00265BA7"/>
    <w:rsid w:val="00265F95"/>
    <w:rsid w:val="00266CC6"/>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F30"/>
    <w:rsid w:val="002E220F"/>
    <w:rsid w:val="002E251E"/>
    <w:rsid w:val="002E2CEE"/>
    <w:rsid w:val="002E3BD8"/>
    <w:rsid w:val="002E48C4"/>
    <w:rsid w:val="002E4C61"/>
    <w:rsid w:val="002E654A"/>
    <w:rsid w:val="002E6E04"/>
    <w:rsid w:val="002F1D70"/>
    <w:rsid w:val="002F1FDA"/>
    <w:rsid w:val="002F2462"/>
    <w:rsid w:val="002F372F"/>
    <w:rsid w:val="002F4A07"/>
    <w:rsid w:val="002F55D7"/>
    <w:rsid w:val="002F5C85"/>
    <w:rsid w:val="002F7BC3"/>
    <w:rsid w:val="0030009B"/>
    <w:rsid w:val="00300638"/>
    <w:rsid w:val="00300AFD"/>
    <w:rsid w:val="00301C9D"/>
    <w:rsid w:val="00301F80"/>
    <w:rsid w:val="00303D10"/>
    <w:rsid w:val="00304198"/>
    <w:rsid w:val="00304D91"/>
    <w:rsid w:val="003070A5"/>
    <w:rsid w:val="00311CA2"/>
    <w:rsid w:val="00311D70"/>
    <w:rsid w:val="003147BC"/>
    <w:rsid w:val="00315154"/>
    <w:rsid w:val="00315450"/>
    <w:rsid w:val="003157D1"/>
    <w:rsid w:val="00317456"/>
    <w:rsid w:val="00320445"/>
    <w:rsid w:val="0032100F"/>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50293"/>
    <w:rsid w:val="0035419F"/>
    <w:rsid w:val="003542FB"/>
    <w:rsid w:val="0035455D"/>
    <w:rsid w:val="00354A99"/>
    <w:rsid w:val="00355BF0"/>
    <w:rsid w:val="00355C07"/>
    <w:rsid w:val="00355D94"/>
    <w:rsid w:val="0035776C"/>
    <w:rsid w:val="00360182"/>
    <w:rsid w:val="00360311"/>
    <w:rsid w:val="00361922"/>
    <w:rsid w:val="00363691"/>
    <w:rsid w:val="00363BDA"/>
    <w:rsid w:val="00363D23"/>
    <w:rsid w:val="003648F7"/>
    <w:rsid w:val="003663E6"/>
    <w:rsid w:val="00367186"/>
    <w:rsid w:val="00370DC1"/>
    <w:rsid w:val="003728A4"/>
    <w:rsid w:val="003741A5"/>
    <w:rsid w:val="003766A0"/>
    <w:rsid w:val="00377AE9"/>
    <w:rsid w:val="003806B5"/>
    <w:rsid w:val="003809E8"/>
    <w:rsid w:val="00381A1A"/>
    <w:rsid w:val="0038258F"/>
    <w:rsid w:val="003833A7"/>
    <w:rsid w:val="003848D8"/>
    <w:rsid w:val="003863B1"/>
    <w:rsid w:val="003869E0"/>
    <w:rsid w:val="003872DC"/>
    <w:rsid w:val="00387EFB"/>
    <w:rsid w:val="00390AF9"/>
    <w:rsid w:val="00391BEB"/>
    <w:rsid w:val="00392AD6"/>
    <w:rsid w:val="003943F0"/>
    <w:rsid w:val="00396B0B"/>
    <w:rsid w:val="0039738B"/>
    <w:rsid w:val="00397466"/>
    <w:rsid w:val="00397CA1"/>
    <w:rsid w:val="003A04D9"/>
    <w:rsid w:val="003A0F4A"/>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5C4"/>
    <w:rsid w:val="003E49C8"/>
    <w:rsid w:val="003E64AD"/>
    <w:rsid w:val="003F0D79"/>
    <w:rsid w:val="003F3087"/>
    <w:rsid w:val="003F5B46"/>
    <w:rsid w:val="003F6B3A"/>
    <w:rsid w:val="00401363"/>
    <w:rsid w:val="00401C71"/>
    <w:rsid w:val="00402E47"/>
    <w:rsid w:val="004032E0"/>
    <w:rsid w:val="00403D7F"/>
    <w:rsid w:val="00405582"/>
    <w:rsid w:val="0040657E"/>
    <w:rsid w:val="00406A15"/>
    <w:rsid w:val="00411AF3"/>
    <w:rsid w:val="00411F7A"/>
    <w:rsid w:val="00413666"/>
    <w:rsid w:val="004149DE"/>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729"/>
    <w:rsid w:val="00473C7B"/>
    <w:rsid w:val="0047414B"/>
    <w:rsid w:val="00475DC5"/>
    <w:rsid w:val="00480A71"/>
    <w:rsid w:val="004814C2"/>
    <w:rsid w:val="00481BBB"/>
    <w:rsid w:val="00482BC4"/>
    <w:rsid w:val="00483D50"/>
    <w:rsid w:val="00486FC2"/>
    <w:rsid w:val="004871AA"/>
    <w:rsid w:val="00487653"/>
    <w:rsid w:val="004901EF"/>
    <w:rsid w:val="00490246"/>
    <w:rsid w:val="00490DBD"/>
    <w:rsid w:val="00491BD8"/>
    <w:rsid w:val="004926E1"/>
    <w:rsid w:val="004930E9"/>
    <w:rsid w:val="004949A0"/>
    <w:rsid w:val="004949D8"/>
    <w:rsid w:val="00494CE6"/>
    <w:rsid w:val="00495159"/>
    <w:rsid w:val="004A09CF"/>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BB6"/>
    <w:rsid w:val="004E2186"/>
    <w:rsid w:val="004E3150"/>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206FE"/>
    <w:rsid w:val="0052144F"/>
    <w:rsid w:val="005220A2"/>
    <w:rsid w:val="00522FF0"/>
    <w:rsid w:val="005233FF"/>
    <w:rsid w:val="00524215"/>
    <w:rsid w:val="00524C05"/>
    <w:rsid w:val="005257ED"/>
    <w:rsid w:val="0052585F"/>
    <w:rsid w:val="00525A32"/>
    <w:rsid w:val="00525FAA"/>
    <w:rsid w:val="005261E1"/>
    <w:rsid w:val="005270D9"/>
    <w:rsid w:val="005306F8"/>
    <w:rsid w:val="005311B3"/>
    <w:rsid w:val="0053341A"/>
    <w:rsid w:val="005355B0"/>
    <w:rsid w:val="00535B9E"/>
    <w:rsid w:val="00535C88"/>
    <w:rsid w:val="0053707E"/>
    <w:rsid w:val="0054023D"/>
    <w:rsid w:val="00540636"/>
    <w:rsid w:val="005411E4"/>
    <w:rsid w:val="00541985"/>
    <w:rsid w:val="00542BCB"/>
    <w:rsid w:val="00547184"/>
    <w:rsid w:val="00550D41"/>
    <w:rsid w:val="00551536"/>
    <w:rsid w:val="0055194C"/>
    <w:rsid w:val="00551B8E"/>
    <w:rsid w:val="005548BF"/>
    <w:rsid w:val="00554EB0"/>
    <w:rsid w:val="00556DE7"/>
    <w:rsid w:val="0055742B"/>
    <w:rsid w:val="00557ABD"/>
    <w:rsid w:val="005618F3"/>
    <w:rsid w:val="0056213C"/>
    <w:rsid w:val="00567D0F"/>
    <w:rsid w:val="00570D92"/>
    <w:rsid w:val="00571364"/>
    <w:rsid w:val="005739A3"/>
    <w:rsid w:val="00575856"/>
    <w:rsid w:val="00576141"/>
    <w:rsid w:val="0057659A"/>
    <w:rsid w:val="00576893"/>
    <w:rsid w:val="0058076B"/>
    <w:rsid w:val="005808A6"/>
    <w:rsid w:val="00580C24"/>
    <w:rsid w:val="00582518"/>
    <w:rsid w:val="00585D4A"/>
    <w:rsid w:val="005861F9"/>
    <w:rsid w:val="00586285"/>
    <w:rsid w:val="005862E8"/>
    <w:rsid w:val="005875A0"/>
    <w:rsid w:val="00587D6D"/>
    <w:rsid w:val="0059065A"/>
    <w:rsid w:val="00591C49"/>
    <w:rsid w:val="005922DB"/>
    <w:rsid w:val="00593323"/>
    <w:rsid w:val="00593575"/>
    <w:rsid w:val="005947BA"/>
    <w:rsid w:val="005954C1"/>
    <w:rsid w:val="005968EF"/>
    <w:rsid w:val="00596C1E"/>
    <w:rsid w:val="005A05BB"/>
    <w:rsid w:val="005A093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2392"/>
    <w:rsid w:val="005B2964"/>
    <w:rsid w:val="005B29DC"/>
    <w:rsid w:val="005B3499"/>
    <w:rsid w:val="005B34FB"/>
    <w:rsid w:val="005B4D17"/>
    <w:rsid w:val="005B64DE"/>
    <w:rsid w:val="005B692A"/>
    <w:rsid w:val="005C0DAE"/>
    <w:rsid w:val="005C0DBD"/>
    <w:rsid w:val="005C13C5"/>
    <w:rsid w:val="005C188E"/>
    <w:rsid w:val="005C221F"/>
    <w:rsid w:val="005C2461"/>
    <w:rsid w:val="005C24F6"/>
    <w:rsid w:val="005C37A0"/>
    <w:rsid w:val="005C492C"/>
    <w:rsid w:val="005C5541"/>
    <w:rsid w:val="005C74B3"/>
    <w:rsid w:val="005C74C1"/>
    <w:rsid w:val="005C7AD7"/>
    <w:rsid w:val="005D2349"/>
    <w:rsid w:val="005D2428"/>
    <w:rsid w:val="005D31D4"/>
    <w:rsid w:val="005D347B"/>
    <w:rsid w:val="005D3640"/>
    <w:rsid w:val="005D3C96"/>
    <w:rsid w:val="005D5172"/>
    <w:rsid w:val="005D64AD"/>
    <w:rsid w:val="005D64B9"/>
    <w:rsid w:val="005D6E20"/>
    <w:rsid w:val="005E1FF8"/>
    <w:rsid w:val="005E24DB"/>
    <w:rsid w:val="005E26A1"/>
    <w:rsid w:val="005E3010"/>
    <w:rsid w:val="005E5507"/>
    <w:rsid w:val="005E607B"/>
    <w:rsid w:val="005F0AF7"/>
    <w:rsid w:val="005F0FE1"/>
    <w:rsid w:val="005F128D"/>
    <w:rsid w:val="005F2478"/>
    <w:rsid w:val="005F2759"/>
    <w:rsid w:val="005F4453"/>
    <w:rsid w:val="005F466D"/>
    <w:rsid w:val="005F4C58"/>
    <w:rsid w:val="005F4ED4"/>
    <w:rsid w:val="005F63D6"/>
    <w:rsid w:val="00601229"/>
    <w:rsid w:val="00601672"/>
    <w:rsid w:val="00602D1F"/>
    <w:rsid w:val="00602EC3"/>
    <w:rsid w:val="00603170"/>
    <w:rsid w:val="00603B67"/>
    <w:rsid w:val="0060683F"/>
    <w:rsid w:val="00610209"/>
    <w:rsid w:val="0061271C"/>
    <w:rsid w:val="00613DF6"/>
    <w:rsid w:val="00615976"/>
    <w:rsid w:val="00615AB0"/>
    <w:rsid w:val="00615CEE"/>
    <w:rsid w:val="006162A2"/>
    <w:rsid w:val="00616D7A"/>
    <w:rsid w:val="0062000A"/>
    <w:rsid w:val="00621957"/>
    <w:rsid w:val="0062224C"/>
    <w:rsid w:val="00624D89"/>
    <w:rsid w:val="006250E0"/>
    <w:rsid w:val="00626CE6"/>
    <w:rsid w:val="00627CAB"/>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7ED4"/>
    <w:rsid w:val="006708C6"/>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1367"/>
    <w:rsid w:val="006B1A5C"/>
    <w:rsid w:val="006B1D2B"/>
    <w:rsid w:val="006B21F4"/>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200D"/>
    <w:rsid w:val="006E2B2C"/>
    <w:rsid w:val="006E4DF0"/>
    <w:rsid w:val="006E5651"/>
    <w:rsid w:val="006E5B85"/>
    <w:rsid w:val="006F06EE"/>
    <w:rsid w:val="006F20D0"/>
    <w:rsid w:val="006F3BC0"/>
    <w:rsid w:val="006F4522"/>
    <w:rsid w:val="006F46D3"/>
    <w:rsid w:val="00701480"/>
    <w:rsid w:val="007017D6"/>
    <w:rsid w:val="0070265B"/>
    <w:rsid w:val="00702987"/>
    <w:rsid w:val="00704813"/>
    <w:rsid w:val="007069BD"/>
    <w:rsid w:val="00706EF1"/>
    <w:rsid w:val="007077EF"/>
    <w:rsid w:val="00710480"/>
    <w:rsid w:val="0071263C"/>
    <w:rsid w:val="00716771"/>
    <w:rsid w:val="007175D0"/>
    <w:rsid w:val="00717834"/>
    <w:rsid w:val="0072290D"/>
    <w:rsid w:val="0072330C"/>
    <w:rsid w:val="00723D6D"/>
    <w:rsid w:val="00724537"/>
    <w:rsid w:val="007272D0"/>
    <w:rsid w:val="00727495"/>
    <w:rsid w:val="00727F78"/>
    <w:rsid w:val="00730202"/>
    <w:rsid w:val="00731724"/>
    <w:rsid w:val="00731CCB"/>
    <w:rsid w:val="00732A65"/>
    <w:rsid w:val="00732AB3"/>
    <w:rsid w:val="00732AE4"/>
    <w:rsid w:val="00732C43"/>
    <w:rsid w:val="00733AC3"/>
    <w:rsid w:val="00733D1A"/>
    <w:rsid w:val="0073474B"/>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308C"/>
    <w:rsid w:val="00753D40"/>
    <w:rsid w:val="00754A18"/>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81D"/>
    <w:rsid w:val="007A2E73"/>
    <w:rsid w:val="007A301B"/>
    <w:rsid w:val="007A47DC"/>
    <w:rsid w:val="007A4C76"/>
    <w:rsid w:val="007A4E18"/>
    <w:rsid w:val="007A5F29"/>
    <w:rsid w:val="007A63DE"/>
    <w:rsid w:val="007A7B8C"/>
    <w:rsid w:val="007B04A8"/>
    <w:rsid w:val="007B3D53"/>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724"/>
    <w:rsid w:val="007D6C53"/>
    <w:rsid w:val="007D740F"/>
    <w:rsid w:val="007D7A5F"/>
    <w:rsid w:val="007D7D58"/>
    <w:rsid w:val="007E0870"/>
    <w:rsid w:val="007E1C3C"/>
    <w:rsid w:val="007E1E87"/>
    <w:rsid w:val="007E3E0D"/>
    <w:rsid w:val="007E5B3F"/>
    <w:rsid w:val="007E736A"/>
    <w:rsid w:val="007E782E"/>
    <w:rsid w:val="007F010D"/>
    <w:rsid w:val="007F028D"/>
    <w:rsid w:val="007F2257"/>
    <w:rsid w:val="007F23A2"/>
    <w:rsid w:val="007F41BE"/>
    <w:rsid w:val="007F57A4"/>
    <w:rsid w:val="007F7D79"/>
    <w:rsid w:val="0080091D"/>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20C"/>
    <w:rsid w:val="00820A42"/>
    <w:rsid w:val="008224B2"/>
    <w:rsid w:val="008240CB"/>
    <w:rsid w:val="0082551E"/>
    <w:rsid w:val="00825640"/>
    <w:rsid w:val="00827194"/>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50D3C"/>
    <w:rsid w:val="00850E72"/>
    <w:rsid w:val="008512A3"/>
    <w:rsid w:val="00851D8B"/>
    <w:rsid w:val="00852921"/>
    <w:rsid w:val="00852B55"/>
    <w:rsid w:val="008545B9"/>
    <w:rsid w:val="00855F59"/>
    <w:rsid w:val="008574B6"/>
    <w:rsid w:val="00861465"/>
    <w:rsid w:val="00863390"/>
    <w:rsid w:val="0086385C"/>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9062B"/>
    <w:rsid w:val="00890DA1"/>
    <w:rsid w:val="00891AB7"/>
    <w:rsid w:val="00893445"/>
    <w:rsid w:val="0089428F"/>
    <w:rsid w:val="008A0144"/>
    <w:rsid w:val="008A15D6"/>
    <w:rsid w:val="008A2A22"/>
    <w:rsid w:val="008A385B"/>
    <w:rsid w:val="008A4EFF"/>
    <w:rsid w:val="008A4F20"/>
    <w:rsid w:val="008A510E"/>
    <w:rsid w:val="008A522A"/>
    <w:rsid w:val="008A5233"/>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1DC"/>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222C"/>
    <w:rsid w:val="00902699"/>
    <w:rsid w:val="00902B24"/>
    <w:rsid w:val="00902BE0"/>
    <w:rsid w:val="009031B0"/>
    <w:rsid w:val="0090581D"/>
    <w:rsid w:val="00905909"/>
    <w:rsid w:val="00907425"/>
    <w:rsid w:val="00907E75"/>
    <w:rsid w:val="00911E09"/>
    <w:rsid w:val="00913E3E"/>
    <w:rsid w:val="009142B4"/>
    <w:rsid w:val="009174B9"/>
    <w:rsid w:val="00917837"/>
    <w:rsid w:val="00921012"/>
    <w:rsid w:val="00921CA7"/>
    <w:rsid w:val="009227D3"/>
    <w:rsid w:val="00922D21"/>
    <w:rsid w:val="009233B2"/>
    <w:rsid w:val="00923C34"/>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59B9"/>
    <w:rsid w:val="00985FCA"/>
    <w:rsid w:val="00987012"/>
    <w:rsid w:val="0098794D"/>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79F8"/>
    <w:rsid w:val="009C03FB"/>
    <w:rsid w:val="009C0975"/>
    <w:rsid w:val="009C1E02"/>
    <w:rsid w:val="009C213B"/>
    <w:rsid w:val="009C5560"/>
    <w:rsid w:val="009C685C"/>
    <w:rsid w:val="009C6F4C"/>
    <w:rsid w:val="009D091F"/>
    <w:rsid w:val="009D13FD"/>
    <w:rsid w:val="009D194C"/>
    <w:rsid w:val="009D1A34"/>
    <w:rsid w:val="009D266A"/>
    <w:rsid w:val="009D30C1"/>
    <w:rsid w:val="009D4564"/>
    <w:rsid w:val="009D69E8"/>
    <w:rsid w:val="009D7AAD"/>
    <w:rsid w:val="009E000E"/>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E07"/>
    <w:rsid w:val="00A023EC"/>
    <w:rsid w:val="00A03368"/>
    <w:rsid w:val="00A03AC6"/>
    <w:rsid w:val="00A03E45"/>
    <w:rsid w:val="00A04295"/>
    <w:rsid w:val="00A05640"/>
    <w:rsid w:val="00A06B4C"/>
    <w:rsid w:val="00A07259"/>
    <w:rsid w:val="00A07DBD"/>
    <w:rsid w:val="00A10A11"/>
    <w:rsid w:val="00A117BC"/>
    <w:rsid w:val="00A12DD6"/>
    <w:rsid w:val="00A13B80"/>
    <w:rsid w:val="00A13C6A"/>
    <w:rsid w:val="00A142E0"/>
    <w:rsid w:val="00A17A9C"/>
    <w:rsid w:val="00A17AFE"/>
    <w:rsid w:val="00A17B09"/>
    <w:rsid w:val="00A20ED3"/>
    <w:rsid w:val="00A211A2"/>
    <w:rsid w:val="00A21E10"/>
    <w:rsid w:val="00A22004"/>
    <w:rsid w:val="00A22B5F"/>
    <w:rsid w:val="00A22F81"/>
    <w:rsid w:val="00A25613"/>
    <w:rsid w:val="00A25B89"/>
    <w:rsid w:val="00A26798"/>
    <w:rsid w:val="00A27AD8"/>
    <w:rsid w:val="00A312D8"/>
    <w:rsid w:val="00A316A6"/>
    <w:rsid w:val="00A31E85"/>
    <w:rsid w:val="00A3474B"/>
    <w:rsid w:val="00A3551D"/>
    <w:rsid w:val="00A3562C"/>
    <w:rsid w:val="00A35D98"/>
    <w:rsid w:val="00A41196"/>
    <w:rsid w:val="00A427FD"/>
    <w:rsid w:val="00A441D8"/>
    <w:rsid w:val="00A457C6"/>
    <w:rsid w:val="00A46AD0"/>
    <w:rsid w:val="00A47063"/>
    <w:rsid w:val="00A47208"/>
    <w:rsid w:val="00A473A8"/>
    <w:rsid w:val="00A47D59"/>
    <w:rsid w:val="00A516FF"/>
    <w:rsid w:val="00A51C03"/>
    <w:rsid w:val="00A52791"/>
    <w:rsid w:val="00A527B0"/>
    <w:rsid w:val="00A551B3"/>
    <w:rsid w:val="00A5617B"/>
    <w:rsid w:val="00A56B0A"/>
    <w:rsid w:val="00A6089C"/>
    <w:rsid w:val="00A61AC8"/>
    <w:rsid w:val="00A63C58"/>
    <w:rsid w:val="00A65812"/>
    <w:rsid w:val="00A65D4C"/>
    <w:rsid w:val="00A706DD"/>
    <w:rsid w:val="00A71CBB"/>
    <w:rsid w:val="00A71D8D"/>
    <w:rsid w:val="00A72FF0"/>
    <w:rsid w:val="00A742D2"/>
    <w:rsid w:val="00A752EF"/>
    <w:rsid w:val="00A76545"/>
    <w:rsid w:val="00A827F5"/>
    <w:rsid w:val="00A840D5"/>
    <w:rsid w:val="00A848AE"/>
    <w:rsid w:val="00A864E0"/>
    <w:rsid w:val="00A9109D"/>
    <w:rsid w:val="00A917DD"/>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5F7D"/>
    <w:rsid w:val="00AC04F1"/>
    <w:rsid w:val="00AC0C50"/>
    <w:rsid w:val="00AC1C4B"/>
    <w:rsid w:val="00AC2960"/>
    <w:rsid w:val="00AC3F8C"/>
    <w:rsid w:val="00AC4412"/>
    <w:rsid w:val="00AC6FE2"/>
    <w:rsid w:val="00AD0D87"/>
    <w:rsid w:val="00AD168D"/>
    <w:rsid w:val="00AD1BCD"/>
    <w:rsid w:val="00AD35FF"/>
    <w:rsid w:val="00AD4311"/>
    <w:rsid w:val="00AD4E2F"/>
    <w:rsid w:val="00AD53AC"/>
    <w:rsid w:val="00AD5866"/>
    <w:rsid w:val="00AD60B9"/>
    <w:rsid w:val="00AE04CF"/>
    <w:rsid w:val="00AE0C41"/>
    <w:rsid w:val="00AE2513"/>
    <w:rsid w:val="00AE58EF"/>
    <w:rsid w:val="00AE6BA7"/>
    <w:rsid w:val="00AE6C90"/>
    <w:rsid w:val="00AE7277"/>
    <w:rsid w:val="00AF091F"/>
    <w:rsid w:val="00AF128A"/>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07B87"/>
    <w:rsid w:val="00B109FE"/>
    <w:rsid w:val="00B1180C"/>
    <w:rsid w:val="00B11B43"/>
    <w:rsid w:val="00B11D4C"/>
    <w:rsid w:val="00B12519"/>
    <w:rsid w:val="00B13CE9"/>
    <w:rsid w:val="00B14356"/>
    <w:rsid w:val="00B1567E"/>
    <w:rsid w:val="00B16D9F"/>
    <w:rsid w:val="00B17658"/>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3AA"/>
    <w:rsid w:val="00B32748"/>
    <w:rsid w:val="00B350F2"/>
    <w:rsid w:val="00B37893"/>
    <w:rsid w:val="00B37EBB"/>
    <w:rsid w:val="00B40736"/>
    <w:rsid w:val="00B41122"/>
    <w:rsid w:val="00B42E4C"/>
    <w:rsid w:val="00B43169"/>
    <w:rsid w:val="00B43F85"/>
    <w:rsid w:val="00B445D6"/>
    <w:rsid w:val="00B45855"/>
    <w:rsid w:val="00B45D5F"/>
    <w:rsid w:val="00B4640C"/>
    <w:rsid w:val="00B472FF"/>
    <w:rsid w:val="00B47AD6"/>
    <w:rsid w:val="00B50473"/>
    <w:rsid w:val="00B517B7"/>
    <w:rsid w:val="00B525BE"/>
    <w:rsid w:val="00B52E73"/>
    <w:rsid w:val="00B532FD"/>
    <w:rsid w:val="00B5364A"/>
    <w:rsid w:val="00B53859"/>
    <w:rsid w:val="00B54D5C"/>
    <w:rsid w:val="00B55AE4"/>
    <w:rsid w:val="00B57FAC"/>
    <w:rsid w:val="00B601FF"/>
    <w:rsid w:val="00B60662"/>
    <w:rsid w:val="00B61D8D"/>
    <w:rsid w:val="00B63235"/>
    <w:rsid w:val="00B6347A"/>
    <w:rsid w:val="00B64245"/>
    <w:rsid w:val="00B64318"/>
    <w:rsid w:val="00B65B3D"/>
    <w:rsid w:val="00B66028"/>
    <w:rsid w:val="00B6608F"/>
    <w:rsid w:val="00B70109"/>
    <w:rsid w:val="00B7018C"/>
    <w:rsid w:val="00B709F4"/>
    <w:rsid w:val="00B724A3"/>
    <w:rsid w:val="00B739B0"/>
    <w:rsid w:val="00B73A45"/>
    <w:rsid w:val="00B7415D"/>
    <w:rsid w:val="00B7601A"/>
    <w:rsid w:val="00B80418"/>
    <w:rsid w:val="00B8051B"/>
    <w:rsid w:val="00B80FBF"/>
    <w:rsid w:val="00B814A3"/>
    <w:rsid w:val="00B828B4"/>
    <w:rsid w:val="00B8335A"/>
    <w:rsid w:val="00B836FB"/>
    <w:rsid w:val="00B900CE"/>
    <w:rsid w:val="00B900E6"/>
    <w:rsid w:val="00B90216"/>
    <w:rsid w:val="00B926E6"/>
    <w:rsid w:val="00B92756"/>
    <w:rsid w:val="00B941C1"/>
    <w:rsid w:val="00B95101"/>
    <w:rsid w:val="00B9526B"/>
    <w:rsid w:val="00B95B84"/>
    <w:rsid w:val="00B96F38"/>
    <w:rsid w:val="00B97EDD"/>
    <w:rsid w:val="00BA152A"/>
    <w:rsid w:val="00BA18F7"/>
    <w:rsid w:val="00BA2379"/>
    <w:rsid w:val="00BA2B4E"/>
    <w:rsid w:val="00BA34F0"/>
    <w:rsid w:val="00BA3F47"/>
    <w:rsid w:val="00BA56C1"/>
    <w:rsid w:val="00BA6730"/>
    <w:rsid w:val="00BA7862"/>
    <w:rsid w:val="00BB1A2E"/>
    <w:rsid w:val="00BB2859"/>
    <w:rsid w:val="00BB2AB1"/>
    <w:rsid w:val="00BB487C"/>
    <w:rsid w:val="00BB4FE3"/>
    <w:rsid w:val="00BB531F"/>
    <w:rsid w:val="00BB53EC"/>
    <w:rsid w:val="00BB5DD7"/>
    <w:rsid w:val="00BB7008"/>
    <w:rsid w:val="00BC0359"/>
    <w:rsid w:val="00BC0F27"/>
    <w:rsid w:val="00BC2952"/>
    <w:rsid w:val="00BC2E84"/>
    <w:rsid w:val="00BC4E39"/>
    <w:rsid w:val="00BC6642"/>
    <w:rsid w:val="00BC715A"/>
    <w:rsid w:val="00BD0232"/>
    <w:rsid w:val="00BD043D"/>
    <w:rsid w:val="00BD0559"/>
    <w:rsid w:val="00BD08CB"/>
    <w:rsid w:val="00BD0994"/>
    <w:rsid w:val="00BD0E74"/>
    <w:rsid w:val="00BD1599"/>
    <w:rsid w:val="00BD3A8D"/>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7CDD"/>
    <w:rsid w:val="00C00A26"/>
    <w:rsid w:val="00C00F50"/>
    <w:rsid w:val="00C03953"/>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6D4"/>
    <w:rsid w:val="00C22CFB"/>
    <w:rsid w:val="00C2438F"/>
    <w:rsid w:val="00C24B73"/>
    <w:rsid w:val="00C24C53"/>
    <w:rsid w:val="00C25097"/>
    <w:rsid w:val="00C25319"/>
    <w:rsid w:val="00C2579C"/>
    <w:rsid w:val="00C2698B"/>
    <w:rsid w:val="00C31263"/>
    <w:rsid w:val="00C322C0"/>
    <w:rsid w:val="00C32A7E"/>
    <w:rsid w:val="00C33208"/>
    <w:rsid w:val="00C34981"/>
    <w:rsid w:val="00C34F28"/>
    <w:rsid w:val="00C35624"/>
    <w:rsid w:val="00C368DF"/>
    <w:rsid w:val="00C36BD0"/>
    <w:rsid w:val="00C400DB"/>
    <w:rsid w:val="00C4212E"/>
    <w:rsid w:val="00C43E26"/>
    <w:rsid w:val="00C44037"/>
    <w:rsid w:val="00C44C0D"/>
    <w:rsid w:val="00C45B78"/>
    <w:rsid w:val="00C471FA"/>
    <w:rsid w:val="00C47BAD"/>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340"/>
    <w:rsid w:val="00C65341"/>
    <w:rsid w:val="00C670CD"/>
    <w:rsid w:val="00C70F99"/>
    <w:rsid w:val="00C739C2"/>
    <w:rsid w:val="00C74808"/>
    <w:rsid w:val="00C800C2"/>
    <w:rsid w:val="00C81440"/>
    <w:rsid w:val="00C82323"/>
    <w:rsid w:val="00C82518"/>
    <w:rsid w:val="00C83552"/>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79F"/>
    <w:rsid w:val="00CA7FD5"/>
    <w:rsid w:val="00CB1D49"/>
    <w:rsid w:val="00CB1E57"/>
    <w:rsid w:val="00CB3211"/>
    <w:rsid w:val="00CB3287"/>
    <w:rsid w:val="00CB33B4"/>
    <w:rsid w:val="00CB33E2"/>
    <w:rsid w:val="00CB396B"/>
    <w:rsid w:val="00CB41E7"/>
    <w:rsid w:val="00CB4B60"/>
    <w:rsid w:val="00CB4E68"/>
    <w:rsid w:val="00CB57EF"/>
    <w:rsid w:val="00CB696F"/>
    <w:rsid w:val="00CB6CFB"/>
    <w:rsid w:val="00CC2733"/>
    <w:rsid w:val="00CC3E3F"/>
    <w:rsid w:val="00CC4D78"/>
    <w:rsid w:val="00CC674E"/>
    <w:rsid w:val="00CC793D"/>
    <w:rsid w:val="00CD0050"/>
    <w:rsid w:val="00CD0867"/>
    <w:rsid w:val="00CD33B0"/>
    <w:rsid w:val="00CD3A1D"/>
    <w:rsid w:val="00CD3BA7"/>
    <w:rsid w:val="00CD3CE3"/>
    <w:rsid w:val="00CD3D2E"/>
    <w:rsid w:val="00CD41BA"/>
    <w:rsid w:val="00CD5803"/>
    <w:rsid w:val="00CD595C"/>
    <w:rsid w:val="00CD59AB"/>
    <w:rsid w:val="00CD65FB"/>
    <w:rsid w:val="00CD78CB"/>
    <w:rsid w:val="00CD7C1F"/>
    <w:rsid w:val="00CE1572"/>
    <w:rsid w:val="00CE1C64"/>
    <w:rsid w:val="00CE2271"/>
    <w:rsid w:val="00CE28E6"/>
    <w:rsid w:val="00CE4908"/>
    <w:rsid w:val="00CE65F6"/>
    <w:rsid w:val="00CE7481"/>
    <w:rsid w:val="00CE7E15"/>
    <w:rsid w:val="00CF0664"/>
    <w:rsid w:val="00CF0A8F"/>
    <w:rsid w:val="00CF0C88"/>
    <w:rsid w:val="00CF3B48"/>
    <w:rsid w:val="00CF47C0"/>
    <w:rsid w:val="00CF492A"/>
    <w:rsid w:val="00CF5394"/>
    <w:rsid w:val="00CF7A3E"/>
    <w:rsid w:val="00D03ECE"/>
    <w:rsid w:val="00D048CE"/>
    <w:rsid w:val="00D05A5D"/>
    <w:rsid w:val="00D06443"/>
    <w:rsid w:val="00D1009F"/>
    <w:rsid w:val="00D10508"/>
    <w:rsid w:val="00D1060B"/>
    <w:rsid w:val="00D10998"/>
    <w:rsid w:val="00D11AD7"/>
    <w:rsid w:val="00D12561"/>
    <w:rsid w:val="00D151F6"/>
    <w:rsid w:val="00D1622A"/>
    <w:rsid w:val="00D163A5"/>
    <w:rsid w:val="00D20200"/>
    <w:rsid w:val="00D2256E"/>
    <w:rsid w:val="00D227A8"/>
    <w:rsid w:val="00D23103"/>
    <w:rsid w:val="00D23391"/>
    <w:rsid w:val="00D2402A"/>
    <w:rsid w:val="00D24AB3"/>
    <w:rsid w:val="00D268E8"/>
    <w:rsid w:val="00D27A09"/>
    <w:rsid w:val="00D3003B"/>
    <w:rsid w:val="00D31805"/>
    <w:rsid w:val="00D31B65"/>
    <w:rsid w:val="00D31D56"/>
    <w:rsid w:val="00D32A62"/>
    <w:rsid w:val="00D32FA5"/>
    <w:rsid w:val="00D330C0"/>
    <w:rsid w:val="00D337E0"/>
    <w:rsid w:val="00D363A6"/>
    <w:rsid w:val="00D36616"/>
    <w:rsid w:val="00D37A98"/>
    <w:rsid w:val="00D40FA3"/>
    <w:rsid w:val="00D41125"/>
    <w:rsid w:val="00D42915"/>
    <w:rsid w:val="00D4303A"/>
    <w:rsid w:val="00D44B45"/>
    <w:rsid w:val="00D4592C"/>
    <w:rsid w:val="00D470EB"/>
    <w:rsid w:val="00D47476"/>
    <w:rsid w:val="00D474CE"/>
    <w:rsid w:val="00D47D30"/>
    <w:rsid w:val="00D47E8B"/>
    <w:rsid w:val="00D50B0A"/>
    <w:rsid w:val="00D542DA"/>
    <w:rsid w:val="00D543C9"/>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FA4"/>
    <w:rsid w:val="00D823FD"/>
    <w:rsid w:val="00D828E2"/>
    <w:rsid w:val="00D8319A"/>
    <w:rsid w:val="00D84BA0"/>
    <w:rsid w:val="00D85A1B"/>
    <w:rsid w:val="00D85C73"/>
    <w:rsid w:val="00D86031"/>
    <w:rsid w:val="00D8685B"/>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0376"/>
    <w:rsid w:val="00DC1A33"/>
    <w:rsid w:val="00DC244A"/>
    <w:rsid w:val="00DC5333"/>
    <w:rsid w:val="00DC6327"/>
    <w:rsid w:val="00DC697B"/>
    <w:rsid w:val="00DC6BEC"/>
    <w:rsid w:val="00DD011C"/>
    <w:rsid w:val="00DD0E87"/>
    <w:rsid w:val="00DD2A0C"/>
    <w:rsid w:val="00DD4BA0"/>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13B5"/>
    <w:rsid w:val="00E0316B"/>
    <w:rsid w:val="00E038CE"/>
    <w:rsid w:val="00E0406D"/>
    <w:rsid w:val="00E04339"/>
    <w:rsid w:val="00E0456B"/>
    <w:rsid w:val="00E04C29"/>
    <w:rsid w:val="00E04ECC"/>
    <w:rsid w:val="00E05E3C"/>
    <w:rsid w:val="00E06232"/>
    <w:rsid w:val="00E06736"/>
    <w:rsid w:val="00E1107E"/>
    <w:rsid w:val="00E12A31"/>
    <w:rsid w:val="00E12BBB"/>
    <w:rsid w:val="00E137E2"/>
    <w:rsid w:val="00E139AB"/>
    <w:rsid w:val="00E14666"/>
    <w:rsid w:val="00E14B3E"/>
    <w:rsid w:val="00E14BBC"/>
    <w:rsid w:val="00E14EE5"/>
    <w:rsid w:val="00E167FB"/>
    <w:rsid w:val="00E16B9B"/>
    <w:rsid w:val="00E16E57"/>
    <w:rsid w:val="00E20733"/>
    <w:rsid w:val="00E22482"/>
    <w:rsid w:val="00E2268D"/>
    <w:rsid w:val="00E22729"/>
    <w:rsid w:val="00E22F94"/>
    <w:rsid w:val="00E23965"/>
    <w:rsid w:val="00E247EE"/>
    <w:rsid w:val="00E24CC3"/>
    <w:rsid w:val="00E24DC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D76"/>
    <w:rsid w:val="00E57052"/>
    <w:rsid w:val="00E575EA"/>
    <w:rsid w:val="00E577CE"/>
    <w:rsid w:val="00E57D98"/>
    <w:rsid w:val="00E57EEE"/>
    <w:rsid w:val="00E6033B"/>
    <w:rsid w:val="00E609FE"/>
    <w:rsid w:val="00E60EFE"/>
    <w:rsid w:val="00E617F9"/>
    <w:rsid w:val="00E63436"/>
    <w:rsid w:val="00E66FB6"/>
    <w:rsid w:val="00E67306"/>
    <w:rsid w:val="00E678B6"/>
    <w:rsid w:val="00E70B59"/>
    <w:rsid w:val="00E71756"/>
    <w:rsid w:val="00E73CB5"/>
    <w:rsid w:val="00E745C0"/>
    <w:rsid w:val="00E74FF2"/>
    <w:rsid w:val="00E75920"/>
    <w:rsid w:val="00E76173"/>
    <w:rsid w:val="00E76248"/>
    <w:rsid w:val="00E77DE0"/>
    <w:rsid w:val="00E8012D"/>
    <w:rsid w:val="00E80CFE"/>
    <w:rsid w:val="00E80D96"/>
    <w:rsid w:val="00E82317"/>
    <w:rsid w:val="00E831D7"/>
    <w:rsid w:val="00E85BF6"/>
    <w:rsid w:val="00E85C89"/>
    <w:rsid w:val="00E871FA"/>
    <w:rsid w:val="00E87A65"/>
    <w:rsid w:val="00E90036"/>
    <w:rsid w:val="00E90449"/>
    <w:rsid w:val="00E9050F"/>
    <w:rsid w:val="00E93660"/>
    <w:rsid w:val="00E936A4"/>
    <w:rsid w:val="00E93E36"/>
    <w:rsid w:val="00E94332"/>
    <w:rsid w:val="00E94D4F"/>
    <w:rsid w:val="00E954BB"/>
    <w:rsid w:val="00E960A8"/>
    <w:rsid w:val="00E96AF6"/>
    <w:rsid w:val="00EA0F34"/>
    <w:rsid w:val="00EA3665"/>
    <w:rsid w:val="00EA37A4"/>
    <w:rsid w:val="00EA45E7"/>
    <w:rsid w:val="00EA4A9F"/>
    <w:rsid w:val="00EA5231"/>
    <w:rsid w:val="00EB0BFE"/>
    <w:rsid w:val="00EB1189"/>
    <w:rsid w:val="00EB21B5"/>
    <w:rsid w:val="00EB2AFC"/>
    <w:rsid w:val="00EB2FB3"/>
    <w:rsid w:val="00EB3147"/>
    <w:rsid w:val="00EB4FA9"/>
    <w:rsid w:val="00EB5B3B"/>
    <w:rsid w:val="00EB6125"/>
    <w:rsid w:val="00EB6B66"/>
    <w:rsid w:val="00EB6C30"/>
    <w:rsid w:val="00EB78E3"/>
    <w:rsid w:val="00EB7E0A"/>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6F33"/>
    <w:rsid w:val="00F07862"/>
    <w:rsid w:val="00F079CD"/>
    <w:rsid w:val="00F07C1B"/>
    <w:rsid w:val="00F07C92"/>
    <w:rsid w:val="00F07FB6"/>
    <w:rsid w:val="00F10486"/>
    <w:rsid w:val="00F104A8"/>
    <w:rsid w:val="00F115F8"/>
    <w:rsid w:val="00F120AC"/>
    <w:rsid w:val="00F1586A"/>
    <w:rsid w:val="00F16B53"/>
    <w:rsid w:val="00F20135"/>
    <w:rsid w:val="00F20A30"/>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D15"/>
    <w:rsid w:val="00F52100"/>
    <w:rsid w:val="00F548CD"/>
    <w:rsid w:val="00F554CC"/>
    <w:rsid w:val="00F55EE6"/>
    <w:rsid w:val="00F56757"/>
    <w:rsid w:val="00F57ADD"/>
    <w:rsid w:val="00F57DDB"/>
    <w:rsid w:val="00F60A1B"/>
    <w:rsid w:val="00F61AC1"/>
    <w:rsid w:val="00F6239A"/>
    <w:rsid w:val="00F62402"/>
    <w:rsid w:val="00F6314D"/>
    <w:rsid w:val="00F64141"/>
    <w:rsid w:val="00F65201"/>
    <w:rsid w:val="00F65464"/>
    <w:rsid w:val="00F6589E"/>
    <w:rsid w:val="00F67508"/>
    <w:rsid w:val="00F7055E"/>
    <w:rsid w:val="00F715FD"/>
    <w:rsid w:val="00F71FC9"/>
    <w:rsid w:val="00F7321C"/>
    <w:rsid w:val="00F7384F"/>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99E"/>
    <w:rsid w:val="00FB5068"/>
    <w:rsid w:val="00FB5E1B"/>
    <w:rsid w:val="00FB76A8"/>
    <w:rsid w:val="00FB7F50"/>
    <w:rsid w:val="00FC168C"/>
    <w:rsid w:val="00FC1C8E"/>
    <w:rsid w:val="00FC2A85"/>
    <w:rsid w:val="00FC2C40"/>
    <w:rsid w:val="00FC36D3"/>
    <w:rsid w:val="00FC3B87"/>
    <w:rsid w:val="00FC3D92"/>
    <w:rsid w:val="00FC40AF"/>
    <w:rsid w:val="00FC4D0B"/>
    <w:rsid w:val="00FC7DD3"/>
    <w:rsid w:val="00FD0A16"/>
    <w:rsid w:val="00FD1066"/>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8CB"/>
    <w:rsid w:val="00FE6DCF"/>
    <w:rsid w:val="00FF0841"/>
    <w:rsid w:val="00FF1E5B"/>
    <w:rsid w:val="00FF2451"/>
    <w:rsid w:val="00FF2843"/>
    <w:rsid w:val="00FF3D79"/>
    <w:rsid w:val="00FF4A7C"/>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535</TotalTime>
  <Pages>8</Pages>
  <Words>2862</Words>
  <Characters>16318</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19142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مسعود عطّارمنش</cp:lastModifiedBy>
  <cp:revision>14</cp:revision>
  <cp:lastPrinted>2025-01-05T14:44:00Z</cp:lastPrinted>
  <dcterms:created xsi:type="dcterms:W3CDTF">2025-01-05T04:53:00Z</dcterms:created>
  <dcterms:modified xsi:type="dcterms:W3CDTF">2025-01-05T14:44:00Z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