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3C7D" w14:textId="77777777" w:rsidR="005604F0" w:rsidRPr="006F0D1B" w:rsidRDefault="005604F0" w:rsidP="005604F0">
      <w:pPr>
        <w:ind w:firstLine="397"/>
        <w:rPr>
          <w:rFonts w:cs="IRMitra"/>
          <w:sz w:val="28"/>
        </w:rPr>
      </w:pPr>
      <w:r w:rsidRPr="006F0D1B">
        <w:rPr>
          <w:rFonts w:cs="IRMitra"/>
          <w:noProof/>
          <w:sz w:val="28"/>
          <w:rtl/>
          <w:lang w:bidi="ar-SA"/>
        </w:rPr>
        <w:t>باسمه تعالی</w:t>
      </w:r>
    </w:p>
    <w:p w14:paraId="690B73D4" w14:textId="77777777" w:rsidR="005604F0" w:rsidRPr="006F0D1B" w:rsidRDefault="005604F0" w:rsidP="005604F0">
      <w:pPr>
        <w:autoSpaceDE w:val="0"/>
        <w:autoSpaceDN w:val="0"/>
        <w:adjustRightInd w:val="0"/>
        <w:spacing w:line="240" w:lineRule="auto"/>
        <w:rPr>
          <w:rFonts w:cs="IRMitra"/>
          <w:b/>
          <w:bCs/>
          <w:color w:val="C00000"/>
          <w:sz w:val="28"/>
          <w:shd w:val="clear" w:color="auto" w:fill="FFFFFF"/>
          <w:rtl/>
          <w:lang w:val="x-none"/>
        </w:rPr>
      </w:pPr>
      <w:r w:rsidRPr="006F0D1B">
        <w:rPr>
          <w:rFonts w:cs="IRMitra"/>
          <w:b/>
          <w:bCs/>
          <w:color w:val="C00000"/>
          <w:sz w:val="28"/>
          <w:shd w:val="clear" w:color="auto" w:fill="FFFFFF"/>
          <w:rtl/>
          <w:lang w:val="x-none"/>
        </w:rPr>
        <w:t>درس خارج فقه استاد معظم آقای حاج سید محمدجواد شبیری</w:t>
      </w:r>
    </w:p>
    <w:p w14:paraId="776785EC" w14:textId="59F957F2" w:rsidR="005604F0" w:rsidRPr="006F0D1B" w:rsidRDefault="005604F0" w:rsidP="005604F0">
      <w:pPr>
        <w:autoSpaceDE w:val="0"/>
        <w:autoSpaceDN w:val="0"/>
        <w:adjustRightInd w:val="0"/>
        <w:spacing w:line="240" w:lineRule="auto"/>
        <w:rPr>
          <w:rFonts w:cs="IRMitra"/>
          <w:b/>
          <w:bCs/>
          <w:color w:val="C00000"/>
          <w:sz w:val="28"/>
          <w:shd w:val="clear" w:color="auto" w:fill="FFFFFF"/>
        </w:rPr>
      </w:pPr>
      <w:r w:rsidRPr="006F0D1B">
        <w:rPr>
          <w:rFonts w:cs="IRMitra"/>
          <w:b/>
          <w:bCs/>
          <w:color w:val="C00000"/>
          <w:sz w:val="28"/>
          <w:shd w:val="clear" w:color="auto" w:fill="FFFFFF"/>
          <w:rtl/>
          <w:lang w:val="x-none"/>
        </w:rPr>
        <w:t>140406</w:t>
      </w:r>
      <w:r w:rsidRPr="006F0D1B">
        <w:rPr>
          <w:rFonts w:cs="IRMitra"/>
          <w:b/>
          <w:bCs/>
          <w:color w:val="C00000"/>
          <w:sz w:val="28"/>
          <w:shd w:val="clear" w:color="auto" w:fill="FFFFFF"/>
          <w:rtl/>
          <w:lang w:val="x-none"/>
        </w:rPr>
        <w:t>26</w:t>
      </w:r>
    </w:p>
    <w:p w14:paraId="59899CE1" w14:textId="2E25B885" w:rsidR="005604F0" w:rsidRPr="006F0D1B" w:rsidRDefault="005604F0" w:rsidP="005604F0">
      <w:pPr>
        <w:autoSpaceDE w:val="0"/>
        <w:autoSpaceDN w:val="0"/>
        <w:adjustRightInd w:val="0"/>
        <w:spacing w:line="240" w:lineRule="auto"/>
        <w:rPr>
          <w:rFonts w:cs="IRMitra"/>
          <w:b/>
          <w:bCs/>
          <w:color w:val="C00000"/>
          <w:sz w:val="28"/>
          <w:shd w:val="clear" w:color="auto" w:fill="FFFFFF"/>
          <w:rtl/>
        </w:rPr>
      </w:pPr>
      <w:r w:rsidRPr="006F0D1B">
        <w:rPr>
          <w:rFonts w:cs="IRMitra"/>
          <w:b/>
          <w:bCs/>
          <w:color w:val="C00000"/>
          <w:sz w:val="28"/>
          <w:shd w:val="clear" w:color="auto" w:fill="FFFFFF"/>
          <w:rtl/>
          <w:lang w:val="x-none"/>
        </w:rPr>
        <w:t xml:space="preserve">شماره جلسه: </w:t>
      </w:r>
      <w:r w:rsidRPr="006F0D1B">
        <w:rPr>
          <w:rFonts w:cs="IRMitra"/>
          <w:b/>
          <w:bCs/>
          <w:color w:val="C00000"/>
          <w:sz w:val="28"/>
          <w:shd w:val="clear" w:color="auto" w:fill="FFFFFF"/>
          <w:rtl/>
        </w:rPr>
        <w:t>8</w:t>
      </w:r>
    </w:p>
    <w:p w14:paraId="0F543E2E" w14:textId="77777777" w:rsidR="005604F0" w:rsidRPr="006F0D1B" w:rsidRDefault="005604F0" w:rsidP="005604F0">
      <w:pPr>
        <w:pStyle w:val="1"/>
        <w:rPr>
          <w:rFonts w:cs="IRMitra"/>
          <w:color w:val="984806" w:themeColor="accent6" w:themeShade="80"/>
          <w:sz w:val="28"/>
          <w:szCs w:val="28"/>
        </w:rPr>
      </w:pPr>
      <w:r w:rsidRPr="006F0D1B">
        <w:rPr>
          <w:rFonts w:cs="IRMitra"/>
          <w:color w:val="984806" w:themeColor="accent6" w:themeShade="80"/>
          <w:sz w:val="28"/>
          <w:szCs w:val="28"/>
          <w:rtl/>
        </w:rPr>
        <w:t xml:space="preserve">مقرر:  حسین ابوالقاسمی                             </w:t>
      </w:r>
      <w:r w:rsidRPr="006F0D1B">
        <w:rPr>
          <w:rFonts w:cs="IRMitra"/>
          <w:color w:val="984806" w:themeColor="accent6" w:themeShade="80"/>
          <w:sz w:val="28"/>
          <w:szCs w:val="28"/>
          <w:rtl/>
        </w:rPr>
        <w:fldChar w:fldCharType="begin"/>
      </w:r>
      <w:r w:rsidRPr="006F0D1B">
        <w:rPr>
          <w:rFonts w:cs="IRMitra"/>
          <w:color w:val="984806" w:themeColor="accent6" w:themeShade="80"/>
          <w:sz w:val="28"/>
          <w:szCs w:val="28"/>
          <w:rtl/>
        </w:rPr>
        <w:instrText xml:space="preserve"> </w:instrText>
      </w:r>
      <w:r w:rsidRPr="006F0D1B">
        <w:rPr>
          <w:rFonts w:cs="IRMitra"/>
          <w:color w:val="984806" w:themeColor="accent6" w:themeShade="80"/>
          <w:sz w:val="28"/>
          <w:szCs w:val="28"/>
        </w:rPr>
        <w:instrText>TOC</w:instrText>
      </w:r>
      <w:r w:rsidRPr="006F0D1B">
        <w:rPr>
          <w:rFonts w:cs="IRMitra"/>
          <w:color w:val="984806" w:themeColor="accent6" w:themeShade="80"/>
          <w:sz w:val="28"/>
          <w:szCs w:val="28"/>
          <w:rtl/>
        </w:rPr>
        <w:instrText xml:space="preserve"> \</w:instrText>
      </w:r>
      <w:r w:rsidRPr="006F0D1B">
        <w:rPr>
          <w:rFonts w:cs="IRMitra"/>
          <w:color w:val="984806" w:themeColor="accent6" w:themeShade="80"/>
          <w:sz w:val="28"/>
          <w:szCs w:val="28"/>
        </w:rPr>
        <w:instrText>o "1-9" \h \z \u</w:instrText>
      </w:r>
      <w:r w:rsidRPr="006F0D1B">
        <w:rPr>
          <w:rFonts w:cs="IRMitra"/>
          <w:color w:val="984806" w:themeColor="accent6" w:themeShade="80"/>
          <w:sz w:val="28"/>
          <w:szCs w:val="28"/>
          <w:rtl/>
        </w:rPr>
        <w:instrText xml:space="preserve"> </w:instrText>
      </w:r>
      <w:r w:rsidRPr="006F0D1B">
        <w:rPr>
          <w:rFonts w:cs="IRMitra"/>
          <w:color w:val="984806" w:themeColor="accent6" w:themeShade="80"/>
          <w:sz w:val="28"/>
          <w:szCs w:val="28"/>
          <w:rtl/>
        </w:rPr>
        <w:fldChar w:fldCharType="separate"/>
      </w:r>
    </w:p>
    <w:p w14:paraId="2DE22767" w14:textId="77777777" w:rsidR="005604F0" w:rsidRPr="006F0D1B" w:rsidRDefault="005604F0" w:rsidP="005604F0">
      <w:pPr>
        <w:ind w:firstLine="397"/>
        <w:jc w:val="center"/>
        <w:rPr>
          <w:rFonts w:cs="IRMitra"/>
          <w:sz w:val="28"/>
          <w:rtl/>
        </w:rPr>
      </w:pPr>
      <w:r w:rsidRPr="006F0D1B">
        <w:rPr>
          <w:rStyle w:val="ae"/>
          <w:rFonts w:cs="IRMitra"/>
          <w:noProof/>
          <w:sz w:val="28"/>
          <w:rtl/>
        </w:rPr>
        <w:fldChar w:fldCharType="end"/>
      </w:r>
    </w:p>
    <w:p w14:paraId="580E7933" w14:textId="77777777" w:rsidR="005604F0" w:rsidRPr="006F0D1B" w:rsidRDefault="005604F0" w:rsidP="005604F0">
      <w:pPr>
        <w:ind w:firstLine="397"/>
        <w:rPr>
          <w:rFonts w:cs="IRMitra"/>
          <w:b/>
          <w:bCs/>
          <w:sz w:val="28"/>
          <w:rtl/>
        </w:rPr>
      </w:pPr>
      <w:r w:rsidRPr="006F0D1B">
        <w:rPr>
          <w:rStyle w:val="af2"/>
          <w:rFonts w:cs="IRMitra"/>
          <w:b/>
          <w:i w:val="0"/>
          <w:color w:val="FF0000"/>
          <w:sz w:val="28"/>
          <w:rtl/>
        </w:rPr>
        <w:t>موضوع:</w:t>
      </w:r>
      <w:r w:rsidRPr="006F0D1B">
        <w:rPr>
          <w:rFonts w:cs="IRMitra"/>
          <w:sz w:val="28"/>
          <w:rtl/>
        </w:rPr>
        <w:t xml:space="preserve"> زکات/استثناء مئونه در زکات/ استثناء مئونه غلات / بیان استدلالات در استثناء مئونه</w:t>
      </w:r>
    </w:p>
    <w:p w14:paraId="3E4C911D" w14:textId="77777777" w:rsidR="005604F0" w:rsidRPr="006F0D1B" w:rsidRDefault="005604F0" w:rsidP="005604F0">
      <w:pPr>
        <w:ind w:firstLine="0"/>
        <w:rPr>
          <w:rFonts w:cs="IRMitra"/>
          <w:sz w:val="28"/>
        </w:rPr>
      </w:pPr>
    </w:p>
    <w:p w14:paraId="1A67DB7B" w14:textId="77777777" w:rsidR="005604F0" w:rsidRPr="006F0D1B" w:rsidRDefault="005604F0" w:rsidP="005604F0">
      <w:pPr>
        <w:ind w:firstLine="397"/>
        <w:rPr>
          <w:rFonts w:cs="IRMitra"/>
          <w:color w:val="00B050"/>
          <w:sz w:val="28"/>
          <w:rtl/>
        </w:rPr>
      </w:pPr>
      <w:r w:rsidRPr="006F0D1B">
        <w:rPr>
          <w:rFonts w:cs="IRMitra"/>
          <w:color w:val="00B050"/>
          <w:sz w:val="28"/>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2D82B5CE" w14:textId="4DAFD7B3" w:rsidR="00EB7D96" w:rsidRPr="006F0D1B" w:rsidRDefault="00EB7D96" w:rsidP="00EB7D96">
      <w:pPr>
        <w:ind w:firstLine="397"/>
        <w:rPr>
          <w:rFonts w:cs="IRMitra"/>
          <w:sz w:val="28"/>
        </w:rPr>
      </w:pPr>
    </w:p>
    <w:p w14:paraId="0A85611A" w14:textId="77777777" w:rsidR="00AF2F81" w:rsidRPr="006F0D1B" w:rsidRDefault="00710F23" w:rsidP="00710F23">
      <w:pPr>
        <w:pStyle w:val="a1"/>
        <w:rPr>
          <w:rFonts w:ascii="IRMitra" w:hAnsi="IRMitra" w:cs="IRMitra"/>
          <w:sz w:val="28"/>
          <w:szCs w:val="28"/>
          <w:rtl/>
        </w:rPr>
      </w:pPr>
      <w:bookmarkStart w:id="0" w:name="_Toc209376559"/>
      <w:r w:rsidRPr="006F0D1B">
        <w:rPr>
          <w:rFonts w:ascii="IRMitra" w:hAnsi="IRMitra" w:cs="IRMitra"/>
          <w:sz w:val="28"/>
          <w:szCs w:val="28"/>
          <w:rtl/>
        </w:rPr>
        <w:t>عبارتی ازعامه در استثناء زکات</w:t>
      </w:r>
      <w:bookmarkEnd w:id="0"/>
    </w:p>
    <w:p w14:paraId="39EADDF0" w14:textId="77777777" w:rsidR="00710F23" w:rsidRPr="006F0D1B" w:rsidRDefault="00710F23" w:rsidP="00AF2F81">
      <w:pPr>
        <w:ind w:firstLine="397"/>
        <w:rPr>
          <w:rFonts w:cs="IRMitra"/>
          <w:sz w:val="28"/>
          <w:rtl/>
        </w:rPr>
      </w:pPr>
      <w:r w:rsidRPr="006F0D1B">
        <w:rPr>
          <w:rFonts w:cs="IRMitra"/>
          <w:sz w:val="28"/>
          <w:rtl/>
        </w:rPr>
        <w:t>ابن قدامه عبارتی دارد که با بحث</w:t>
      </w:r>
      <w:r w:rsidRPr="006F0D1B">
        <w:rPr>
          <w:rFonts w:cs="IRMitra"/>
          <w:sz w:val="28"/>
          <w:rtl/>
        </w:rPr>
        <w:softHyphen/>
        <w:t xml:space="preserve"> ما تناسب دارد و خوب است که ذکر شود:</w:t>
      </w:r>
    </w:p>
    <w:p w14:paraId="02512293" w14:textId="77777777" w:rsidR="00710F23" w:rsidRPr="006F0D1B" w:rsidRDefault="00710F23" w:rsidP="00710F23">
      <w:pPr>
        <w:ind w:left="720"/>
        <w:rPr>
          <w:rFonts w:cs="IRMitra"/>
          <w:color w:val="0070C0"/>
          <w:sz w:val="28"/>
          <w:rtl/>
        </w:rPr>
      </w:pPr>
      <w:r w:rsidRPr="006F0D1B">
        <w:rPr>
          <w:rFonts w:cs="IRMitra"/>
          <w:color w:val="0070C0"/>
          <w:sz w:val="28"/>
          <w:rtl/>
        </w:rPr>
        <w:t>وَلَا يَحْتَسِبُ الْمَالِكُ مَا أَنْفَقَهُ عَلَى الْمَعْدِنِ فِي اسْتِخْرَاجِهِ مِنْ الْمَعْدِنِ، وَلَا فِي تَصْفِيَتِهِ.وَقَالَ أَبُو حَنِيفَةَ: لَا تَلْزَمُهُ الْمُؤْنَةُ مِنْ حَقِّهِ. وَشَبَّهَهُ بِالْغَنِيمَةِ، وَبَنَاهُ عَلَى أَصْلِهِ فِي أَنَّ هَذَا رِكَازٌ فِيهِ الْخُمْسُ. وَقَدْ مَضَى الْكَلَامُ فِي ذَلِكَ. وَقَدْ ذَكَرْنَا أَنَّ الْوَاجِبَ فِي هَذَا زَكَاةٌ، فَلَا يُحْتَسَبُ بِمُؤْنَةِ اسْتِخْرَاجِهِ فَتَصْفِيَتِهِ كَالْحَبِّ، وَإِنْ كَانَ ذَلِكَ دَيْنًا عَلَيْهِ احْتَسَبَ بِهِ، كَمَا يَحْتَسِبُ بِمَا أَنْفَقَ عَلَى الزَّرْعِ.</w:t>
      </w:r>
      <w:r w:rsidRPr="006F0D1B">
        <w:rPr>
          <w:rStyle w:val="ad"/>
          <w:rFonts w:cs="IRMitra"/>
          <w:color w:val="0070C0"/>
          <w:sz w:val="28"/>
          <w:rtl/>
        </w:rPr>
        <w:footnoteReference w:id="1"/>
      </w:r>
    </w:p>
    <w:p w14:paraId="7DA80178" w14:textId="77777777" w:rsidR="00710F23" w:rsidRPr="006F0D1B" w:rsidRDefault="00710F23" w:rsidP="00710F23">
      <w:pPr>
        <w:ind w:firstLine="397"/>
        <w:rPr>
          <w:rFonts w:cs="IRMitra"/>
          <w:sz w:val="28"/>
          <w:rtl/>
        </w:rPr>
      </w:pPr>
      <w:r w:rsidRPr="006F0D1B">
        <w:rPr>
          <w:rFonts w:cs="IRMitra"/>
          <w:sz w:val="28"/>
          <w:rtl/>
        </w:rPr>
        <w:t>ممکن است کسی بنا بر این عبارت اینچنین بپندارد که اگر معدن</w:t>
      </w:r>
      <w:r w:rsidR="000816E9" w:rsidRPr="006F0D1B">
        <w:rPr>
          <w:rFonts w:cs="IRMitra"/>
          <w:sz w:val="28"/>
          <w:rtl/>
        </w:rPr>
        <w:t>،</w:t>
      </w:r>
      <w:r w:rsidRPr="006F0D1B">
        <w:rPr>
          <w:rFonts w:cs="IRMitra"/>
          <w:sz w:val="28"/>
          <w:rtl/>
        </w:rPr>
        <w:t xml:space="preserve"> جزئی از زکات باشد، مئونه</w:t>
      </w:r>
      <w:r w:rsidRPr="006F0D1B">
        <w:rPr>
          <w:rFonts w:cs="IRMitra"/>
          <w:sz w:val="28"/>
          <w:rtl/>
        </w:rPr>
        <w:softHyphen/>
        <w:t>اش استثناء نمی</w:t>
      </w:r>
      <w:r w:rsidRPr="006F0D1B">
        <w:rPr>
          <w:rFonts w:cs="IRMitra"/>
          <w:sz w:val="28"/>
          <w:rtl/>
        </w:rPr>
        <w:softHyphen/>
        <w:t>شود. ولی چون افرادی مانند ابی</w:t>
      </w:r>
      <w:r w:rsidRPr="006F0D1B">
        <w:rPr>
          <w:rFonts w:cs="IRMitra"/>
          <w:sz w:val="28"/>
          <w:rtl/>
        </w:rPr>
        <w:softHyphen/>
        <w:t>حنیفه معدن را جزئی از غنیمت دانسته است گفته است که مئونه</w:t>
      </w:r>
      <w:r w:rsidRPr="006F0D1B">
        <w:rPr>
          <w:rFonts w:cs="IRMitra"/>
          <w:sz w:val="28"/>
          <w:rtl/>
        </w:rPr>
        <w:softHyphen/>
        <w:t>اش استثناء می</w:t>
      </w:r>
      <w:r w:rsidRPr="006F0D1B">
        <w:rPr>
          <w:rFonts w:cs="IRMitra"/>
          <w:sz w:val="28"/>
          <w:rtl/>
        </w:rPr>
        <w:softHyphen/>
        <w:t>شود.</w:t>
      </w:r>
    </w:p>
    <w:p w14:paraId="314D4EE9" w14:textId="77777777" w:rsidR="000816E9" w:rsidRPr="006F0D1B" w:rsidRDefault="000816E9" w:rsidP="00255ABC">
      <w:pPr>
        <w:ind w:firstLine="397"/>
        <w:rPr>
          <w:rFonts w:cs="IRMitra"/>
          <w:sz w:val="28"/>
          <w:rtl/>
        </w:rPr>
      </w:pPr>
      <w:r w:rsidRPr="006F0D1B">
        <w:rPr>
          <w:rFonts w:cs="IRMitra"/>
          <w:sz w:val="28"/>
          <w:rtl/>
        </w:rPr>
        <w:t>این استفاده از عبارت مذکور نادرست است. زیرا در زکات نقدین و انعام ثلاثه مسلّم است که مئونه استثناء نمی</w:t>
      </w:r>
      <w:r w:rsidRPr="006F0D1B">
        <w:rPr>
          <w:rFonts w:cs="IRMitra"/>
          <w:sz w:val="28"/>
          <w:rtl/>
        </w:rPr>
        <w:softHyphen/>
        <w:t>شود و این دو جزء مواردی که اگر باقی بماند، زکات آن هرساله متکرّر می</w:t>
      </w:r>
      <w:r w:rsidRPr="006F0D1B">
        <w:rPr>
          <w:rFonts w:cs="IRMitra"/>
          <w:sz w:val="28"/>
          <w:rtl/>
        </w:rPr>
        <w:softHyphen/>
        <w:t xml:space="preserve">شود. بحث ما در اسثناء مئونه در زکات غلات است. در این عبارت </w:t>
      </w:r>
      <w:r w:rsidR="0000225A" w:rsidRPr="006F0D1B">
        <w:rPr>
          <w:rFonts w:cs="IRMitra"/>
          <w:sz w:val="28"/>
          <w:rtl/>
        </w:rPr>
        <w:t xml:space="preserve"> به صراحت استثناء مئونه زراعت آورده شده است. ابن قدامه معدن را جزء زکات نقدین برشمرده است و بیان کرده است که در زکات نقدین مئونه استثناء نمی</w:t>
      </w:r>
      <w:r w:rsidR="0000225A" w:rsidRPr="006F0D1B">
        <w:rPr>
          <w:rFonts w:cs="IRMitra"/>
          <w:sz w:val="28"/>
          <w:rtl/>
        </w:rPr>
        <w:softHyphen/>
        <w:t>شود</w:t>
      </w:r>
      <w:r w:rsidR="002C1B7D" w:rsidRPr="006F0D1B">
        <w:rPr>
          <w:rFonts w:cs="IRMitra"/>
          <w:sz w:val="28"/>
          <w:rtl/>
        </w:rPr>
        <w:t xml:space="preserve"> و همچنین بنا بر مبنا عامه گفته است که اگر در مقابل نقدین مدیون است آن مقدار دین زکات ندارد. توجه شود که بنا بر روایاتِ ما، زکات بر عهده بدهکار است و این فتوا مغایر فتوای عامه است. این دو مطلب به روشنی در این عبارت وجود دارد.</w:t>
      </w:r>
      <w:r w:rsidRPr="006F0D1B">
        <w:rPr>
          <w:rFonts w:cs="IRMitra"/>
          <w:sz w:val="28"/>
          <w:rtl/>
        </w:rPr>
        <w:t xml:space="preserve"> </w:t>
      </w:r>
      <w:r w:rsidR="002C1B7D" w:rsidRPr="006F0D1B">
        <w:rPr>
          <w:rFonts w:cs="IRMitra"/>
          <w:sz w:val="28"/>
          <w:rtl/>
        </w:rPr>
        <w:t>در پایان عبارت نیز گفته شده است مئونه</w:t>
      </w:r>
      <w:r w:rsidR="002C1B7D" w:rsidRPr="006F0D1B">
        <w:rPr>
          <w:rFonts w:cs="IRMitra"/>
          <w:sz w:val="28"/>
          <w:rtl/>
        </w:rPr>
        <w:softHyphen/>
        <w:t>ای که در راه به دست آوردن زراعت است متعلق زکات قرار نمی</w:t>
      </w:r>
      <w:r w:rsidR="002C1B7D" w:rsidRPr="006F0D1B">
        <w:rPr>
          <w:rFonts w:cs="IRMitra"/>
          <w:sz w:val="28"/>
          <w:rtl/>
        </w:rPr>
        <w:softHyphen/>
        <w:t>گیرد. و برای پرداخت زکات نباید محاسبه گردد.</w:t>
      </w:r>
    </w:p>
    <w:p w14:paraId="7DD903DA" w14:textId="77777777" w:rsidR="002C1B7D" w:rsidRPr="006F0D1B" w:rsidRDefault="002C1B7D" w:rsidP="004F39B3">
      <w:pPr>
        <w:ind w:firstLine="397"/>
        <w:rPr>
          <w:rFonts w:cs="IRMitra"/>
          <w:sz w:val="28"/>
          <w:rtl/>
        </w:rPr>
      </w:pPr>
      <w:r w:rsidRPr="006F0D1B">
        <w:rPr>
          <w:rFonts w:cs="IRMitra"/>
          <w:sz w:val="28"/>
          <w:rtl/>
        </w:rPr>
        <w:t>این عبارت از مغنی مانند عباراتی که پیش</w:t>
      </w:r>
      <w:r w:rsidRPr="006F0D1B">
        <w:rPr>
          <w:rFonts w:cs="IRMitra"/>
          <w:sz w:val="28"/>
          <w:rtl/>
        </w:rPr>
        <w:softHyphen/>
        <w:t>تر آوردیم استثناء مئونه</w:t>
      </w:r>
      <w:r w:rsidRPr="006F0D1B">
        <w:rPr>
          <w:rFonts w:cs="IRMitra"/>
          <w:sz w:val="28"/>
          <w:rtl/>
        </w:rPr>
        <w:softHyphen/>
        <w:t>ی زرع مسلم گرفته شده است و بحث خود را بر سر مئونه نقدین برده است و بیان کرده است که مئونه معدن مانند مئون نقدین است و مئونه تحصیل نقدین و معدن نباید استثناء گردد. در مجوع همان مطلب پیشین که بیان کردیم استفاده می</w:t>
      </w:r>
      <w:r w:rsidRPr="006F0D1B">
        <w:rPr>
          <w:rFonts w:cs="IRMitra"/>
          <w:sz w:val="28"/>
          <w:rtl/>
        </w:rPr>
        <w:softHyphen/>
        <w:t>شود بدین صورت که عامه به استثنناء مئونه</w:t>
      </w:r>
      <w:r w:rsidRPr="006F0D1B">
        <w:rPr>
          <w:rFonts w:cs="IRMitra"/>
          <w:sz w:val="28"/>
          <w:rtl/>
        </w:rPr>
        <w:softHyphen/>
        <w:t>های غلات باور دارد و همچنین گویند که زکات به دین تعلق نمی</w:t>
      </w:r>
      <w:r w:rsidRPr="006F0D1B">
        <w:rPr>
          <w:rFonts w:cs="IRMitra"/>
          <w:sz w:val="28"/>
          <w:rtl/>
        </w:rPr>
        <w:softHyphen/>
        <w:t xml:space="preserve">گیرد و این مطلب اخیر بر خلاف روایات ما است که تصریح دارد </w:t>
      </w:r>
      <w:r w:rsidR="004F39B3" w:rsidRPr="006F0D1B">
        <w:rPr>
          <w:rFonts w:cs="IRMitra"/>
          <w:sz w:val="28"/>
          <w:rtl/>
        </w:rPr>
        <w:t>زکات دین استثناء نمی</w:t>
      </w:r>
      <w:r w:rsidR="004F39B3" w:rsidRPr="006F0D1B">
        <w:rPr>
          <w:rFonts w:cs="IRMitra"/>
          <w:sz w:val="28"/>
          <w:rtl/>
        </w:rPr>
        <w:softHyphen/>
        <w:t>شود و آن را باید پرداخت کرد.</w:t>
      </w:r>
    </w:p>
    <w:p w14:paraId="0975BFC7" w14:textId="77777777" w:rsidR="004F39B3" w:rsidRPr="006F0D1B" w:rsidRDefault="004A0B88" w:rsidP="004A0B88">
      <w:pPr>
        <w:pStyle w:val="a1"/>
        <w:rPr>
          <w:rFonts w:ascii="IRMitra" w:hAnsi="IRMitra" w:cs="IRMitra"/>
          <w:sz w:val="28"/>
          <w:szCs w:val="28"/>
          <w:rtl/>
        </w:rPr>
      </w:pPr>
      <w:bookmarkStart w:id="1" w:name="_Toc209376560"/>
      <w:r w:rsidRPr="006F0D1B">
        <w:rPr>
          <w:rFonts w:ascii="IRMitra" w:hAnsi="IRMitra" w:cs="IRMitra"/>
          <w:sz w:val="28"/>
          <w:szCs w:val="28"/>
          <w:rtl/>
        </w:rPr>
        <w:lastRenderedPageBreak/>
        <w:t xml:space="preserve">بررسی </w:t>
      </w:r>
      <w:r w:rsidR="004F39B3" w:rsidRPr="006F0D1B">
        <w:rPr>
          <w:rFonts w:ascii="IRMitra" w:hAnsi="IRMitra" w:cs="IRMitra"/>
          <w:sz w:val="28"/>
          <w:szCs w:val="28"/>
          <w:rtl/>
        </w:rPr>
        <w:t>وثاقت علی بن محمد بن شجاع</w:t>
      </w:r>
      <w:bookmarkEnd w:id="1"/>
    </w:p>
    <w:p w14:paraId="054AF942" w14:textId="77777777" w:rsidR="004F39B3" w:rsidRPr="006F0D1B" w:rsidRDefault="004F39B3" w:rsidP="004F39B3">
      <w:pPr>
        <w:ind w:firstLine="397"/>
        <w:rPr>
          <w:rFonts w:cs="IRMitra"/>
          <w:sz w:val="28"/>
          <w:rtl/>
        </w:rPr>
      </w:pPr>
      <w:r w:rsidRPr="006F0D1B">
        <w:rPr>
          <w:rFonts w:cs="IRMitra"/>
          <w:sz w:val="28"/>
          <w:rtl/>
        </w:rPr>
        <w:t>رواتی در این بحث از علی بن محمد بن شجاع نقل شد که در جلسه گذشته درباره دلالت آن بحث کردیم و گفتیم که این روایت اگر دلالت بر استثناء مئونه نداشته باشد هیچ دلالتی برای عدم استثناء مئونه ندارد و نمی</w:t>
      </w:r>
      <w:r w:rsidRPr="006F0D1B">
        <w:rPr>
          <w:rFonts w:cs="IRMitra"/>
          <w:sz w:val="28"/>
          <w:rtl/>
        </w:rPr>
        <w:softHyphen/>
        <w:t>توان با تمسک به این روایت فتوا به عدم استثناء مئونه داد. مناسب است بحثی درباره وثاقت علی بن محمد بن شجاع و راه</w:t>
      </w:r>
      <w:r w:rsidRPr="006F0D1B">
        <w:rPr>
          <w:rFonts w:cs="IRMitra"/>
          <w:sz w:val="28"/>
          <w:rtl/>
        </w:rPr>
        <w:softHyphen/>
        <w:t>هایی که برای اثبات وثاقت وی می</w:t>
      </w:r>
      <w:r w:rsidRPr="006F0D1B">
        <w:rPr>
          <w:rFonts w:cs="IRMitra"/>
          <w:sz w:val="28"/>
          <w:rtl/>
        </w:rPr>
        <w:softHyphen/>
        <w:t>شود پیمود ارائه داد.</w:t>
      </w:r>
    </w:p>
    <w:p w14:paraId="284902CA" w14:textId="77777777" w:rsidR="004F39B3" w:rsidRPr="006F0D1B" w:rsidRDefault="004F39B3" w:rsidP="004F39B3">
      <w:pPr>
        <w:ind w:firstLine="397"/>
        <w:rPr>
          <w:rFonts w:cs="IRMitra"/>
          <w:sz w:val="28"/>
          <w:rtl/>
        </w:rPr>
      </w:pPr>
      <w:r w:rsidRPr="006F0D1B">
        <w:rPr>
          <w:rFonts w:cs="IRMitra"/>
          <w:sz w:val="28"/>
          <w:rtl/>
        </w:rPr>
        <w:t>عبارت صریحی بر وثاقت علی بن محمد بن شجاع وجود ندارد از اینرو راه</w:t>
      </w:r>
      <w:r w:rsidRPr="006F0D1B">
        <w:rPr>
          <w:rFonts w:cs="IRMitra"/>
          <w:sz w:val="28"/>
          <w:rtl/>
        </w:rPr>
        <w:softHyphen/>
        <w:t>های مختلفی برای اثبات وثاقت او مطرح شده است. یکی از راه</w:t>
      </w:r>
      <w:r w:rsidRPr="006F0D1B">
        <w:rPr>
          <w:rFonts w:cs="IRMitra"/>
          <w:sz w:val="28"/>
          <w:rtl/>
        </w:rPr>
        <w:softHyphen/>
        <w:t>هایی که درباره وثاقت وی ممکن است کارساز بیفتد روش اثبات وثاقت از طریق اکثار اجلاء است. ممکن است کسی بگوید که کشی در کتاب خود در موارد زیادی از علی بن محمد بن شجاع نقل روایت کرده است که عدد آن نهایتا به 12 مورد برسد. و همین کثرت روایت کشی خود می</w:t>
      </w:r>
      <w:r w:rsidRPr="006F0D1B">
        <w:rPr>
          <w:rFonts w:cs="IRMitra"/>
          <w:sz w:val="28"/>
          <w:rtl/>
        </w:rPr>
        <w:softHyphen/>
        <w:t>تواند گواهی بر وثاقت او باشد.</w:t>
      </w:r>
    </w:p>
    <w:p w14:paraId="13FCC080" w14:textId="77777777" w:rsidR="004F39B3" w:rsidRPr="006F0D1B" w:rsidRDefault="004F39B3" w:rsidP="004F39B3">
      <w:pPr>
        <w:ind w:firstLine="397"/>
        <w:rPr>
          <w:rFonts w:cs="IRMitra"/>
          <w:sz w:val="28"/>
          <w:rtl/>
        </w:rPr>
      </w:pPr>
      <w:r w:rsidRPr="006F0D1B">
        <w:rPr>
          <w:rFonts w:cs="IRMitra"/>
          <w:sz w:val="28"/>
          <w:rtl/>
        </w:rPr>
        <w:t>به نظر می</w:t>
      </w:r>
      <w:r w:rsidRPr="006F0D1B">
        <w:rPr>
          <w:rFonts w:cs="IRMitra"/>
          <w:sz w:val="28"/>
          <w:rtl/>
        </w:rPr>
        <w:softHyphen/>
        <w:t>رسد که اثبات وثاقت علی بن محمد بن شجاع از طریق اکثار کشی از وی به سرانجام نرسد. نقل کشی از وی نقل</w:t>
      </w:r>
      <w:r w:rsidRPr="006F0D1B">
        <w:rPr>
          <w:rFonts w:cs="IRMitra"/>
          <w:sz w:val="28"/>
          <w:rtl/>
        </w:rPr>
        <w:softHyphen/>
        <w:t>های بی واسطه نیست و طبقه این دو اجازه نقل بی واسطه را نمی</w:t>
      </w:r>
      <w:r w:rsidRPr="006F0D1B">
        <w:rPr>
          <w:rFonts w:cs="IRMitra"/>
          <w:sz w:val="28"/>
          <w:rtl/>
        </w:rPr>
        <w:softHyphen/>
      </w:r>
      <w:r w:rsidRPr="006F0D1B">
        <w:rPr>
          <w:rFonts w:cs="IRMitra"/>
          <w:sz w:val="28"/>
          <w:rtl/>
        </w:rPr>
        <w:softHyphen/>
        <w:t>دهد و در روش توثیق اکثار اجلاء بیان شده است که روایت باید به صورت مستقیم باشد. ثانیا مقدار روایتگری کشی از علی بن محمد بن شجاع با توجه به مضمون روایاتی که دارد کافی نیست لذا اگر هم کشی این تعداد روایات را مستقیم نقل می</w:t>
      </w:r>
      <w:r w:rsidRPr="006F0D1B">
        <w:rPr>
          <w:rFonts w:cs="IRMitra"/>
          <w:sz w:val="28"/>
          <w:rtl/>
        </w:rPr>
        <w:softHyphen/>
        <w:t>کردند باز نمی</w:t>
      </w:r>
      <w:r w:rsidRPr="006F0D1B">
        <w:rPr>
          <w:rFonts w:cs="IRMitra"/>
          <w:sz w:val="28"/>
          <w:rtl/>
        </w:rPr>
        <w:softHyphen/>
        <w:t>توانستیم باور به وثاقت علی بن محمد بن شجاع پیدا کنیم. در نهایت اگر از همه این موارد که گفتیم چشم</w:t>
      </w:r>
      <w:r w:rsidRPr="006F0D1B">
        <w:rPr>
          <w:rFonts w:cs="IRMitra"/>
          <w:sz w:val="28"/>
          <w:rtl/>
        </w:rPr>
        <w:softHyphen/>
        <w:t>پوشی کنیم اکثار کشی از هیچ راوی کارساز نیست زیرا در حق کشی گفته شده است «یروی عن الضعفاء»؛ با توجه به این نکته به هیچ صورت نمی</w:t>
      </w:r>
      <w:r w:rsidRPr="006F0D1B">
        <w:rPr>
          <w:rFonts w:cs="IRMitra"/>
          <w:sz w:val="28"/>
          <w:rtl/>
        </w:rPr>
        <w:softHyphen/>
        <w:t>توان از طریق اکثار روایت کشی برای وثاقت علی بن محمد بن شجاع استفاده کرد.</w:t>
      </w:r>
    </w:p>
    <w:p w14:paraId="62719C0E" w14:textId="77777777" w:rsidR="004F39B3" w:rsidRPr="006F0D1B" w:rsidRDefault="004F39B3" w:rsidP="00DD7584">
      <w:pPr>
        <w:ind w:firstLine="397"/>
        <w:rPr>
          <w:rFonts w:cs="IRMitra"/>
          <w:sz w:val="28"/>
          <w:rtl/>
        </w:rPr>
      </w:pPr>
      <w:r w:rsidRPr="006F0D1B">
        <w:rPr>
          <w:rFonts w:cs="IRMitra"/>
          <w:sz w:val="28"/>
          <w:rtl/>
        </w:rPr>
        <w:t>می</w:t>
      </w:r>
      <w:r w:rsidRPr="006F0D1B">
        <w:rPr>
          <w:rFonts w:cs="IRMitra"/>
          <w:sz w:val="28"/>
          <w:rtl/>
        </w:rPr>
        <w:softHyphen/>
        <w:t>توان طریق اکثار را از کشی نپیمود و درباره روای او جعفر بن اح</w:t>
      </w:r>
      <w:r w:rsidR="00DD7584" w:rsidRPr="006F0D1B">
        <w:rPr>
          <w:rFonts w:cs="IRMitra"/>
          <w:sz w:val="28"/>
          <w:rtl/>
        </w:rPr>
        <w:t>مد بن ایوب گفت. وی 10 روایت از علی بن احمد بن شجاع نقل کرده است و نجاشی درباره او گوید« کان صحیح الحدیث و المذهب روا عنه محمد بن مسعود من عیاشی ». نقل</w:t>
      </w:r>
      <w:r w:rsidR="00DD7584" w:rsidRPr="006F0D1B">
        <w:rPr>
          <w:rFonts w:cs="IRMitra"/>
          <w:sz w:val="28"/>
          <w:rtl/>
        </w:rPr>
        <w:softHyphen/>
        <w:t>هایی که جعفر بن احمد بن ایوب  دارد بی واسطه است و همچنین درباره وی گزارشی نیامده است که از ضعیفان روایت می</w:t>
      </w:r>
      <w:r w:rsidR="00DD7584" w:rsidRPr="006F0D1B">
        <w:rPr>
          <w:rFonts w:cs="IRMitra"/>
          <w:sz w:val="28"/>
          <w:rtl/>
        </w:rPr>
        <w:softHyphen/>
        <w:t>کند ولی مشکل در این است که این مقدار روایت برای روش اکثار اجلاء کافی نیست زیرا عمده این ده روایت نیز روایات فقهی الزامی نیست. تنها از روایتگری جعفر بن احمد می</w:t>
      </w:r>
      <w:r w:rsidR="00DD7584" w:rsidRPr="006F0D1B">
        <w:rPr>
          <w:rFonts w:cs="IRMitra"/>
          <w:sz w:val="28"/>
          <w:rtl/>
        </w:rPr>
        <w:softHyphen/>
      </w:r>
      <w:r w:rsidR="00DD7584" w:rsidRPr="006F0D1B">
        <w:rPr>
          <w:rFonts w:cs="IRMitra"/>
          <w:sz w:val="28"/>
          <w:rtl/>
        </w:rPr>
        <w:softHyphen/>
        <w:t>توان به عنوان مویدی برای وثاقت علی بن محمد بن شجاع استفاده کرد</w:t>
      </w:r>
    </w:p>
    <w:p w14:paraId="3B7CAFB6" w14:textId="77777777" w:rsidR="00021550" w:rsidRPr="006F0D1B" w:rsidRDefault="00021550" w:rsidP="00DD7584">
      <w:pPr>
        <w:ind w:firstLine="397"/>
        <w:rPr>
          <w:rFonts w:cs="IRMitra"/>
          <w:sz w:val="28"/>
          <w:rtl/>
        </w:rPr>
      </w:pPr>
      <w:r w:rsidRPr="006F0D1B">
        <w:rPr>
          <w:rFonts w:cs="IRMitra"/>
          <w:sz w:val="28"/>
          <w:rtl/>
        </w:rPr>
        <w:t>راهی دیگر برای اثبات وثاقت علی بن محمد بن شجاع با توجه به همین روایتی که داریم می</w:t>
      </w:r>
      <w:r w:rsidRPr="006F0D1B">
        <w:rPr>
          <w:rFonts w:cs="IRMitra"/>
          <w:sz w:val="28"/>
          <w:rtl/>
        </w:rPr>
        <w:softHyphen/>
        <w:t>توان مطرح کرد. این روایت محل بحث، از توقیعات برشمرده می</w:t>
      </w:r>
      <w:r w:rsidRPr="006F0D1B">
        <w:rPr>
          <w:rFonts w:cs="IRMitra"/>
          <w:sz w:val="28"/>
          <w:rtl/>
        </w:rPr>
        <w:softHyphen/>
        <w:t>شود و تصریح شده است که حضرت ضمن توقیعی جواب خود را مرقوم فرموده</w:t>
      </w:r>
      <w:r w:rsidRPr="006F0D1B">
        <w:rPr>
          <w:rFonts w:cs="IRMitra"/>
          <w:sz w:val="28"/>
          <w:rtl/>
        </w:rPr>
        <w:softHyphen/>
        <w:t>اند. عده</w:t>
      </w:r>
      <w:r w:rsidRPr="006F0D1B">
        <w:rPr>
          <w:rFonts w:cs="IRMitra"/>
          <w:sz w:val="28"/>
          <w:rtl/>
        </w:rPr>
        <w:softHyphen/>
        <w:t>ای ورود توقیع بر شخصی را نشان دهنده وثاقت آن شخص می</w:t>
      </w:r>
      <w:r w:rsidRPr="006F0D1B">
        <w:rPr>
          <w:rFonts w:cs="IRMitra"/>
          <w:sz w:val="28"/>
          <w:rtl/>
        </w:rPr>
        <w:softHyphen/>
      </w:r>
      <w:r w:rsidRPr="006F0D1B">
        <w:rPr>
          <w:rFonts w:cs="IRMitra"/>
          <w:sz w:val="28"/>
          <w:rtl/>
        </w:rPr>
        <w:softHyphen/>
        <w:t>داند و برای این ادعا بر عبارت شیخ طوسی در الغیبه استناد جسته</w:t>
      </w:r>
      <w:r w:rsidRPr="006F0D1B">
        <w:rPr>
          <w:rFonts w:cs="IRMitra"/>
          <w:sz w:val="28"/>
          <w:rtl/>
        </w:rPr>
        <w:softHyphen/>
        <w:t>اند. آقای حائری نیز در کتاب خود اساس الحکومه برای توثیق اسحاق بن یعقوب پیرامون این مبنا بحثی را آورد</w:t>
      </w:r>
      <w:r w:rsidRPr="006F0D1B">
        <w:rPr>
          <w:rFonts w:cs="IRMitra"/>
          <w:sz w:val="28"/>
          <w:rtl/>
        </w:rPr>
        <w:softHyphen/>
        <w:t>ه</w:t>
      </w:r>
      <w:r w:rsidRPr="006F0D1B">
        <w:rPr>
          <w:rFonts w:cs="IRMitra"/>
          <w:sz w:val="28"/>
          <w:rtl/>
        </w:rPr>
        <w:softHyphen/>
      </w:r>
      <w:r w:rsidRPr="006F0D1B">
        <w:rPr>
          <w:rFonts w:cs="IRMitra"/>
          <w:sz w:val="28"/>
          <w:rtl/>
        </w:rPr>
        <w:softHyphen/>
        <w:t>اند که انشاءالله در جلسات بعدی درباره آن صحبت خواهد شد.</w:t>
      </w:r>
    </w:p>
    <w:p w14:paraId="396D9ECD" w14:textId="77777777" w:rsidR="00021550" w:rsidRPr="006F0D1B" w:rsidRDefault="00021550" w:rsidP="00DD7584">
      <w:pPr>
        <w:ind w:firstLine="397"/>
        <w:rPr>
          <w:rFonts w:cs="IRMitra"/>
          <w:sz w:val="28"/>
          <w:rtl/>
        </w:rPr>
      </w:pPr>
      <w:r w:rsidRPr="006F0D1B">
        <w:rPr>
          <w:rFonts w:cs="IRMitra"/>
          <w:sz w:val="28"/>
          <w:rtl/>
        </w:rPr>
        <w:t>نکته</w:t>
      </w:r>
      <w:r w:rsidRPr="006F0D1B">
        <w:rPr>
          <w:rFonts w:cs="IRMitra"/>
          <w:sz w:val="28"/>
          <w:rtl/>
        </w:rPr>
        <w:softHyphen/>
        <w:t>ی دیگری که این روایت محل بحث دارد روایتگری علی بن مهزیار از علی بن محمد بن شجاع است. ممکن است با توجه به دو مقدمه که خواهد آمد گفته شود در این مورد خاص روایتگری علی بن مهزیار از علی بن محمد بن شجاع نشانگر وثاقت مروی</w:t>
      </w:r>
      <w:r w:rsidRPr="006F0D1B">
        <w:rPr>
          <w:rFonts w:cs="IRMitra"/>
          <w:sz w:val="28"/>
          <w:rtl/>
        </w:rPr>
        <w:softHyphen/>
        <w:t>عنه است.</w:t>
      </w:r>
    </w:p>
    <w:p w14:paraId="3D71F577" w14:textId="77777777" w:rsidR="00021550" w:rsidRPr="006F0D1B" w:rsidRDefault="00021550" w:rsidP="00DD7584">
      <w:pPr>
        <w:ind w:firstLine="397"/>
        <w:rPr>
          <w:rFonts w:cs="IRMitra"/>
          <w:sz w:val="28"/>
          <w:rtl/>
        </w:rPr>
      </w:pPr>
      <w:r w:rsidRPr="006F0D1B">
        <w:rPr>
          <w:rFonts w:cs="IRMitra"/>
          <w:sz w:val="28"/>
          <w:rtl/>
        </w:rPr>
        <w:t>مقدمه نخست: با توجه به روایاتی که علی بن مهزیار دارد این نکته قابل توجه است که وی تمایل به گردآوردی توقیعات داشته است و در موارد متعددی تصریح می</w:t>
      </w:r>
      <w:r w:rsidRPr="006F0D1B">
        <w:rPr>
          <w:rFonts w:cs="IRMitra"/>
          <w:sz w:val="28"/>
          <w:rtl/>
        </w:rPr>
        <w:softHyphen/>
        <w:t>کند که در توقیعی چنان یافتم و یا اینکه در توقیعی به خط امام چنان یافتم و... . علی بن مهزیار خود از وکلا بوده است و نسبت به توقیعاتی که امام صادر می</w:t>
      </w:r>
      <w:r w:rsidRPr="006F0D1B">
        <w:rPr>
          <w:rFonts w:cs="IRMitra"/>
          <w:sz w:val="28"/>
          <w:rtl/>
        </w:rPr>
        <w:softHyphen/>
        <w:t xml:space="preserve">شده است حساسیت داشته است و سعی به گردآوری و حفظ آنان داشته است. </w:t>
      </w:r>
    </w:p>
    <w:p w14:paraId="57E2ABA6" w14:textId="77777777" w:rsidR="00021550" w:rsidRPr="006F0D1B" w:rsidRDefault="00021550" w:rsidP="00B67151">
      <w:pPr>
        <w:ind w:firstLine="397"/>
        <w:rPr>
          <w:rFonts w:cs="IRMitra"/>
          <w:sz w:val="28"/>
          <w:rtl/>
        </w:rPr>
      </w:pPr>
      <w:r w:rsidRPr="006F0D1B">
        <w:rPr>
          <w:rFonts w:cs="IRMitra"/>
          <w:sz w:val="28"/>
          <w:rtl/>
        </w:rPr>
        <w:t>مقدمه دوم:علی بن مهزیار در زمان امام هادی علیه السلام از دنیا رفته است و از طرفی علی بن محمد بن شجاع همانطور که گ</w:t>
      </w:r>
      <w:r w:rsidR="00B67151" w:rsidRPr="006F0D1B">
        <w:rPr>
          <w:rFonts w:cs="IRMitra"/>
          <w:sz w:val="28"/>
          <w:rtl/>
        </w:rPr>
        <w:t xml:space="preserve">فته شد در سال 300 زنده بوده است. </w:t>
      </w:r>
      <w:r w:rsidRPr="006F0D1B">
        <w:rPr>
          <w:rFonts w:cs="IRMitra"/>
          <w:sz w:val="28"/>
          <w:rtl/>
        </w:rPr>
        <w:t>این نشان می</w:t>
      </w:r>
      <w:r w:rsidRPr="006F0D1B">
        <w:rPr>
          <w:rFonts w:cs="IRMitra"/>
          <w:sz w:val="28"/>
          <w:rtl/>
        </w:rPr>
        <w:softHyphen/>
        <w:t>دهد که وی در زمان امام هادی علیه السلام سن  زیادی نداشته است</w:t>
      </w:r>
      <w:r w:rsidR="001D33B6" w:rsidRPr="006F0D1B">
        <w:rPr>
          <w:rFonts w:cs="IRMitra"/>
          <w:sz w:val="28"/>
          <w:rtl/>
        </w:rPr>
        <w:t xml:space="preserve"> و به نظر می</w:t>
      </w:r>
      <w:r w:rsidR="001D33B6" w:rsidRPr="006F0D1B">
        <w:rPr>
          <w:rFonts w:cs="IRMitra"/>
          <w:sz w:val="28"/>
          <w:rtl/>
        </w:rPr>
        <w:softHyphen/>
        <w:t>رسد چهل، پنچاه سال از علی بن مهزیار کوچکتر بوده است</w:t>
      </w:r>
      <w:r w:rsidR="005201F7" w:rsidRPr="006F0D1B">
        <w:rPr>
          <w:rFonts w:cs="IRMitra"/>
          <w:sz w:val="28"/>
          <w:rtl/>
        </w:rPr>
        <w:t xml:space="preserve"> و نقل از شخصی که این مقدار کوچک باشد خود امری مستبعد است و</w:t>
      </w:r>
      <w:r w:rsidR="001D33B6" w:rsidRPr="006F0D1B">
        <w:rPr>
          <w:rFonts w:cs="IRMitra"/>
          <w:sz w:val="28"/>
          <w:rtl/>
        </w:rPr>
        <w:t xml:space="preserve"> این که علی بن مهزیار از کسی که این قدر از خودش کوچکتر است توقیع نقل کند بدون اینکه آن را ثقه بداند خیلی خیلی بعید است.</w:t>
      </w:r>
      <w:r w:rsidR="005201F7" w:rsidRPr="006F0D1B">
        <w:rPr>
          <w:rFonts w:cs="IRMitra"/>
          <w:sz w:val="28"/>
          <w:rtl/>
        </w:rPr>
        <w:t xml:space="preserve"> </w:t>
      </w:r>
      <w:r w:rsidR="001D33B6" w:rsidRPr="006F0D1B">
        <w:rPr>
          <w:rFonts w:cs="IRMitra"/>
          <w:sz w:val="28"/>
          <w:rtl/>
        </w:rPr>
        <w:t xml:space="preserve"> مرحوم نراقی در مستند الشیعه </w:t>
      </w:r>
      <w:r w:rsidR="001D33B6" w:rsidRPr="006F0D1B">
        <w:rPr>
          <w:rFonts w:cs="IRMitra"/>
          <w:sz w:val="28"/>
          <w:rtl/>
        </w:rPr>
        <w:lastRenderedPageBreak/>
        <w:t>خواسته است که از طریق نقل روایت ع</w:t>
      </w:r>
      <w:r w:rsidR="005201F7" w:rsidRPr="006F0D1B">
        <w:rPr>
          <w:rFonts w:cs="IRMitra"/>
          <w:sz w:val="28"/>
          <w:rtl/>
        </w:rPr>
        <w:t>لی بن مهزیار از علی بن محمد بن شجاع اعتباری به علی بن محمد بن شجاع بدهد که ما منکر این امر بودیم ولی به نظر می</w:t>
      </w:r>
      <w:r w:rsidR="005201F7" w:rsidRPr="006F0D1B">
        <w:rPr>
          <w:rFonts w:cs="IRMitra"/>
          <w:sz w:val="28"/>
          <w:rtl/>
        </w:rPr>
        <w:softHyphen/>
        <w:t>رسد که با توجه به نکاتی که درباره نقل علی بن مهزیار و جعفر بن احمد بن ایوب گفتیم در مجموع می</w:t>
      </w:r>
      <w:r w:rsidR="005201F7" w:rsidRPr="006F0D1B">
        <w:rPr>
          <w:rFonts w:cs="IRMitra"/>
          <w:sz w:val="28"/>
          <w:rtl/>
        </w:rPr>
        <w:softHyphen/>
        <w:t>توان گفت ممکن است کسی اطمینان به وثاقت علی بن محمد بن شجاع پیدا کند ولی لااقل از این است که وثاقت وی مظنون است و بنا بر مبانی</w:t>
      </w:r>
      <w:r w:rsidR="004A0B88" w:rsidRPr="006F0D1B">
        <w:rPr>
          <w:rFonts w:cs="IRMitra"/>
          <w:sz w:val="28"/>
          <w:rtl/>
        </w:rPr>
        <w:t xml:space="preserve"> انسداد صغیر</w:t>
      </w:r>
      <w:r w:rsidR="005201F7" w:rsidRPr="006F0D1B">
        <w:rPr>
          <w:rFonts w:cs="IRMitra"/>
          <w:sz w:val="28"/>
          <w:rtl/>
        </w:rPr>
        <w:t xml:space="preserve"> که حجیت مباحث رجالی</w:t>
      </w:r>
      <w:r w:rsidR="004A0B88" w:rsidRPr="006F0D1B">
        <w:rPr>
          <w:rFonts w:cs="IRMitra"/>
          <w:sz w:val="28"/>
          <w:rtl/>
        </w:rPr>
        <w:t xml:space="preserve"> را</w:t>
      </w:r>
      <w:r w:rsidR="005201F7" w:rsidRPr="006F0D1B">
        <w:rPr>
          <w:rFonts w:cs="IRMitra"/>
          <w:sz w:val="28"/>
          <w:rtl/>
        </w:rPr>
        <w:t xml:space="preserve"> پذیرفته است </w:t>
      </w:r>
      <w:r w:rsidR="004A0B88" w:rsidRPr="006F0D1B">
        <w:rPr>
          <w:rFonts w:cs="IRMitra"/>
          <w:sz w:val="28"/>
          <w:rtl/>
        </w:rPr>
        <w:softHyphen/>
        <w:t>می</w:t>
      </w:r>
      <w:r w:rsidR="004A0B88" w:rsidRPr="006F0D1B">
        <w:rPr>
          <w:rFonts w:cs="IRMitra"/>
          <w:sz w:val="28"/>
          <w:rtl/>
        </w:rPr>
        <w:softHyphen/>
        <w:t>توان باور بر وثاقت علی بن محمد بن شجاع پیدا کرد. به نظر ما نمی</w:t>
      </w:r>
      <w:r w:rsidR="004A0B88" w:rsidRPr="006F0D1B">
        <w:rPr>
          <w:rFonts w:cs="IRMitra"/>
          <w:sz w:val="28"/>
          <w:rtl/>
        </w:rPr>
        <w:softHyphen/>
        <w:t>توان اطمینان به وثاقت علی بن محمد بن شجاع پیدا کرد ولی وثاقت وی مسلما مظنون است و با ضمیمه</w:t>
      </w:r>
      <w:r w:rsidR="004A0B88" w:rsidRPr="006F0D1B">
        <w:rPr>
          <w:rFonts w:cs="IRMitra"/>
          <w:sz w:val="28"/>
          <w:rtl/>
        </w:rPr>
        <w:softHyphen/>
        <w:t>ی مباحث انسداد صغیر که ظنون رجالیّه</w:t>
      </w:r>
      <w:r w:rsidR="00B67151" w:rsidRPr="006F0D1B">
        <w:rPr>
          <w:rFonts w:cs="IRMitra"/>
          <w:sz w:val="28"/>
          <w:rtl/>
        </w:rPr>
        <w:t xml:space="preserve"> را</w:t>
      </w:r>
      <w:r w:rsidR="004A0B88" w:rsidRPr="006F0D1B">
        <w:rPr>
          <w:rFonts w:cs="IRMitra"/>
          <w:sz w:val="28"/>
          <w:rtl/>
        </w:rPr>
        <w:t xml:space="preserve"> حجّت برشمرده </w:t>
      </w:r>
      <w:r w:rsidR="00B67151" w:rsidRPr="006F0D1B">
        <w:rPr>
          <w:rFonts w:cs="IRMitra"/>
          <w:sz w:val="28"/>
          <w:rtl/>
        </w:rPr>
        <w:t>است</w:t>
      </w:r>
      <w:r w:rsidR="004A0B88" w:rsidRPr="006F0D1B">
        <w:rPr>
          <w:rFonts w:cs="IRMitra"/>
          <w:sz w:val="28"/>
          <w:rtl/>
        </w:rPr>
        <w:t xml:space="preserve"> می</w:t>
      </w:r>
      <w:r w:rsidR="004A0B88" w:rsidRPr="006F0D1B">
        <w:rPr>
          <w:rFonts w:cs="IRMitra"/>
          <w:sz w:val="28"/>
          <w:rtl/>
        </w:rPr>
        <w:softHyphen/>
      </w:r>
      <w:r w:rsidR="004A0B88" w:rsidRPr="006F0D1B">
        <w:rPr>
          <w:rFonts w:cs="IRMitra"/>
          <w:sz w:val="28"/>
          <w:rtl/>
        </w:rPr>
        <w:softHyphen/>
        <w:t xml:space="preserve">توان وی را موثق دانست و روایت محل بحث را </w:t>
      </w:r>
      <w:r w:rsidR="00B67151" w:rsidRPr="006F0D1B">
        <w:rPr>
          <w:rFonts w:cs="IRMitra"/>
          <w:sz w:val="28"/>
          <w:rtl/>
        </w:rPr>
        <w:t>نیزمعتبر برشمرد</w:t>
      </w:r>
      <w:r w:rsidR="004A0B88" w:rsidRPr="006F0D1B">
        <w:rPr>
          <w:rFonts w:cs="IRMitra"/>
          <w:sz w:val="28"/>
          <w:rtl/>
        </w:rPr>
        <w:t>.</w:t>
      </w:r>
    </w:p>
    <w:p w14:paraId="2DDFDBD8" w14:textId="77777777" w:rsidR="004A0B88" w:rsidRPr="006F0D1B" w:rsidRDefault="004A0B88" w:rsidP="004A0B88">
      <w:pPr>
        <w:pStyle w:val="a1"/>
        <w:rPr>
          <w:rFonts w:ascii="IRMitra" w:hAnsi="IRMitra" w:cs="IRMitra"/>
          <w:sz w:val="28"/>
          <w:szCs w:val="28"/>
          <w:rtl/>
        </w:rPr>
      </w:pPr>
      <w:bookmarkStart w:id="2" w:name="_Toc209376561"/>
      <w:r w:rsidRPr="006F0D1B">
        <w:rPr>
          <w:rFonts w:ascii="IRMitra" w:hAnsi="IRMitra" w:cs="IRMitra"/>
          <w:sz w:val="28"/>
          <w:szCs w:val="28"/>
          <w:rtl/>
        </w:rPr>
        <w:t>توثیق عامه از طریق توقیعات</w:t>
      </w:r>
      <w:bookmarkEnd w:id="2"/>
    </w:p>
    <w:p w14:paraId="0001AD76" w14:textId="77777777" w:rsidR="004A0B88" w:rsidRPr="006F0D1B" w:rsidRDefault="004A0B88" w:rsidP="004A0B88">
      <w:pPr>
        <w:spacing w:after="240"/>
        <w:ind w:firstLine="397"/>
        <w:rPr>
          <w:rFonts w:cs="IRMitra"/>
          <w:sz w:val="28"/>
          <w:rtl/>
        </w:rPr>
      </w:pPr>
      <w:r w:rsidRPr="006F0D1B">
        <w:rPr>
          <w:rFonts w:cs="IRMitra"/>
          <w:sz w:val="28"/>
          <w:rtl/>
        </w:rPr>
        <w:t>راهی که آقای حائری در اساس الحکومه آورده</w:t>
      </w:r>
      <w:r w:rsidRPr="006F0D1B">
        <w:rPr>
          <w:rFonts w:cs="IRMitra"/>
          <w:sz w:val="28"/>
          <w:rtl/>
        </w:rPr>
        <w:softHyphen/>
        <w:t>اند در واقع یکی از توثیقات عامه به حساب می</w:t>
      </w:r>
      <w:r w:rsidRPr="006F0D1B">
        <w:rPr>
          <w:rFonts w:cs="IRMitra"/>
          <w:sz w:val="28"/>
          <w:rtl/>
        </w:rPr>
        <w:softHyphen/>
        <w:t>آید. ادعا شده است که اگر در روایتی دانسته شود که بر کسی توقیعی وارد شده است این خود بدین معنا است که وی شخص مهمی بوده است و دلالت بر وثاقت وی دارد. به صورت مفصل در جلسه آینده درباره آن بحث خواهیم کرد و فعلا به آوردن عبارات آقای حائری در اساس الحکومه اکتفاء می</w:t>
      </w:r>
      <w:r w:rsidRPr="006F0D1B">
        <w:rPr>
          <w:rFonts w:cs="IRMitra"/>
          <w:sz w:val="28"/>
          <w:rtl/>
        </w:rPr>
        <w:softHyphen/>
        <w:t>کنیم:</w:t>
      </w:r>
    </w:p>
    <w:p w14:paraId="5B683FFD" w14:textId="77777777" w:rsidR="004A0B88" w:rsidRPr="006F0D1B" w:rsidRDefault="004A0B88" w:rsidP="00B67151">
      <w:pPr>
        <w:ind w:left="720" w:firstLine="397"/>
        <w:rPr>
          <w:rFonts w:cs="IRMitra"/>
          <w:color w:val="0070C0"/>
          <w:sz w:val="28"/>
          <w:rtl/>
        </w:rPr>
      </w:pPr>
      <w:r w:rsidRPr="006F0D1B">
        <w:rPr>
          <w:rFonts w:cs="IRMitra"/>
          <w:color w:val="0070C0"/>
          <w:sz w:val="28"/>
          <w:rtl/>
        </w:rPr>
        <w:t>وقد يستدل على وثاقة اسحاق بن يعقوب ببيان: أن الشيخ الطوسي  شهد في كتاب "الغيبة" بأن التوقيعات إنما كانت ترد أيام الغيبة الصغرى على الثقات، فيقال: ان هذا يؤيد عدم احتمال الكذب في أصل التوقيع، فهذه الشهادة من قبل الشيخ الطوسي، تعني أن التوقيع في ذاك الزمان كانت له قدسيته الخاصة، فانتحال شخص لتوقيع ما إلى نفسه كذباً يعني خبثاً أعظم من مجرد خبث الكذب على الإمام، إذن فأمر اسحاق بن يعقوب يدور بين أن يكون في درجة عالية من الخبث أو أن يكون ثقة، لأن التوقيع لا يرد الا على الثقات، ولا يحتمل أن يكون انساناً عادياً غير خبيث وغير ثقة. وحينئذ فمن البعيد وقوع الكليني  في الغفلة أو عدم التمييز لحال هذا الشخص الدائر أمره بين طرفي النقيض، أو قل عدم التفاته إلى خبثه رغم كونه في درجة عالية من الخبث. فإذا ثبت صدق أصل التوقيع ثبتت وثاقته، لأن التوقيع كان لا يرد إلا على الثقات، وإذا ثبتت وثاقته نفينا بذلك احتمال الكذب في الخصوصيات أيضاً.الا أن هذا البيان غير صحيح، وتوضيحه: إني لم أر في كتاب "الغيبة" ما يمكن توهم دلالته على ذلك الا قوله:</w:t>
      </w:r>
    </w:p>
    <w:p w14:paraId="496BA8A0" w14:textId="77777777" w:rsidR="004A0B88" w:rsidRPr="006F0D1B" w:rsidRDefault="004A0B88" w:rsidP="00B67151">
      <w:pPr>
        <w:ind w:left="720" w:firstLine="397"/>
        <w:rPr>
          <w:rFonts w:cs="IRMitra"/>
          <w:color w:val="0070C0"/>
          <w:sz w:val="28"/>
          <w:rtl/>
        </w:rPr>
      </w:pPr>
      <w:r w:rsidRPr="006F0D1B">
        <w:rPr>
          <w:rFonts w:cs="IRMitra"/>
          <w:color w:val="0070C0"/>
          <w:sz w:val="28"/>
          <w:rtl/>
        </w:rPr>
        <w:t>"وقد كان في زمان السفراء المحمودين أقوام ثقات ترد عليهمالتوقيعات من قبل المنصوبين للسفارة من الأصل"</w:t>
      </w:r>
    </w:p>
    <w:p w14:paraId="4230D00D" w14:textId="77777777" w:rsidR="004A0B88" w:rsidRPr="006F0D1B" w:rsidRDefault="004A0B88" w:rsidP="004A0B88">
      <w:pPr>
        <w:ind w:left="720" w:firstLine="397"/>
        <w:rPr>
          <w:rFonts w:cs="IRMitra"/>
          <w:color w:val="0070C0"/>
          <w:sz w:val="28"/>
          <w:rtl/>
        </w:rPr>
      </w:pPr>
      <w:r w:rsidRPr="006F0D1B">
        <w:rPr>
          <w:rFonts w:cs="IRMitra"/>
          <w:color w:val="0070C0"/>
          <w:sz w:val="28"/>
          <w:rtl/>
        </w:rPr>
        <w:t>وهذا الكلام ـ وإن كان يتبادر إلى الذهن أن المقصود من ورود التوقيعات عليهم ورودها من الإمام  إليهم ـ ولكن من يراجع باقي عبارة الشيخ يراها صريحة في أن المقصود ليس هو هذا، وإنما المقصود هو ورود التوقيعات الحاكية عن شأنهم والدالة على وثاقتهم، ذلك لأنه  بعد هذه العبارة مباشرة يذكر بعض المصاديق لهذه العبارة بعنوان: "منهم، ومنهم…" وكل ما ذكره إنما هو من هذا القبيل لا من ذاك القبيل؛ أي ان التوقيعات واردة إلى غيرهم بشأنهم وعلى ثقاتهم لا إليهم. وإليك نص عبارة الشيخ في (الغيبة) بكاملها كي تلحظها</w:t>
      </w:r>
    </w:p>
    <w:p w14:paraId="65AA58F7" w14:textId="77777777" w:rsidR="004A0B88" w:rsidRPr="006F0D1B" w:rsidRDefault="004A0B88" w:rsidP="004A0B88">
      <w:pPr>
        <w:pStyle w:val="a1"/>
        <w:rPr>
          <w:rFonts w:ascii="IRMitra" w:hAnsi="IRMitra" w:cs="IRMitra"/>
          <w:sz w:val="28"/>
          <w:szCs w:val="28"/>
          <w:rtl/>
        </w:rPr>
      </w:pPr>
      <w:bookmarkStart w:id="3" w:name="_Toc209376562"/>
      <w:r w:rsidRPr="006F0D1B">
        <w:rPr>
          <w:rFonts w:ascii="IRMitra" w:hAnsi="IRMitra" w:cs="IRMitra"/>
          <w:sz w:val="28"/>
          <w:szCs w:val="28"/>
          <w:rtl/>
        </w:rPr>
        <w:t>روایت چهارشنبه</w:t>
      </w:r>
      <w:bookmarkEnd w:id="3"/>
    </w:p>
    <w:p w14:paraId="5323D831" w14:textId="77777777" w:rsidR="005D1F1E" w:rsidRPr="006F0D1B" w:rsidRDefault="005D1F1E" w:rsidP="000D0F35">
      <w:pPr>
        <w:spacing w:after="240"/>
        <w:ind w:left="720" w:firstLine="397"/>
        <w:rPr>
          <w:rFonts w:cs="IRMitra"/>
          <w:color w:val="00B050"/>
          <w:sz w:val="28"/>
          <w:rtl/>
        </w:rPr>
      </w:pPr>
      <w:r w:rsidRPr="006F0D1B">
        <w:rPr>
          <w:rFonts w:cs="IRMitra"/>
          <w:color w:val="00B050"/>
          <w:sz w:val="28"/>
          <w:rtl/>
        </w:rPr>
        <w:t>مُحَمَّدُ بْنُ يَحْيَى</w:t>
      </w:r>
      <w:r w:rsidRPr="006F0D1B">
        <w:rPr>
          <w:rFonts w:cs="IRMitra"/>
          <w:color w:val="00B050"/>
          <w:sz w:val="28"/>
          <w:rtl/>
          <w:lang w:bidi="ar"/>
        </w:rPr>
        <w:t xml:space="preserve"> </w:t>
      </w:r>
      <w:r w:rsidRPr="006F0D1B">
        <w:rPr>
          <w:rFonts w:cs="IRMitra"/>
          <w:color w:val="00B050"/>
          <w:sz w:val="28"/>
          <w:rtl/>
        </w:rPr>
        <w:t>عَنْ</w:t>
      </w:r>
      <w:r w:rsidRPr="006F0D1B">
        <w:rPr>
          <w:rFonts w:cs="IRMitra"/>
          <w:color w:val="00B050"/>
          <w:sz w:val="28"/>
          <w:rtl/>
          <w:lang w:bidi="ar"/>
        </w:rPr>
        <w:t xml:space="preserve"> </w:t>
      </w:r>
      <w:r w:rsidRPr="006F0D1B">
        <w:rPr>
          <w:rFonts w:cs="IRMitra"/>
          <w:color w:val="00B050"/>
          <w:sz w:val="28"/>
          <w:rtl/>
        </w:rPr>
        <w:t>أَحْمَدَ بْنِ مُحَمَّدِ بْنِ عِيسَى</w:t>
      </w:r>
      <w:r w:rsidRPr="006F0D1B">
        <w:rPr>
          <w:rFonts w:cs="IRMitra"/>
          <w:color w:val="00B050"/>
          <w:sz w:val="28"/>
          <w:rtl/>
          <w:lang w:bidi="ar"/>
        </w:rPr>
        <w:t xml:space="preserve"> </w:t>
      </w:r>
      <w:r w:rsidRPr="006F0D1B">
        <w:rPr>
          <w:rFonts w:cs="IRMitra"/>
          <w:color w:val="00B050"/>
          <w:sz w:val="28"/>
          <w:rtl/>
        </w:rPr>
        <w:t>عَنْ</w:t>
      </w:r>
      <w:r w:rsidRPr="006F0D1B">
        <w:rPr>
          <w:rFonts w:cs="IRMitra"/>
          <w:color w:val="00B050"/>
          <w:sz w:val="28"/>
          <w:rtl/>
          <w:lang w:bidi="ar"/>
        </w:rPr>
        <w:t xml:space="preserve"> </w:t>
      </w:r>
      <w:r w:rsidRPr="006F0D1B">
        <w:rPr>
          <w:rFonts w:cs="IRMitra"/>
          <w:color w:val="00B050"/>
          <w:sz w:val="28"/>
          <w:rtl/>
        </w:rPr>
        <w:t>عَلِيِّ بْنِ اَلْحَكَمِ</w:t>
      </w:r>
      <w:r w:rsidRPr="006F0D1B">
        <w:rPr>
          <w:rFonts w:cs="IRMitra"/>
          <w:color w:val="00B050"/>
          <w:sz w:val="28"/>
          <w:rtl/>
          <w:lang w:bidi="ar"/>
        </w:rPr>
        <w:t xml:space="preserve"> </w:t>
      </w:r>
      <w:r w:rsidRPr="006F0D1B">
        <w:rPr>
          <w:rFonts w:cs="IRMitra"/>
          <w:color w:val="00B050"/>
          <w:sz w:val="28"/>
          <w:rtl/>
        </w:rPr>
        <w:t>عَنْ</w:t>
      </w:r>
      <w:r w:rsidRPr="006F0D1B">
        <w:rPr>
          <w:rFonts w:cs="IRMitra"/>
          <w:color w:val="00B050"/>
          <w:sz w:val="28"/>
          <w:rtl/>
          <w:lang w:bidi="ar"/>
        </w:rPr>
        <w:t xml:space="preserve"> </w:t>
      </w:r>
      <w:r w:rsidRPr="006F0D1B">
        <w:rPr>
          <w:rFonts w:cs="IRMitra"/>
          <w:color w:val="00B050"/>
          <w:sz w:val="28"/>
          <w:rtl/>
        </w:rPr>
        <w:t>إِسْمَاعِيلَ</w:t>
      </w:r>
      <w:r w:rsidRPr="006F0D1B">
        <w:rPr>
          <w:rFonts w:cs="IRMitra"/>
          <w:color w:val="00B050"/>
          <w:sz w:val="28"/>
          <w:rtl/>
          <w:lang w:bidi="ar"/>
        </w:rPr>
        <w:t xml:space="preserve"> </w:t>
      </w:r>
      <w:r w:rsidRPr="006F0D1B">
        <w:rPr>
          <w:rFonts w:cs="IRMitra"/>
          <w:color w:val="00B050"/>
          <w:sz w:val="28"/>
          <w:rtl/>
        </w:rPr>
        <w:t>بْنِ عَبْدِ اَلْخَالِقِ‌</w:t>
      </w:r>
      <w:r w:rsidRPr="006F0D1B">
        <w:rPr>
          <w:rFonts w:cs="IRMitra"/>
          <w:color w:val="00B050"/>
          <w:sz w:val="28"/>
          <w:rtl/>
          <w:lang w:bidi="ar"/>
        </w:rPr>
        <w:t xml:space="preserve"> </w:t>
      </w:r>
      <w:r w:rsidRPr="006F0D1B">
        <w:rPr>
          <w:rFonts w:cs="IRMitra"/>
          <w:color w:val="00B050"/>
          <w:sz w:val="28"/>
          <w:rtl/>
        </w:rPr>
        <w:t>قَالَ‌:</w:t>
      </w:r>
      <w:r w:rsidRPr="006F0D1B">
        <w:rPr>
          <w:rFonts w:cs="IRMitra"/>
          <w:color w:val="00B050"/>
          <w:sz w:val="28"/>
          <w:rtl/>
          <w:lang w:bidi="ar"/>
        </w:rPr>
        <w:t xml:space="preserve"> </w:t>
      </w:r>
      <w:r w:rsidRPr="006F0D1B">
        <w:rPr>
          <w:rFonts w:cs="IRMitra"/>
          <w:color w:val="00B050"/>
          <w:sz w:val="28"/>
          <w:rtl/>
        </w:rPr>
        <w:t>سَمِعْتُ</w:t>
      </w:r>
      <w:r w:rsidRPr="006F0D1B">
        <w:rPr>
          <w:rFonts w:cs="IRMitra"/>
          <w:color w:val="00B050"/>
          <w:sz w:val="28"/>
          <w:rtl/>
          <w:lang w:bidi="ar"/>
        </w:rPr>
        <w:t xml:space="preserve"> </w:t>
      </w:r>
      <w:r w:rsidRPr="006F0D1B">
        <w:rPr>
          <w:rFonts w:cs="IRMitra"/>
          <w:color w:val="00B050"/>
          <w:sz w:val="28"/>
          <w:rtl/>
        </w:rPr>
        <w:t>أَبَا عَبْدِ اَللَّهِ عَلَيْهِ اَلسَّلاَمُ‌</w:t>
      </w:r>
      <w:r w:rsidRPr="006F0D1B">
        <w:rPr>
          <w:rFonts w:cs="IRMitra"/>
          <w:color w:val="00B050"/>
          <w:sz w:val="28"/>
          <w:rtl/>
          <w:lang w:bidi="ar"/>
        </w:rPr>
        <w:t xml:space="preserve"> </w:t>
      </w:r>
      <w:r w:rsidRPr="006F0D1B">
        <w:rPr>
          <w:rFonts w:cs="IRMitra"/>
          <w:color w:val="00B050"/>
          <w:sz w:val="28"/>
          <w:rtl/>
        </w:rPr>
        <w:t>يَقُولُ</w:t>
      </w:r>
      <w:r w:rsidRPr="006F0D1B">
        <w:rPr>
          <w:rFonts w:cs="IRMitra"/>
          <w:color w:val="00B050"/>
          <w:sz w:val="28"/>
          <w:rtl/>
          <w:lang w:bidi="ar"/>
        </w:rPr>
        <w:t xml:space="preserve"> </w:t>
      </w:r>
      <w:r w:rsidRPr="006F0D1B">
        <w:rPr>
          <w:rFonts w:cs="IRMitra"/>
          <w:color w:val="00B050"/>
          <w:sz w:val="28"/>
          <w:rtl/>
        </w:rPr>
        <w:t>لِأَبِي جَعْفَرٍ اَلْأَحْوَلِ‌</w:t>
      </w:r>
      <w:r w:rsidRPr="006F0D1B">
        <w:rPr>
          <w:rFonts w:cs="IRMitra"/>
          <w:color w:val="00B050"/>
          <w:sz w:val="28"/>
          <w:rtl/>
          <w:lang w:bidi="ar"/>
        </w:rPr>
        <w:t xml:space="preserve"> </w:t>
      </w:r>
      <w:r w:rsidRPr="006F0D1B">
        <w:rPr>
          <w:rFonts w:cs="IRMitra"/>
          <w:color w:val="00B050"/>
          <w:sz w:val="28"/>
          <w:rtl/>
        </w:rPr>
        <w:t>وَ أَنَا أَسْمَعُ أَتَيْتَ</w:t>
      </w:r>
      <w:r w:rsidRPr="006F0D1B">
        <w:rPr>
          <w:rFonts w:cs="IRMitra"/>
          <w:color w:val="00B050"/>
          <w:sz w:val="28"/>
          <w:rtl/>
          <w:lang w:bidi="ar"/>
        </w:rPr>
        <w:t xml:space="preserve"> </w:t>
      </w:r>
      <w:r w:rsidRPr="006F0D1B">
        <w:rPr>
          <w:rFonts w:cs="IRMitra"/>
          <w:color w:val="00B050"/>
          <w:sz w:val="28"/>
          <w:rtl/>
        </w:rPr>
        <w:t>اَلْبَصْرَةَ‌</w:t>
      </w:r>
      <w:r w:rsidRPr="006F0D1B">
        <w:rPr>
          <w:rFonts w:cs="IRMitra"/>
          <w:color w:val="00B050"/>
          <w:sz w:val="28"/>
          <w:rtl/>
          <w:lang w:bidi="ar"/>
        </w:rPr>
        <w:t xml:space="preserve"> </w:t>
      </w:r>
      <w:r w:rsidRPr="006F0D1B">
        <w:rPr>
          <w:rFonts w:cs="IRMitra"/>
          <w:color w:val="00B050"/>
          <w:sz w:val="28"/>
          <w:rtl/>
        </w:rPr>
        <w:t>فَقَالَ نَعَمْ قَالَ كَيْفَ رَأَيْتَ مُسَارَعَةَ اَلنَّاسِ إِلَى هَذَا اَلْأَمْرِ وَ دُخُولَهُمْ</w:t>
      </w:r>
      <w:r w:rsidRPr="006F0D1B">
        <w:rPr>
          <w:rFonts w:cs="IRMitra"/>
          <w:color w:val="00B050"/>
          <w:sz w:val="28"/>
          <w:rtl/>
          <w:lang w:bidi="ar"/>
        </w:rPr>
        <w:t xml:space="preserve"> </w:t>
      </w:r>
      <w:r w:rsidRPr="006F0D1B">
        <w:rPr>
          <w:rFonts w:cs="IRMitra"/>
          <w:color w:val="00B050"/>
          <w:sz w:val="28"/>
          <w:rtl/>
        </w:rPr>
        <w:t>فِيهِ قَالَ وَ اَللَّهِ إِنَّهُمْ لَقَلِيلٌ وَ لَقَدْ فَعَلُوا وَ إِنَّ ذَلِكَ لَقَلِيلٌ فَقَالَ عَلَيْكَ بِالْأَحْدَاثِ</w:t>
      </w:r>
      <w:r w:rsidRPr="006F0D1B">
        <w:rPr>
          <w:rFonts w:cs="IRMitra"/>
          <w:color w:val="00B050"/>
          <w:sz w:val="28"/>
          <w:rtl/>
          <w:lang w:bidi="ar"/>
        </w:rPr>
        <w:t xml:space="preserve"> </w:t>
      </w:r>
      <w:r w:rsidRPr="006F0D1B">
        <w:rPr>
          <w:rFonts w:cs="IRMitra"/>
          <w:color w:val="00B050"/>
          <w:sz w:val="28"/>
          <w:rtl/>
        </w:rPr>
        <w:t>فَإِنَّهُمْ</w:t>
      </w:r>
      <w:r w:rsidRPr="006F0D1B">
        <w:rPr>
          <w:rFonts w:cs="IRMitra"/>
          <w:color w:val="00B050"/>
          <w:sz w:val="28"/>
          <w:rtl/>
          <w:lang w:bidi="ar"/>
        </w:rPr>
        <w:t xml:space="preserve"> </w:t>
      </w:r>
      <w:r w:rsidRPr="006F0D1B">
        <w:rPr>
          <w:rFonts w:cs="IRMitra"/>
          <w:color w:val="00B050"/>
          <w:sz w:val="28"/>
          <w:rtl/>
        </w:rPr>
        <w:t>أَسْرَعُ إِلَى كُلِّ خَيْرٍ</w:t>
      </w:r>
      <w:r w:rsidRPr="006F0D1B">
        <w:rPr>
          <w:rFonts w:cs="IRMitra"/>
          <w:color w:val="00B050"/>
          <w:sz w:val="28"/>
          <w:rtl/>
          <w:lang w:bidi="ar"/>
        </w:rPr>
        <w:t xml:space="preserve"> </w:t>
      </w:r>
    </w:p>
    <w:p w14:paraId="2129AF30" w14:textId="77777777" w:rsidR="005D1F1E" w:rsidRPr="006F0D1B" w:rsidRDefault="005D1F1E" w:rsidP="005D1F1E">
      <w:pPr>
        <w:spacing w:after="240"/>
        <w:ind w:firstLine="397"/>
        <w:rPr>
          <w:rFonts w:cs="IRMitra"/>
          <w:sz w:val="28"/>
          <w:rtl/>
        </w:rPr>
      </w:pPr>
      <w:r w:rsidRPr="006F0D1B">
        <w:rPr>
          <w:rFonts w:cs="IRMitra"/>
          <w:sz w:val="28"/>
          <w:rtl/>
        </w:rPr>
        <w:lastRenderedPageBreak/>
        <w:t>روایت بالا در قرب الاسناد به طریق دیگری ذکر شده است</w:t>
      </w:r>
      <w:r w:rsidRPr="006F0D1B">
        <w:rPr>
          <w:rFonts w:cs="IRMitra"/>
          <w:sz w:val="28"/>
          <w:vertAlign w:val="superscript"/>
          <w:rtl/>
          <w:lang w:bidi="ar"/>
        </w:rPr>
        <w:footnoteReference w:id="2"/>
      </w:r>
      <w:r w:rsidRPr="006F0D1B">
        <w:rPr>
          <w:rFonts w:cs="IRMitra"/>
          <w:sz w:val="28"/>
          <w:rtl/>
        </w:rPr>
        <w:t>. مراد از ابی جعفر الاحول همان مومن الطاق معروف است و این سند صحیح است.</w:t>
      </w:r>
    </w:p>
    <w:p w14:paraId="573280AE" w14:textId="77777777" w:rsidR="005D1F1E" w:rsidRPr="006F0D1B" w:rsidRDefault="005D1F1E" w:rsidP="005D1F1E">
      <w:pPr>
        <w:spacing w:after="240"/>
        <w:ind w:firstLine="397"/>
        <w:rPr>
          <w:rFonts w:cs="IRMitra"/>
          <w:sz w:val="28"/>
          <w:rtl/>
        </w:rPr>
      </w:pPr>
      <w:r w:rsidRPr="006F0D1B">
        <w:rPr>
          <w:rFonts w:cs="IRMitra"/>
          <w:sz w:val="28"/>
          <w:rtl/>
        </w:rPr>
        <w:t>ابی جعفر احول استقبال مردم بصره به تشیع را کم توصیف می</w:t>
      </w:r>
      <w:r w:rsidRPr="006F0D1B">
        <w:rPr>
          <w:rFonts w:cs="IRMitra"/>
          <w:sz w:val="28"/>
          <w:rtl/>
        </w:rPr>
        <w:softHyphen/>
        <w:t>کنند. شهر بصره از ابتدا روی خوشی به ائمه علیهم السلام نداشتند و بازگشت آن به قضایای مربوط به جنگ جمل در زمان امام علی علیه السلام است ولی بعدها تغییر کردند و اکنون یکی از مراکز مهم تشیع درجنوب عراق است.</w:t>
      </w:r>
    </w:p>
    <w:p w14:paraId="477F6E8C" w14:textId="77777777" w:rsidR="005D1F1E" w:rsidRPr="006F0D1B" w:rsidRDefault="005D1F1E" w:rsidP="005D1F1E">
      <w:pPr>
        <w:spacing w:after="240"/>
        <w:ind w:firstLine="397"/>
        <w:rPr>
          <w:rFonts w:cs="IRMitra"/>
          <w:sz w:val="28"/>
          <w:rtl/>
        </w:rPr>
      </w:pPr>
      <w:r w:rsidRPr="006F0D1B">
        <w:rPr>
          <w:rFonts w:cs="IRMitra"/>
          <w:sz w:val="28"/>
          <w:rtl/>
        </w:rPr>
        <w:t xml:space="preserve">در این روایت توصیه شده است که در امر تبلیغ بر روی جوانان باید تمرکز شود زیرا قلوب آنان </w:t>
      </w:r>
      <w:r w:rsidR="000D0F35" w:rsidRPr="006F0D1B">
        <w:rPr>
          <w:rFonts w:cs="IRMitra"/>
          <w:sz w:val="28"/>
          <w:rtl/>
        </w:rPr>
        <w:t>مانند بزرگان مستحکم نشده.کسی از آقای دکتر عماد که مستبصر شده بودند نقل می</w:t>
      </w:r>
      <w:r w:rsidR="000D0F35" w:rsidRPr="006F0D1B">
        <w:rPr>
          <w:rFonts w:cs="IRMitra"/>
          <w:sz w:val="28"/>
          <w:rtl/>
        </w:rPr>
        <w:softHyphen/>
        <w:t>کرد که من با اینکه متسبصر شده بودم ولی ده سال طول کشید تا محبت خلیفه دوم از قلبم کامل زدوده شود</w:t>
      </w:r>
    </w:p>
    <w:p w14:paraId="7EC0DACE" w14:textId="77777777" w:rsidR="000D0F35" w:rsidRPr="006F0D1B" w:rsidRDefault="000D0F35" w:rsidP="000D0F35">
      <w:pPr>
        <w:spacing w:after="240"/>
        <w:ind w:left="720" w:firstLine="397"/>
        <w:rPr>
          <w:rFonts w:cs="IRMitra"/>
          <w:color w:val="00B050"/>
          <w:sz w:val="28"/>
          <w:rtl/>
        </w:rPr>
      </w:pPr>
      <w:r w:rsidRPr="006F0D1B">
        <w:rPr>
          <w:rFonts w:cs="IRMitra"/>
          <w:color w:val="00B050"/>
          <w:sz w:val="28"/>
          <w:rtl/>
        </w:rPr>
        <w:t>ثُمَّ قَالَ مَا يَقُولُ</w:t>
      </w:r>
      <w:r w:rsidRPr="006F0D1B">
        <w:rPr>
          <w:rFonts w:cs="IRMitra"/>
          <w:color w:val="00B050"/>
          <w:sz w:val="28"/>
          <w:rtl/>
          <w:lang w:bidi="ar"/>
        </w:rPr>
        <w:t xml:space="preserve"> </w:t>
      </w:r>
      <w:r w:rsidRPr="006F0D1B">
        <w:rPr>
          <w:rFonts w:cs="IRMitra"/>
          <w:color w:val="00B050"/>
          <w:sz w:val="28"/>
          <w:rtl/>
        </w:rPr>
        <w:t>أَهْلُ اَلْبَصْرَةِ‌</w:t>
      </w:r>
      <w:r w:rsidRPr="006F0D1B">
        <w:rPr>
          <w:rFonts w:cs="IRMitra"/>
          <w:color w:val="00B050"/>
          <w:sz w:val="28"/>
          <w:rtl/>
          <w:lang w:bidi="ar"/>
        </w:rPr>
        <w:t xml:space="preserve"> </w:t>
      </w:r>
      <w:r w:rsidRPr="006F0D1B">
        <w:rPr>
          <w:rFonts w:cs="IRMitra"/>
          <w:color w:val="00B050"/>
          <w:sz w:val="28"/>
          <w:rtl/>
        </w:rPr>
        <w:t>فِي هَذِهِ اَلْآيَةِ‌:</w:t>
      </w:r>
      <w:r w:rsidRPr="006F0D1B">
        <w:rPr>
          <w:rFonts w:cs="IRMitra"/>
          <w:color w:val="00B050"/>
          <w:sz w:val="28"/>
          <w:rtl/>
          <w:lang w:bidi="ar"/>
        </w:rPr>
        <w:t xml:space="preserve"> «</w:t>
      </w:r>
      <w:r w:rsidRPr="006F0D1B">
        <w:rPr>
          <w:rFonts w:cs="IRMitra"/>
          <w:color w:val="00B050"/>
          <w:sz w:val="28"/>
          <w:rtl/>
        </w:rPr>
        <w:t>قُلْ لاٰ أَسْئَلُكُمْ عَلَيْهِ</w:t>
      </w:r>
      <w:r w:rsidRPr="006F0D1B">
        <w:rPr>
          <w:rFonts w:cs="IRMitra"/>
          <w:color w:val="00B050"/>
          <w:sz w:val="28"/>
          <w:rtl/>
          <w:lang w:bidi="ar"/>
        </w:rPr>
        <w:t xml:space="preserve"> </w:t>
      </w:r>
      <w:r w:rsidRPr="006F0D1B">
        <w:rPr>
          <w:rFonts w:cs="IRMitra"/>
          <w:color w:val="00B050"/>
          <w:sz w:val="28"/>
          <w:rtl/>
        </w:rPr>
        <w:t>أَجْراً إِلاَّ اَلْمَوَدَّةَ فِي اَلْقُرْبىٰ‌</w:t>
      </w:r>
      <w:r w:rsidRPr="006F0D1B">
        <w:rPr>
          <w:rFonts w:cs="IRMitra"/>
          <w:color w:val="00B050"/>
          <w:sz w:val="28"/>
          <w:rtl/>
          <w:lang w:bidi="ar"/>
        </w:rPr>
        <w:footnoteReference w:id="3"/>
      </w:r>
      <w:r w:rsidRPr="006F0D1B">
        <w:rPr>
          <w:rFonts w:cs="IRMitra"/>
          <w:color w:val="00B050"/>
          <w:sz w:val="28"/>
          <w:rtl/>
          <w:lang w:bidi="ar"/>
        </w:rPr>
        <w:t xml:space="preserve"> » </w:t>
      </w:r>
      <w:r w:rsidRPr="006F0D1B">
        <w:rPr>
          <w:rFonts w:cs="IRMitra"/>
          <w:color w:val="00B050"/>
          <w:sz w:val="28"/>
          <w:rtl/>
        </w:rPr>
        <w:t>قُلْتُ جُعِلْتُ فِدَاكَ إِنَّهُمْ يَقُولُونَ إِنَّهَا لِأَقَارِبِ</w:t>
      </w:r>
      <w:r w:rsidRPr="006F0D1B">
        <w:rPr>
          <w:rFonts w:cs="IRMitra"/>
          <w:color w:val="00B050"/>
          <w:sz w:val="28"/>
          <w:rtl/>
          <w:lang w:bidi="ar"/>
        </w:rPr>
        <w:t xml:space="preserve"> </w:t>
      </w:r>
      <w:r w:rsidRPr="006F0D1B">
        <w:rPr>
          <w:rFonts w:cs="IRMitra"/>
          <w:color w:val="00B050"/>
          <w:sz w:val="28"/>
          <w:rtl/>
        </w:rPr>
        <w:t>رَسُولِ</w:t>
      </w:r>
      <w:r w:rsidRPr="006F0D1B">
        <w:rPr>
          <w:rFonts w:cs="IRMitra"/>
          <w:color w:val="00B050"/>
          <w:sz w:val="28"/>
          <w:rtl/>
          <w:lang w:bidi="ar"/>
        </w:rPr>
        <w:t xml:space="preserve"> </w:t>
      </w:r>
      <w:r w:rsidRPr="006F0D1B">
        <w:rPr>
          <w:rFonts w:cs="IRMitra"/>
          <w:color w:val="00B050"/>
          <w:sz w:val="28"/>
          <w:rtl/>
        </w:rPr>
        <w:t>اَللَّهِ صَلَّى اَللَّهُ عَلَيْهِ وَ آلِهِ</w:t>
      </w:r>
      <w:r w:rsidRPr="006F0D1B">
        <w:rPr>
          <w:rFonts w:cs="IRMitra"/>
          <w:color w:val="00B050"/>
          <w:sz w:val="28"/>
          <w:rtl/>
          <w:lang w:bidi="ar"/>
        </w:rPr>
        <w:t xml:space="preserve"> </w:t>
      </w:r>
      <w:r w:rsidRPr="006F0D1B">
        <w:rPr>
          <w:rFonts w:cs="IRMitra"/>
          <w:color w:val="00B050"/>
          <w:sz w:val="28"/>
          <w:rtl/>
        </w:rPr>
        <w:t>فَقَالَ كَذَبُوا إِنَّمَا نَزَلَتْ فِينَا خَاصَّةً</w:t>
      </w:r>
      <w:r w:rsidRPr="006F0D1B">
        <w:rPr>
          <w:rFonts w:cs="IRMitra"/>
          <w:color w:val="00B050"/>
          <w:sz w:val="28"/>
          <w:rtl/>
          <w:lang w:bidi="ar"/>
        </w:rPr>
        <w:t xml:space="preserve"> </w:t>
      </w:r>
      <w:r w:rsidRPr="006F0D1B">
        <w:rPr>
          <w:rFonts w:cs="IRMitra"/>
          <w:color w:val="00B050"/>
          <w:sz w:val="28"/>
          <w:rtl/>
        </w:rPr>
        <w:t>فِي</w:t>
      </w:r>
      <w:r w:rsidRPr="006F0D1B">
        <w:rPr>
          <w:rFonts w:cs="IRMitra"/>
          <w:color w:val="00B050"/>
          <w:sz w:val="28"/>
          <w:rtl/>
          <w:lang w:bidi="ar"/>
        </w:rPr>
        <w:t xml:space="preserve"> </w:t>
      </w:r>
      <w:r w:rsidRPr="006F0D1B">
        <w:rPr>
          <w:rFonts w:cs="IRMitra"/>
          <w:color w:val="00B050"/>
          <w:sz w:val="28"/>
          <w:rtl/>
        </w:rPr>
        <w:t>أَهْلِ اَلْبَيْتِ</w:t>
      </w:r>
      <w:r w:rsidRPr="006F0D1B">
        <w:rPr>
          <w:rFonts w:cs="IRMitra"/>
          <w:color w:val="00B050"/>
          <w:sz w:val="28"/>
          <w:rtl/>
          <w:lang w:bidi="ar"/>
        </w:rPr>
        <w:t xml:space="preserve"> </w:t>
      </w:r>
      <w:r w:rsidRPr="006F0D1B">
        <w:rPr>
          <w:rFonts w:cs="IRMitra"/>
          <w:color w:val="00B050"/>
          <w:sz w:val="28"/>
          <w:rtl/>
        </w:rPr>
        <w:t>فِي</w:t>
      </w:r>
      <w:r w:rsidRPr="006F0D1B">
        <w:rPr>
          <w:rFonts w:cs="IRMitra"/>
          <w:color w:val="00B050"/>
          <w:sz w:val="28"/>
          <w:rtl/>
          <w:lang w:bidi="ar"/>
        </w:rPr>
        <w:t xml:space="preserve"> </w:t>
      </w:r>
      <w:r w:rsidRPr="006F0D1B">
        <w:rPr>
          <w:rFonts w:cs="IRMitra"/>
          <w:color w:val="00B050"/>
          <w:sz w:val="28"/>
          <w:rtl/>
        </w:rPr>
        <w:t>عَلِيٍّ‌</w:t>
      </w:r>
      <w:r w:rsidRPr="006F0D1B">
        <w:rPr>
          <w:rFonts w:cs="IRMitra"/>
          <w:color w:val="00B050"/>
          <w:sz w:val="28"/>
          <w:rtl/>
          <w:lang w:bidi="ar"/>
        </w:rPr>
        <w:t xml:space="preserve"> </w:t>
      </w:r>
      <w:r w:rsidRPr="006F0D1B">
        <w:rPr>
          <w:rFonts w:cs="IRMitra"/>
          <w:color w:val="00B050"/>
          <w:sz w:val="28"/>
          <w:rtl/>
        </w:rPr>
        <w:t>وَ</w:t>
      </w:r>
      <w:r w:rsidRPr="006F0D1B">
        <w:rPr>
          <w:rFonts w:cs="IRMitra"/>
          <w:color w:val="00B050"/>
          <w:sz w:val="28"/>
          <w:rtl/>
          <w:lang w:bidi="ar"/>
        </w:rPr>
        <w:t xml:space="preserve"> </w:t>
      </w:r>
      <w:r w:rsidRPr="006F0D1B">
        <w:rPr>
          <w:rFonts w:cs="IRMitra"/>
          <w:color w:val="00B050"/>
          <w:sz w:val="28"/>
          <w:rtl/>
        </w:rPr>
        <w:t>فَاطِمَةَ‌</w:t>
      </w:r>
      <w:r w:rsidRPr="006F0D1B">
        <w:rPr>
          <w:rFonts w:cs="IRMitra"/>
          <w:color w:val="00B050"/>
          <w:sz w:val="28"/>
          <w:rtl/>
          <w:lang w:bidi="ar"/>
        </w:rPr>
        <w:t xml:space="preserve"> </w:t>
      </w:r>
      <w:r w:rsidRPr="006F0D1B">
        <w:rPr>
          <w:rFonts w:cs="IRMitra"/>
          <w:color w:val="00B050"/>
          <w:sz w:val="28"/>
          <w:rtl/>
        </w:rPr>
        <w:t>وَ</w:t>
      </w:r>
      <w:r w:rsidRPr="006F0D1B">
        <w:rPr>
          <w:rFonts w:cs="IRMitra"/>
          <w:color w:val="00B050"/>
          <w:sz w:val="28"/>
          <w:rtl/>
          <w:lang w:bidi="ar"/>
        </w:rPr>
        <w:t xml:space="preserve"> </w:t>
      </w:r>
      <w:r w:rsidRPr="006F0D1B">
        <w:rPr>
          <w:rFonts w:cs="IRMitra"/>
          <w:color w:val="00B050"/>
          <w:sz w:val="28"/>
          <w:rtl/>
        </w:rPr>
        <w:t>اَلْحَسَنِ</w:t>
      </w:r>
      <w:r w:rsidRPr="006F0D1B">
        <w:rPr>
          <w:rFonts w:cs="IRMitra"/>
          <w:color w:val="00B050"/>
          <w:sz w:val="28"/>
          <w:rtl/>
          <w:lang w:bidi="ar"/>
        </w:rPr>
        <w:t xml:space="preserve"> </w:t>
      </w:r>
      <w:r w:rsidRPr="006F0D1B">
        <w:rPr>
          <w:rFonts w:cs="IRMitra"/>
          <w:color w:val="00B050"/>
          <w:sz w:val="28"/>
          <w:rtl/>
        </w:rPr>
        <w:t>وَ</w:t>
      </w:r>
      <w:r w:rsidRPr="006F0D1B">
        <w:rPr>
          <w:rFonts w:cs="IRMitra"/>
          <w:color w:val="00B050"/>
          <w:sz w:val="28"/>
          <w:rtl/>
          <w:lang w:bidi="ar"/>
        </w:rPr>
        <w:t xml:space="preserve"> </w:t>
      </w:r>
      <w:r w:rsidRPr="006F0D1B">
        <w:rPr>
          <w:rFonts w:cs="IRMitra"/>
          <w:color w:val="00B050"/>
          <w:sz w:val="28"/>
          <w:rtl/>
        </w:rPr>
        <w:t>اَلْحُسَيْنِ‌</w:t>
      </w:r>
      <w:r w:rsidRPr="006F0D1B">
        <w:rPr>
          <w:rFonts w:cs="IRMitra"/>
          <w:color w:val="00B050"/>
          <w:sz w:val="28"/>
          <w:rtl/>
          <w:lang w:bidi="ar"/>
        </w:rPr>
        <w:t xml:space="preserve"> </w:t>
      </w:r>
      <w:r w:rsidRPr="006F0D1B">
        <w:rPr>
          <w:rFonts w:cs="IRMitra"/>
          <w:color w:val="00B050"/>
          <w:sz w:val="28"/>
          <w:rtl/>
        </w:rPr>
        <w:t>أَصْحَابِ اَلْكِسَاءِ عَلَيْهِمُ اَلسَّلاَمُ‌</w:t>
      </w:r>
      <w:r w:rsidRPr="006F0D1B">
        <w:rPr>
          <w:rFonts w:cs="IRMitra"/>
          <w:color w:val="00B050"/>
          <w:sz w:val="28"/>
          <w:rtl/>
          <w:lang w:bidi="ar"/>
        </w:rPr>
        <w:t xml:space="preserve"> .</w:t>
      </w:r>
      <w:r w:rsidRPr="006F0D1B">
        <w:rPr>
          <w:rFonts w:cs="IRMitra"/>
          <w:color w:val="00B050"/>
          <w:sz w:val="28"/>
          <w:vertAlign w:val="superscript"/>
          <w:rtl/>
          <w:lang w:bidi="ar"/>
        </w:rPr>
        <w:footnoteReference w:id="4"/>
      </w:r>
    </w:p>
    <w:p w14:paraId="47970AE5" w14:textId="77777777" w:rsidR="000D0F35" w:rsidRPr="006F0D1B" w:rsidRDefault="000D0F35" w:rsidP="000D0F35">
      <w:pPr>
        <w:rPr>
          <w:rFonts w:cs="IRMitra"/>
          <w:sz w:val="28"/>
          <w:rtl/>
        </w:rPr>
      </w:pPr>
      <w:r w:rsidRPr="006F0D1B">
        <w:rPr>
          <w:rFonts w:cs="IRMitra"/>
          <w:sz w:val="28"/>
          <w:rtl/>
        </w:rPr>
        <w:t>اهل بصره «ال» در کلمه «القربی» را استیعاب گرفته</w:t>
      </w:r>
      <w:r w:rsidRPr="006F0D1B">
        <w:rPr>
          <w:rFonts w:cs="IRMitra"/>
          <w:sz w:val="28"/>
          <w:rtl/>
        </w:rPr>
        <w:softHyphen/>
        <w:t xml:space="preserve">اند که اشتباه هست بلکه این «ال» عهدی است و مراد اصحاب کساء است. من تصور می کنم «ال» در «البیت» در آِیه تطهیر «ال» عهد حضوری است. بعداً اهل بیت یک مفهوم گسترده ای پیدا کرده  و تعیین خاصی پیدا کرده است. «اهل البیت» یعنی اهل این اتاق کما اینکه در آن آیه ای که در مورد حضرت ابراهیم هم هست که کلمه اهل بیت به کار رفته آن هم اهل بیت یعنی اهل اتاق یا افرادی که در این اتاق هستند. ان شاءالله خداوند همه ما را جز کسانی قرار بدهد که محبت اهل بیت را داشته باشیم و محبت اهل بیت بدون بغض دشمنان اهل بیت معنا ندارد.  </w:t>
      </w:r>
    </w:p>
    <w:p w14:paraId="0889C8FD" w14:textId="77777777" w:rsidR="000D0F35" w:rsidRPr="006F0D1B" w:rsidRDefault="000D0F35" w:rsidP="000D0F35">
      <w:pPr>
        <w:jc w:val="center"/>
        <w:rPr>
          <w:rFonts w:cs="IRMitra"/>
          <w:sz w:val="28"/>
          <w:rtl/>
        </w:rPr>
      </w:pPr>
      <w:r w:rsidRPr="006F0D1B">
        <w:rPr>
          <w:rFonts w:cs="IRMitra"/>
          <w:sz w:val="28"/>
          <w:rtl/>
        </w:rPr>
        <w:t>رسم عاشق نیست با یک دل، دو دلبر داشتن               یا زجانان یا زجان بایست دل برداشتن</w:t>
      </w:r>
    </w:p>
    <w:p w14:paraId="28F04490" w14:textId="77777777" w:rsidR="000D0F35" w:rsidRPr="006F0D1B" w:rsidRDefault="000D0F35" w:rsidP="000D0F35">
      <w:pPr>
        <w:spacing w:after="240"/>
        <w:ind w:firstLine="397"/>
        <w:rPr>
          <w:rFonts w:cs="IRMitra"/>
          <w:sz w:val="28"/>
          <w:rtl/>
        </w:rPr>
      </w:pPr>
      <w:r w:rsidRPr="006F0D1B">
        <w:rPr>
          <w:rFonts w:cs="IRMitra"/>
          <w:sz w:val="28"/>
          <w:rtl/>
        </w:rPr>
        <w:t>ان شاءالله خداوند همه ما را و نسل ما را تا دامنه قیامت از محبین اهل بیت و مبغضین دشمنان اهل بیت قرار دهد به برکت صلوات بر محمد و آل محمد .</w:t>
      </w:r>
    </w:p>
    <w:p w14:paraId="24831A10" w14:textId="77777777" w:rsidR="005D1F1E" w:rsidRPr="006F0D1B" w:rsidRDefault="005D1F1E" w:rsidP="005D1F1E">
      <w:pPr>
        <w:rPr>
          <w:rFonts w:cs="IRMitra"/>
          <w:sz w:val="28"/>
          <w:rtl/>
        </w:rPr>
      </w:pPr>
    </w:p>
    <w:p w14:paraId="548B91CE" w14:textId="77777777" w:rsidR="004A0B88" w:rsidRPr="006F0D1B" w:rsidRDefault="004A0B88" w:rsidP="004A0B88">
      <w:pPr>
        <w:ind w:firstLine="397"/>
        <w:rPr>
          <w:rFonts w:cs="IRMitra"/>
          <w:sz w:val="28"/>
          <w:rtl/>
        </w:rPr>
      </w:pPr>
    </w:p>
    <w:sectPr w:rsidR="004A0B88" w:rsidRPr="006F0D1B"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539D" w14:textId="77777777" w:rsidR="0011478B" w:rsidRDefault="0011478B" w:rsidP="008B750B">
      <w:pPr>
        <w:spacing w:line="240" w:lineRule="auto"/>
      </w:pPr>
      <w:r>
        <w:separator/>
      </w:r>
    </w:p>
    <w:p w14:paraId="42549177" w14:textId="77777777" w:rsidR="0011478B" w:rsidRDefault="0011478B"/>
  </w:endnote>
  <w:endnote w:type="continuationSeparator" w:id="0">
    <w:p w14:paraId="35D88DC1" w14:textId="77777777" w:rsidR="0011478B" w:rsidRDefault="0011478B" w:rsidP="008B750B">
      <w:pPr>
        <w:spacing w:line="240" w:lineRule="auto"/>
      </w:pPr>
      <w:r>
        <w:continuationSeparator/>
      </w:r>
    </w:p>
    <w:p w14:paraId="4FC2FCEE" w14:textId="77777777" w:rsidR="0011478B" w:rsidRDefault="00114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9948" w14:textId="77777777" w:rsidR="00AF2F81" w:rsidRDefault="00AF2F81">
    <w:pPr>
      <w:pStyle w:val="a8"/>
    </w:pPr>
  </w:p>
  <w:p w14:paraId="1486122F" w14:textId="77777777" w:rsidR="00AF2F81" w:rsidRDefault="00AF2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FD38" w14:textId="77777777" w:rsidR="0011478B" w:rsidRDefault="0011478B" w:rsidP="008B750B">
      <w:pPr>
        <w:spacing w:line="240" w:lineRule="auto"/>
      </w:pPr>
      <w:r>
        <w:separator/>
      </w:r>
    </w:p>
    <w:p w14:paraId="2DE2FD60" w14:textId="77777777" w:rsidR="0011478B" w:rsidRDefault="0011478B"/>
  </w:footnote>
  <w:footnote w:type="continuationSeparator" w:id="0">
    <w:p w14:paraId="5AB234C9" w14:textId="77777777" w:rsidR="0011478B" w:rsidRDefault="0011478B" w:rsidP="008B750B">
      <w:pPr>
        <w:spacing w:line="240" w:lineRule="auto"/>
      </w:pPr>
      <w:r>
        <w:continuationSeparator/>
      </w:r>
    </w:p>
    <w:p w14:paraId="019FE674" w14:textId="77777777" w:rsidR="0011478B" w:rsidRDefault="0011478B"/>
  </w:footnote>
  <w:footnote w:id="1">
    <w:p w14:paraId="456AB37D" w14:textId="77777777" w:rsidR="00710F23" w:rsidRPr="00997C11" w:rsidRDefault="00710F23">
      <w:pPr>
        <w:pStyle w:val="ab"/>
        <w:rPr>
          <w:rFonts w:cs="IRMitra"/>
          <w:sz w:val="24"/>
          <w:szCs w:val="24"/>
        </w:rPr>
      </w:pPr>
      <w:r w:rsidRPr="00997C11">
        <w:rPr>
          <w:rStyle w:val="ad"/>
          <w:rFonts w:cs="IRMitra"/>
          <w:sz w:val="24"/>
          <w:szCs w:val="24"/>
        </w:rPr>
        <w:footnoteRef/>
      </w:r>
      <w:r w:rsidRPr="00997C11">
        <w:rPr>
          <w:rFonts w:cs="IRMitra"/>
          <w:sz w:val="24"/>
          <w:szCs w:val="24"/>
          <w:rtl/>
        </w:rPr>
        <w:t xml:space="preserve"> ابن</w:t>
      </w:r>
      <w:r w:rsidRPr="00997C11">
        <w:rPr>
          <w:rFonts w:cs="IRMitra"/>
          <w:sz w:val="24"/>
          <w:szCs w:val="24"/>
          <w:rtl/>
        </w:rPr>
        <w:softHyphen/>
        <w:t>قدامه؛ المغنی؛ ج3،ص55</w:t>
      </w:r>
    </w:p>
  </w:footnote>
  <w:footnote w:id="2">
    <w:p w14:paraId="29749C8D" w14:textId="77777777" w:rsidR="005D1F1E" w:rsidRPr="00997C11" w:rsidRDefault="005D1F1E" w:rsidP="005D1F1E">
      <w:pPr>
        <w:pStyle w:val="ab"/>
        <w:rPr>
          <w:rFonts w:cs="IRMitra"/>
          <w:color w:val="3C3C3C"/>
          <w:sz w:val="24"/>
          <w:szCs w:val="24"/>
          <w:rtl/>
          <w:lang w:bidi="ar-SA"/>
        </w:rPr>
      </w:pPr>
      <w:r w:rsidRPr="00997C11">
        <w:rPr>
          <w:rStyle w:val="ad"/>
          <w:rFonts w:cs="IRMitra"/>
          <w:color w:val="3C3C3C"/>
          <w:sz w:val="24"/>
          <w:szCs w:val="24"/>
        </w:rPr>
        <w:footnoteRef/>
      </w:r>
      <w:r w:rsidRPr="00997C11">
        <w:rPr>
          <w:rFonts w:ascii="Cambria" w:hAnsi="Cambria" w:cs="Cambria" w:hint="cs"/>
          <w:color w:val="3C3C3C"/>
          <w:sz w:val="24"/>
          <w:szCs w:val="24"/>
          <w:rtl/>
        </w:rPr>
        <w:t> </w:t>
      </w:r>
      <w:r w:rsidRPr="00997C11">
        <w:rPr>
          <w:rFonts w:cs="IRMitra" w:hint="cs"/>
          <w:color w:val="3C3C3C"/>
          <w:sz w:val="24"/>
          <w:szCs w:val="24"/>
          <w:rtl/>
        </w:rPr>
        <w:t>حمیری</w:t>
      </w:r>
      <w:r w:rsidRPr="00997C11">
        <w:rPr>
          <w:rFonts w:cs="IRMitra"/>
          <w:color w:val="3C3C3C"/>
          <w:sz w:val="24"/>
          <w:szCs w:val="24"/>
          <w:rtl/>
        </w:rPr>
        <w:t xml:space="preserve"> </w:t>
      </w:r>
      <w:r w:rsidRPr="00997C11">
        <w:rPr>
          <w:rFonts w:cs="IRMitra" w:hint="cs"/>
          <w:color w:val="3C3C3C"/>
          <w:sz w:val="24"/>
          <w:szCs w:val="24"/>
          <w:rtl/>
        </w:rPr>
        <w:t>عبد</w:t>
      </w:r>
      <w:r w:rsidRPr="00997C11">
        <w:rPr>
          <w:rFonts w:cs="IRMitra"/>
          <w:color w:val="3C3C3C"/>
          <w:sz w:val="24"/>
          <w:szCs w:val="24"/>
          <w:rtl/>
        </w:rPr>
        <w:t xml:space="preserve"> </w:t>
      </w:r>
      <w:r w:rsidRPr="00997C11">
        <w:rPr>
          <w:rFonts w:cs="IRMitra" w:hint="cs"/>
          <w:color w:val="3C3C3C"/>
          <w:sz w:val="24"/>
          <w:szCs w:val="24"/>
          <w:rtl/>
        </w:rPr>
        <w:t>الله</w:t>
      </w:r>
      <w:r w:rsidRPr="00997C11">
        <w:rPr>
          <w:rFonts w:cs="IRMitra"/>
          <w:color w:val="3C3C3C"/>
          <w:sz w:val="24"/>
          <w:szCs w:val="24"/>
          <w:rtl/>
        </w:rPr>
        <w:t xml:space="preserve"> </w:t>
      </w:r>
      <w:r w:rsidRPr="00997C11">
        <w:rPr>
          <w:rFonts w:cs="IRMitra" w:hint="cs"/>
          <w:color w:val="3C3C3C"/>
          <w:sz w:val="24"/>
          <w:szCs w:val="24"/>
          <w:rtl/>
        </w:rPr>
        <w:t>بن</w:t>
      </w:r>
      <w:r w:rsidRPr="00997C11">
        <w:rPr>
          <w:rFonts w:cs="IRMitra"/>
          <w:color w:val="3C3C3C"/>
          <w:sz w:val="24"/>
          <w:szCs w:val="24"/>
          <w:rtl/>
        </w:rPr>
        <w:t xml:space="preserve"> </w:t>
      </w:r>
      <w:r w:rsidRPr="00997C11">
        <w:rPr>
          <w:rFonts w:cs="IRMitra" w:hint="cs"/>
          <w:color w:val="3C3C3C"/>
          <w:sz w:val="24"/>
          <w:szCs w:val="24"/>
          <w:rtl/>
        </w:rPr>
        <w:t>جعفر</w:t>
      </w:r>
      <w:r w:rsidRPr="00997C11">
        <w:rPr>
          <w:rFonts w:cs="IRMitra"/>
          <w:color w:val="3C3C3C"/>
          <w:sz w:val="24"/>
          <w:szCs w:val="24"/>
          <w:rtl/>
        </w:rPr>
        <w:t xml:space="preserve">. </w:t>
      </w:r>
      <w:r w:rsidRPr="00997C11">
        <w:rPr>
          <w:rFonts w:cs="IRMitra"/>
          <w:i/>
          <w:iCs/>
          <w:color w:val="3C3C3C"/>
          <w:sz w:val="24"/>
          <w:szCs w:val="24"/>
          <w:rtl/>
        </w:rPr>
        <w:t>قرب الإسناد (ط. الحدیثة)</w:t>
      </w:r>
      <w:r w:rsidRPr="00997C11">
        <w:rPr>
          <w:rFonts w:cs="IRMitra"/>
          <w:color w:val="3C3C3C"/>
          <w:sz w:val="24"/>
          <w:szCs w:val="24"/>
          <w:rtl/>
        </w:rPr>
        <w:t>. مؤسسة آل البیت (علیهم السلام) لإحیاء التراث، 1413، ص 128.</w:t>
      </w:r>
    </w:p>
  </w:footnote>
  <w:footnote w:id="3">
    <w:p w14:paraId="79A69467" w14:textId="77777777" w:rsidR="000D0F35" w:rsidRPr="00997C11" w:rsidRDefault="000D0F35" w:rsidP="000D0F35">
      <w:pPr>
        <w:pStyle w:val="ab"/>
        <w:rPr>
          <w:rFonts w:cs="IRMitra"/>
          <w:color w:val="3C3C3C"/>
          <w:sz w:val="24"/>
          <w:szCs w:val="24"/>
          <w:rtl/>
        </w:rPr>
      </w:pPr>
      <w:r w:rsidRPr="00997C11">
        <w:rPr>
          <w:rStyle w:val="ad"/>
          <w:rFonts w:cs="IRMitra"/>
          <w:color w:val="3C3C3C"/>
          <w:sz w:val="24"/>
          <w:szCs w:val="24"/>
        </w:rPr>
        <w:footnoteRef/>
      </w:r>
      <w:r w:rsidRPr="00997C11">
        <w:rPr>
          <w:rFonts w:ascii="Cambria" w:hAnsi="Cambria" w:cs="Cambria" w:hint="cs"/>
          <w:color w:val="3C3C3C"/>
          <w:sz w:val="24"/>
          <w:szCs w:val="24"/>
          <w:rtl/>
        </w:rPr>
        <w:t> </w:t>
      </w:r>
      <w:r w:rsidRPr="00997C11">
        <w:rPr>
          <w:rFonts w:cs="IRMitra"/>
          <w:color w:val="3C3C3C"/>
          <w:sz w:val="24"/>
          <w:szCs w:val="24"/>
          <w:rtl/>
        </w:rPr>
        <w:t xml:space="preserve"> </w:t>
      </w:r>
      <w:r w:rsidRPr="00997C11">
        <w:rPr>
          <w:rFonts w:cs="IRMitra" w:hint="cs"/>
          <w:color w:val="3C3C3C"/>
          <w:sz w:val="24"/>
          <w:szCs w:val="24"/>
          <w:rtl/>
        </w:rPr>
        <w:t>الشورى</w:t>
      </w:r>
      <w:r w:rsidRPr="00997C11">
        <w:rPr>
          <w:rFonts w:cs="IRMitra"/>
          <w:color w:val="3C3C3C"/>
          <w:sz w:val="24"/>
          <w:szCs w:val="24"/>
          <w:rtl/>
        </w:rPr>
        <w:t xml:space="preserve">: </w:t>
      </w:r>
      <w:r w:rsidRPr="00997C11">
        <w:rPr>
          <w:rFonts w:cs="IRMitra" w:hint="cs"/>
          <w:color w:val="3C3C3C"/>
          <w:sz w:val="24"/>
          <w:szCs w:val="24"/>
          <w:rtl/>
        </w:rPr>
        <w:t>٢٣</w:t>
      </w:r>
      <w:r w:rsidRPr="00997C11">
        <w:rPr>
          <w:rFonts w:cs="IRMitra"/>
          <w:color w:val="3C3C3C"/>
          <w:sz w:val="24"/>
          <w:szCs w:val="24"/>
          <w:rtl/>
        </w:rPr>
        <w:t>.</w:t>
      </w:r>
    </w:p>
  </w:footnote>
  <w:footnote w:id="4">
    <w:p w14:paraId="069822B1" w14:textId="77777777" w:rsidR="000D0F35" w:rsidRPr="00997C11" w:rsidRDefault="000D0F35" w:rsidP="000D0F35">
      <w:pPr>
        <w:pStyle w:val="ab"/>
        <w:rPr>
          <w:rFonts w:cs="IRMitra"/>
          <w:color w:val="3C3C3C"/>
          <w:sz w:val="24"/>
          <w:szCs w:val="24"/>
          <w:rtl/>
          <w:lang w:bidi="ar-SA"/>
        </w:rPr>
      </w:pPr>
      <w:r w:rsidRPr="00997C11">
        <w:rPr>
          <w:rStyle w:val="ad"/>
          <w:rFonts w:cs="IRMitra"/>
          <w:color w:val="3C3C3C"/>
          <w:sz w:val="24"/>
          <w:szCs w:val="24"/>
        </w:rPr>
        <w:footnoteRef/>
      </w:r>
      <w:r w:rsidRPr="00997C11">
        <w:rPr>
          <w:rFonts w:ascii="Cambria" w:hAnsi="Cambria" w:cs="Cambria" w:hint="cs"/>
          <w:color w:val="3C3C3C"/>
          <w:sz w:val="24"/>
          <w:szCs w:val="24"/>
          <w:rtl/>
        </w:rPr>
        <w:t> </w:t>
      </w:r>
      <w:r w:rsidRPr="00997C11">
        <w:rPr>
          <w:rFonts w:cs="IRMitra" w:hint="cs"/>
          <w:color w:val="3C3C3C"/>
          <w:sz w:val="24"/>
          <w:szCs w:val="24"/>
          <w:rtl/>
        </w:rPr>
        <w:t>کلینی</w:t>
      </w:r>
      <w:r w:rsidRPr="00997C11">
        <w:rPr>
          <w:rFonts w:cs="IRMitra"/>
          <w:color w:val="3C3C3C"/>
          <w:sz w:val="24"/>
          <w:szCs w:val="24"/>
          <w:rtl/>
        </w:rPr>
        <w:t xml:space="preserve"> </w:t>
      </w:r>
      <w:r w:rsidRPr="00997C11">
        <w:rPr>
          <w:rFonts w:cs="IRMitra" w:hint="cs"/>
          <w:color w:val="3C3C3C"/>
          <w:sz w:val="24"/>
          <w:szCs w:val="24"/>
          <w:rtl/>
        </w:rPr>
        <w:t>محمد</w:t>
      </w:r>
      <w:r w:rsidRPr="00997C11">
        <w:rPr>
          <w:rFonts w:cs="IRMitra"/>
          <w:color w:val="3C3C3C"/>
          <w:sz w:val="24"/>
          <w:szCs w:val="24"/>
          <w:rtl/>
        </w:rPr>
        <w:t xml:space="preserve"> </w:t>
      </w:r>
      <w:r w:rsidRPr="00997C11">
        <w:rPr>
          <w:rFonts w:cs="IRMitra" w:hint="cs"/>
          <w:color w:val="3C3C3C"/>
          <w:sz w:val="24"/>
          <w:szCs w:val="24"/>
          <w:rtl/>
        </w:rPr>
        <w:t>بن</w:t>
      </w:r>
      <w:r w:rsidRPr="00997C11">
        <w:rPr>
          <w:rFonts w:cs="IRMitra"/>
          <w:color w:val="3C3C3C"/>
          <w:sz w:val="24"/>
          <w:szCs w:val="24"/>
          <w:rtl/>
        </w:rPr>
        <w:t xml:space="preserve"> </w:t>
      </w:r>
      <w:r w:rsidRPr="00997C11">
        <w:rPr>
          <w:rFonts w:cs="IRMitra" w:hint="cs"/>
          <w:color w:val="3C3C3C"/>
          <w:sz w:val="24"/>
          <w:szCs w:val="24"/>
          <w:rtl/>
        </w:rPr>
        <w:t>یعقوب</w:t>
      </w:r>
      <w:r w:rsidRPr="00997C11">
        <w:rPr>
          <w:rFonts w:cs="IRMitra"/>
          <w:color w:val="3C3C3C"/>
          <w:sz w:val="24"/>
          <w:szCs w:val="24"/>
          <w:rtl/>
        </w:rPr>
        <w:t xml:space="preserve">. </w:t>
      </w:r>
      <w:r w:rsidRPr="00997C11">
        <w:rPr>
          <w:rFonts w:cs="IRMitra"/>
          <w:i/>
          <w:iCs/>
          <w:color w:val="3C3C3C"/>
          <w:sz w:val="24"/>
          <w:szCs w:val="24"/>
          <w:rtl/>
        </w:rPr>
        <w:t>الکافي</w:t>
      </w:r>
      <w:r w:rsidRPr="00997C11">
        <w:rPr>
          <w:rFonts w:cs="IRMitra"/>
          <w:color w:val="3C3C3C"/>
          <w:sz w:val="24"/>
          <w:szCs w:val="24"/>
          <w:rtl/>
        </w:rPr>
        <w:t>. ج 8، دار الکتب الإسلامیة، 1363، ص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B367" w14:textId="77777777" w:rsidR="00AF2F81" w:rsidRDefault="00AF2F81">
    <w:pPr>
      <w:pStyle w:val="a6"/>
    </w:pPr>
  </w:p>
  <w:p w14:paraId="763A60E3" w14:textId="77777777" w:rsidR="00AF2F81" w:rsidRDefault="00AF2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158287">
    <w:abstractNumId w:val="8"/>
  </w:num>
  <w:num w:numId="2" w16cid:durableId="2094011772">
    <w:abstractNumId w:val="3"/>
  </w:num>
  <w:num w:numId="3" w16cid:durableId="1460417875">
    <w:abstractNumId w:val="2"/>
  </w:num>
  <w:num w:numId="4" w16cid:durableId="1503743123">
    <w:abstractNumId w:val="1"/>
  </w:num>
  <w:num w:numId="5" w16cid:durableId="349962724">
    <w:abstractNumId w:val="0"/>
  </w:num>
  <w:num w:numId="6" w16cid:durableId="1632784092">
    <w:abstractNumId w:val="9"/>
  </w:num>
  <w:num w:numId="7" w16cid:durableId="1708749296">
    <w:abstractNumId w:val="7"/>
  </w:num>
  <w:num w:numId="8" w16cid:durableId="219365734">
    <w:abstractNumId w:val="6"/>
  </w:num>
  <w:num w:numId="9" w16cid:durableId="1478450920">
    <w:abstractNumId w:val="5"/>
  </w:num>
  <w:num w:numId="10" w16cid:durableId="429855137">
    <w:abstractNumId w:val="4"/>
  </w:num>
  <w:num w:numId="11" w16cid:durableId="1296787761">
    <w:abstractNumId w:val="10"/>
  </w:num>
  <w:num w:numId="12" w16cid:durableId="1723210674">
    <w:abstractNumId w:val="15"/>
  </w:num>
  <w:num w:numId="13" w16cid:durableId="1631672584">
    <w:abstractNumId w:val="25"/>
  </w:num>
  <w:num w:numId="14" w16cid:durableId="583270807">
    <w:abstractNumId w:val="18"/>
  </w:num>
  <w:num w:numId="15" w16cid:durableId="1774129326">
    <w:abstractNumId w:val="19"/>
  </w:num>
  <w:num w:numId="16" w16cid:durableId="1087113174">
    <w:abstractNumId w:val="16"/>
  </w:num>
  <w:num w:numId="17" w16cid:durableId="1106660496">
    <w:abstractNumId w:val="24"/>
  </w:num>
  <w:num w:numId="18" w16cid:durableId="1124471278">
    <w:abstractNumId w:val="14"/>
  </w:num>
  <w:num w:numId="19" w16cid:durableId="949243162">
    <w:abstractNumId w:val="11"/>
  </w:num>
  <w:num w:numId="20" w16cid:durableId="839581766">
    <w:abstractNumId w:val="21"/>
  </w:num>
  <w:num w:numId="21" w16cid:durableId="1764716407">
    <w:abstractNumId w:val="12"/>
  </w:num>
  <w:num w:numId="22" w16cid:durableId="515119275">
    <w:abstractNumId w:val="20"/>
  </w:num>
  <w:num w:numId="23" w16cid:durableId="1880820962">
    <w:abstractNumId w:val="13"/>
  </w:num>
  <w:num w:numId="24" w16cid:durableId="515995824">
    <w:abstractNumId w:val="22"/>
  </w:num>
  <w:num w:numId="25" w16cid:durableId="1296564405">
    <w:abstractNumId w:val="17"/>
  </w:num>
  <w:num w:numId="26" w16cid:durableId="18708012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34E3"/>
    <w:rsid w:val="000353D7"/>
    <w:rsid w:val="00035C71"/>
    <w:rsid w:val="0003629C"/>
    <w:rsid w:val="00036865"/>
    <w:rsid w:val="00037A4B"/>
    <w:rsid w:val="00041A43"/>
    <w:rsid w:val="00041BC6"/>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78B"/>
    <w:rsid w:val="00114AB7"/>
    <w:rsid w:val="00116B2B"/>
    <w:rsid w:val="00117ADB"/>
    <w:rsid w:val="00120271"/>
    <w:rsid w:val="00120D07"/>
    <w:rsid w:val="00120DE4"/>
    <w:rsid w:val="0012200A"/>
    <w:rsid w:val="00124B4C"/>
    <w:rsid w:val="00124E3D"/>
    <w:rsid w:val="00125794"/>
    <w:rsid w:val="00127E95"/>
    <w:rsid w:val="00130659"/>
    <w:rsid w:val="00132C52"/>
    <w:rsid w:val="0013384C"/>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3B6"/>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5ABC"/>
    <w:rsid w:val="00256560"/>
    <w:rsid w:val="00257650"/>
    <w:rsid w:val="00257DD4"/>
    <w:rsid w:val="00260A50"/>
    <w:rsid w:val="00260CB0"/>
    <w:rsid w:val="002619F0"/>
    <w:rsid w:val="00261DFF"/>
    <w:rsid w:val="00261F52"/>
    <w:rsid w:val="002654A0"/>
    <w:rsid w:val="00265F37"/>
    <w:rsid w:val="002660A9"/>
    <w:rsid w:val="00266EB0"/>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C63"/>
    <w:rsid w:val="0029147B"/>
    <w:rsid w:val="00292142"/>
    <w:rsid w:val="00292291"/>
    <w:rsid w:val="00294131"/>
    <w:rsid w:val="0029445E"/>
    <w:rsid w:val="00294490"/>
    <w:rsid w:val="00294A52"/>
    <w:rsid w:val="002975B8"/>
    <w:rsid w:val="00297E5D"/>
    <w:rsid w:val="002A2E1E"/>
    <w:rsid w:val="002A305C"/>
    <w:rsid w:val="002B15C8"/>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BA6"/>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F41"/>
    <w:rsid w:val="00423878"/>
    <w:rsid w:val="00423C3D"/>
    <w:rsid w:val="00425015"/>
    <w:rsid w:val="004262F6"/>
    <w:rsid w:val="00426720"/>
    <w:rsid w:val="00430994"/>
    <w:rsid w:val="00432EB8"/>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66D"/>
    <w:rsid w:val="00485DE7"/>
    <w:rsid w:val="004871AA"/>
    <w:rsid w:val="0049080F"/>
    <w:rsid w:val="004918D7"/>
    <w:rsid w:val="00492396"/>
    <w:rsid w:val="004926E1"/>
    <w:rsid w:val="004927FC"/>
    <w:rsid w:val="00492B8F"/>
    <w:rsid w:val="00492D27"/>
    <w:rsid w:val="00495240"/>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52E61"/>
    <w:rsid w:val="005542F5"/>
    <w:rsid w:val="00554E97"/>
    <w:rsid w:val="00554FB7"/>
    <w:rsid w:val="00555D3D"/>
    <w:rsid w:val="005569CA"/>
    <w:rsid w:val="005604F0"/>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6B30"/>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0D1B"/>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506A"/>
    <w:rsid w:val="007E5B3F"/>
    <w:rsid w:val="007E5CB0"/>
    <w:rsid w:val="007F1552"/>
    <w:rsid w:val="007F2257"/>
    <w:rsid w:val="007F318F"/>
    <w:rsid w:val="007F3F5C"/>
    <w:rsid w:val="007F6AF4"/>
    <w:rsid w:val="007F7353"/>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7011"/>
    <w:rsid w:val="0086773A"/>
    <w:rsid w:val="00867E89"/>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41A5"/>
    <w:rsid w:val="009447DA"/>
    <w:rsid w:val="00944F91"/>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97C11"/>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2F81"/>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B77"/>
    <w:rsid w:val="00B5591C"/>
    <w:rsid w:val="00B55AE4"/>
    <w:rsid w:val="00B55D48"/>
    <w:rsid w:val="00B61090"/>
    <w:rsid w:val="00B6162A"/>
    <w:rsid w:val="00B6224E"/>
    <w:rsid w:val="00B64DBD"/>
    <w:rsid w:val="00B64F90"/>
    <w:rsid w:val="00B65732"/>
    <w:rsid w:val="00B67151"/>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176D"/>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60FF"/>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B6F9E"/>
    <w:rsid w:val="00DC25F6"/>
    <w:rsid w:val="00DC261F"/>
    <w:rsid w:val="00DC2EB0"/>
    <w:rsid w:val="00DC3783"/>
    <w:rsid w:val="00DC5DA6"/>
    <w:rsid w:val="00DD1E93"/>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12A"/>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F11C5"/>
  <w15:docId w15:val="{D635ECAF-D9C4-407B-9EC5-5265B98F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6B7F"/>
    <w:pPr>
      <w:bidi/>
      <w:spacing w:line="276" w:lineRule="auto"/>
      <w:ind w:firstLine="454"/>
      <w:jc w:val="both"/>
    </w:pPr>
    <w:rPr>
      <w:rFonts w:ascii="IRMitra" w:hAnsi="IRMitra" w:cs="B Badr"/>
      <w:sz w:val="22"/>
      <w:szCs w:val="28"/>
    </w:rPr>
  </w:style>
  <w:style w:type="paragraph" w:styleId="a1">
    <w:name w:val="heading 1"/>
    <w:basedOn w:val="a0"/>
    <w:next w:val="a0"/>
    <w:link w:val="a2"/>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20">
    <w:name w:val="heading 2"/>
    <w:basedOn w:val="a0"/>
    <w:next w:val="a0"/>
    <w:link w:val="21"/>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30">
    <w:name w:val="heading 3"/>
    <w:basedOn w:val="a0"/>
    <w:next w:val="a0"/>
    <w:link w:val="31"/>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40">
    <w:name w:val="heading 4"/>
    <w:basedOn w:val="a0"/>
    <w:next w:val="a0"/>
    <w:link w:val="41"/>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50">
    <w:name w:val="heading 5"/>
    <w:basedOn w:val="a0"/>
    <w:next w:val="a0"/>
    <w:link w:val="51"/>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6">
    <w:name w:val="heading 6"/>
    <w:basedOn w:val="a0"/>
    <w:next w:val="a0"/>
    <w:link w:val="60"/>
    <w:autoRedefine/>
    <w:uiPriority w:val="9"/>
    <w:unhideWhenUsed/>
    <w:qFormat/>
    <w:rsid w:val="00BC716B"/>
    <w:pPr>
      <w:keepNext/>
      <w:spacing w:before="240" w:after="60"/>
      <w:outlineLvl w:val="5"/>
    </w:pPr>
    <w:rPr>
      <w:rFonts w:eastAsia="Times New Roman" w:cs="B Titr"/>
      <w:b/>
      <w:bCs/>
      <w:color w:val="0000FA"/>
      <w:szCs w:val="24"/>
    </w:rPr>
  </w:style>
  <w:style w:type="paragraph" w:styleId="7">
    <w:name w:val="heading 7"/>
    <w:basedOn w:val="a0"/>
    <w:next w:val="a0"/>
    <w:link w:val="70"/>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8">
    <w:name w:val="heading 8"/>
    <w:basedOn w:val="a0"/>
    <w:next w:val="a0"/>
    <w:link w:val="80"/>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9">
    <w:name w:val="heading 9"/>
    <w:basedOn w:val="a0"/>
    <w:next w:val="a0"/>
    <w:link w:val="90"/>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2">
    <w:name w:val="عنوان ۱ نویسه"/>
    <w:link w:val="a1"/>
    <w:uiPriority w:val="9"/>
    <w:rsid w:val="00C31AF0"/>
    <w:rPr>
      <w:rFonts w:ascii="Cambria" w:eastAsia="Times New Roman" w:hAnsi="Cambria" w:cs="B Titr"/>
      <w:b/>
      <w:bCs/>
      <w:color w:val="0100FF"/>
      <w:kern w:val="32"/>
      <w:sz w:val="32"/>
      <w:szCs w:val="32"/>
    </w:rPr>
  </w:style>
  <w:style w:type="character" w:customStyle="1" w:styleId="21">
    <w:name w:val="عنوان 2 نویسه"/>
    <w:link w:val="20"/>
    <w:uiPriority w:val="9"/>
    <w:rsid w:val="00BC716B"/>
    <w:rPr>
      <w:rFonts w:ascii="Cambria" w:eastAsia="Times New Roman" w:hAnsi="Cambria" w:cs="B Titr"/>
      <w:b/>
      <w:bCs/>
      <w:i/>
      <w:color w:val="0000FE"/>
      <w:sz w:val="28"/>
      <w:szCs w:val="30"/>
    </w:rPr>
  </w:style>
  <w:style w:type="character" w:customStyle="1" w:styleId="31">
    <w:name w:val="عنوان 3 نویسه"/>
    <w:link w:val="30"/>
    <w:uiPriority w:val="9"/>
    <w:rsid w:val="00BC716B"/>
    <w:rPr>
      <w:rFonts w:ascii="Cambria" w:eastAsia="Times New Roman" w:hAnsi="Cambria" w:cs="B Titr"/>
      <w:b/>
      <w:bCs/>
      <w:color w:val="0000FD"/>
      <w:sz w:val="26"/>
      <w:szCs w:val="28"/>
    </w:rPr>
  </w:style>
  <w:style w:type="character" w:customStyle="1" w:styleId="41">
    <w:name w:val="عنوان 4 نویسه"/>
    <w:link w:val="40"/>
    <w:uiPriority w:val="9"/>
    <w:rsid w:val="00BC716B"/>
    <w:rPr>
      <w:rFonts w:eastAsia="Times New Roman" w:cs="B Titr"/>
      <w:b/>
      <w:bCs/>
      <w:color w:val="0000FC"/>
      <w:sz w:val="28"/>
      <w:szCs w:val="26"/>
    </w:rPr>
  </w:style>
  <w:style w:type="character" w:customStyle="1" w:styleId="51">
    <w:name w:val="سرصفحه 5 نویسه"/>
    <w:link w:val="50"/>
    <w:uiPriority w:val="9"/>
    <w:rsid w:val="00BC716B"/>
    <w:rPr>
      <w:rFonts w:eastAsia="Times New Roman" w:cs="B Titr"/>
      <w:b/>
      <w:bCs/>
      <w:i/>
      <w:color w:val="0000FB"/>
      <w:sz w:val="26"/>
      <w:szCs w:val="24"/>
    </w:rPr>
  </w:style>
  <w:style w:type="character" w:customStyle="1" w:styleId="70">
    <w:name w:val="سرصفحه 7 نویسه"/>
    <w:link w:val="7"/>
    <w:uiPriority w:val="9"/>
    <w:rsid w:val="00BC716B"/>
    <w:rPr>
      <w:rFonts w:eastAsia="Times New Roman" w:cs="B Titr"/>
      <w:bCs/>
      <w:color w:val="0000F9"/>
      <w:sz w:val="24"/>
      <w:szCs w:val="24"/>
    </w:rPr>
  </w:style>
  <w:style w:type="character" w:customStyle="1" w:styleId="60">
    <w:name w:val="سرصفحه 6 نویسه"/>
    <w:link w:val="6"/>
    <w:uiPriority w:val="9"/>
    <w:rsid w:val="00BC716B"/>
    <w:rPr>
      <w:rFonts w:eastAsia="Times New Roman" w:cs="B Titr"/>
      <w:b/>
      <w:bCs/>
      <w:color w:val="0000FA"/>
      <w:sz w:val="22"/>
      <w:szCs w:val="24"/>
    </w:rPr>
  </w:style>
  <w:style w:type="character" w:customStyle="1" w:styleId="80">
    <w:name w:val="سرصفحه 8 نویسه"/>
    <w:link w:val="8"/>
    <w:uiPriority w:val="9"/>
    <w:rsid w:val="00BC716B"/>
    <w:rPr>
      <w:rFonts w:eastAsia="Times New Roman" w:cs="B Titr"/>
      <w:bCs/>
      <w:i/>
      <w:color w:val="0000F8"/>
      <w:sz w:val="24"/>
      <w:szCs w:val="24"/>
    </w:rPr>
  </w:style>
  <w:style w:type="character" w:customStyle="1" w:styleId="90">
    <w:name w:val="سرصفحه 9 نویسه"/>
    <w:link w:val="9"/>
    <w:uiPriority w:val="9"/>
    <w:rsid w:val="00BC716B"/>
    <w:rPr>
      <w:rFonts w:ascii="Cambria" w:eastAsia="Times New Roman" w:hAnsi="Cambria" w:cs="B Titr"/>
      <w:bCs/>
      <w:color w:val="0000F7"/>
      <w:sz w:val="22"/>
      <w:szCs w:val="24"/>
    </w:rPr>
  </w:style>
  <w:style w:type="paragraph" w:styleId="a6">
    <w:name w:val="header"/>
    <w:basedOn w:val="a0"/>
    <w:link w:val="a7"/>
    <w:uiPriority w:val="99"/>
    <w:unhideWhenUsed/>
    <w:rsid w:val="008B750B"/>
    <w:pPr>
      <w:tabs>
        <w:tab w:val="center" w:pos="4513"/>
        <w:tab w:val="right" w:pos="9026"/>
      </w:tabs>
    </w:pPr>
  </w:style>
  <w:style w:type="character" w:customStyle="1" w:styleId="a7">
    <w:name w:val="سرصفحه نویسه"/>
    <w:link w:val="a6"/>
    <w:uiPriority w:val="99"/>
    <w:rsid w:val="008B750B"/>
    <w:rPr>
      <w:rFonts w:cs="B Badr"/>
      <w:sz w:val="22"/>
      <w:szCs w:val="28"/>
    </w:rPr>
  </w:style>
  <w:style w:type="paragraph" w:styleId="a8">
    <w:name w:val="footer"/>
    <w:basedOn w:val="a0"/>
    <w:link w:val="a9"/>
    <w:uiPriority w:val="99"/>
    <w:unhideWhenUsed/>
    <w:rsid w:val="008B750B"/>
    <w:pPr>
      <w:tabs>
        <w:tab w:val="center" w:pos="4513"/>
        <w:tab w:val="right" w:pos="9026"/>
      </w:tabs>
    </w:pPr>
  </w:style>
  <w:style w:type="character" w:customStyle="1" w:styleId="a9">
    <w:name w:val="پانویس نویسه"/>
    <w:link w:val="a8"/>
    <w:uiPriority w:val="99"/>
    <w:rsid w:val="008B750B"/>
    <w:rPr>
      <w:rFonts w:cs="B Badr"/>
      <w:sz w:val="22"/>
      <w:szCs w:val="28"/>
    </w:rPr>
  </w:style>
  <w:style w:type="paragraph" w:styleId="aa">
    <w:name w:val="Normal (Web)"/>
    <w:basedOn w:val="a0"/>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0"/>
    <w:link w:val="ac"/>
    <w:uiPriority w:val="99"/>
    <w:unhideWhenUsed/>
    <w:qFormat/>
    <w:rsid w:val="0099497B"/>
    <w:rPr>
      <w:sz w:val="20"/>
      <w:szCs w:val="20"/>
    </w:rPr>
  </w:style>
  <w:style w:type="character" w:customStyle="1" w:styleId="ac">
    <w:name w:val="متن پاورقی نویسه"/>
    <w:link w:val="ab"/>
    <w:uiPriority w:val="99"/>
    <w:rsid w:val="0099497B"/>
    <w:rPr>
      <w:rFonts w:cs="B Lotus"/>
    </w:rPr>
  </w:style>
  <w:style w:type="character" w:styleId="ad">
    <w:name w:val="footnote reference"/>
    <w:uiPriority w:val="99"/>
    <w:semiHidden/>
    <w:unhideWhenUsed/>
    <w:qFormat/>
    <w:rsid w:val="00E5219B"/>
    <w:rPr>
      <w:vertAlign w:val="superscript"/>
    </w:rPr>
  </w:style>
  <w:style w:type="paragraph" w:styleId="22">
    <w:name w:val="toc 2"/>
    <w:basedOn w:val="a0"/>
    <w:next w:val="a0"/>
    <w:autoRedefine/>
    <w:uiPriority w:val="39"/>
    <w:unhideWhenUsed/>
    <w:rsid w:val="0032100F"/>
    <w:pPr>
      <w:spacing w:line="240" w:lineRule="auto"/>
      <w:ind w:left="221"/>
    </w:pPr>
    <w:rPr>
      <w:rFonts w:cs="B Titr"/>
      <w:bCs/>
      <w:color w:val="632423" w:themeColor="accent2" w:themeShade="80"/>
      <w:szCs w:val="18"/>
    </w:rPr>
  </w:style>
  <w:style w:type="paragraph" w:styleId="32">
    <w:name w:val="toc 3"/>
    <w:basedOn w:val="a0"/>
    <w:next w:val="a0"/>
    <w:autoRedefine/>
    <w:uiPriority w:val="39"/>
    <w:unhideWhenUsed/>
    <w:rsid w:val="0092513D"/>
    <w:pPr>
      <w:spacing w:line="240" w:lineRule="auto"/>
      <w:ind w:left="442"/>
    </w:pPr>
    <w:rPr>
      <w:bCs/>
      <w:iCs/>
      <w:color w:val="632423" w:themeColor="accent2" w:themeShade="80"/>
      <w:szCs w:val="24"/>
    </w:rPr>
  </w:style>
  <w:style w:type="paragraph" w:styleId="42">
    <w:name w:val="toc 4"/>
    <w:basedOn w:val="a0"/>
    <w:next w:val="a0"/>
    <w:autoRedefine/>
    <w:uiPriority w:val="39"/>
    <w:unhideWhenUsed/>
    <w:rsid w:val="0092513D"/>
    <w:pPr>
      <w:spacing w:line="240" w:lineRule="auto"/>
      <w:ind w:left="658"/>
    </w:pPr>
    <w:rPr>
      <w:bCs/>
      <w:color w:val="632423" w:themeColor="accent2" w:themeShade="80"/>
      <w:szCs w:val="24"/>
    </w:rPr>
  </w:style>
  <w:style w:type="paragraph" w:styleId="52">
    <w:name w:val="toc 5"/>
    <w:basedOn w:val="a0"/>
    <w:next w:val="a0"/>
    <w:autoRedefine/>
    <w:uiPriority w:val="39"/>
    <w:unhideWhenUsed/>
    <w:rsid w:val="0092513D"/>
    <w:pPr>
      <w:spacing w:line="240" w:lineRule="auto"/>
      <w:ind w:left="879"/>
    </w:pPr>
    <w:rPr>
      <w:bCs/>
      <w:color w:val="632423" w:themeColor="accent2" w:themeShade="80"/>
      <w:szCs w:val="24"/>
    </w:rPr>
  </w:style>
  <w:style w:type="paragraph" w:styleId="61">
    <w:name w:val="toc 6"/>
    <w:basedOn w:val="a0"/>
    <w:next w:val="a0"/>
    <w:autoRedefine/>
    <w:uiPriority w:val="39"/>
    <w:unhideWhenUsed/>
    <w:rsid w:val="0092513D"/>
    <w:pPr>
      <w:spacing w:line="240" w:lineRule="auto"/>
      <w:ind w:left="1100"/>
    </w:pPr>
    <w:rPr>
      <w:bCs/>
      <w:color w:val="632423" w:themeColor="accent2" w:themeShade="80"/>
      <w:szCs w:val="24"/>
    </w:rPr>
  </w:style>
  <w:style w:type="character" w:styleId="ae">
    <w:name w:val="Hyperlink"/>
    <w:uiPriority w:val="99"/>
    <w:unhideWhenUsed/>
    <w:rsid w:val="00731724"/>
    <w:rPr>
      <w:color w:val="0000FF"/>
      <w:u w:val="single"/>
    </w:rPr>
  </w:style>
  <w:style w:type="character" w:styleId="af">
    <w:name w:val="Intense Emphasis"/>
    <w:aliases w:val="متن آیات و روایات"/>
    <w:basedOn w:val="a3"/>
    <w:uiPriority w:val="21"/>
    <w:rsid w:val="006162A2"/>
    <w:rPr>
      <w:rFonts w:cs="B Badr"/>
      <w:b/>
      <w:bCs w:val="0"/>
      <w:i/>
      <w:iCs w:val="0"/>
      <w:color w:val="008000"/>
      <w:szCs w:val="28"/>
    </w:rPr>
  </w:style>
  <w:style w:type="character" w:styleId="af0">
    <w:name w:val="Subtle Emphasis"/>
    <w:aliases w:val="متن کتاب محور"/>
    <w:basedOn w:val="a3"/>
    <w:uiPriority w:val="19"/>
    <w:qFormat/>
    <w:rsid w:val="006162A2"/>
    <w:rPr>
      <w:rFonts w:cs="B Badr"/>
      <w:bCs w:val="0"/>
      <w:i/>
      <w:iCs w:val="0"/>
      <w:color w:val="0000FF"/>
      <w:szCs w:val="28"/>
    </w:rPr>
  </w:style>
  <w:style w:type="paragraph" w:customStyle="1" w:styleId="23">
    <w:name w:val="نظر سایر علما2"/>
    <w:basedOn w:val="a0"/>
    <w:rsid w:val="006162A2"/>
    <w:rPr>
      <w:color w:val="000080"/>
    </w:rPr>
  </w:style>
  <w:style w:type="paragraph" w:customStyle="1" w:styleId="af1">
    <w:name w:val="متن نظر استاد"/>
    <w:basedOn w:val="a0"/>
    <w:rsid w:val="001B2488"/>
    <w:rPr>
      <w:color w:val="800000"/>
    </w:rPr>
  </w:style>
  <w:style w:type="character" w:styleId="af2">
    <w:name w:val="Emphasis"/>
    <w:aliases w:val="موضوع"/>
    <w:basedOn w:val="a3"/>
    <w:uiPriority w:val="20"/>
    <w:qFormat/>
    <w:rsid w:val="00FC73B9"/>
    <w:rPr>
      <w:rFonts w:cs="B Titr"/>
      <w:bCs/>
      <w:i/>
      <w:iCs w:val="0"/>
      <w:color w:val="0101FF"/>
      <w:szCs w:val="28"/>
    </w:rPr>
  </w:style>
  <w:style w:type="paragraph" w:styleId="1">
    <w:name w:val="toc 1"/>
    <w:basedOn w:val="a0"/>
    <w:next w:val="a0"/>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f3">
    <w:name w:val="متن فهرست"/>
    <w:basedOn w:val="1"/>
    <w:rsid w:val="00603B67"/>
    <w:rPr>
      <w:bCs/>
      <w:noProof/>
      <w:color w:val="008000"/>
      <w:sz w:val="24"/>
    </w:rPr>
  </w:style>
  <w:style w:type="paragraph" w:styleId="af4">
    <w:name w:val="Balloon Text"/>
    <w:basedOn w:val="a0"/>
    <w:link w:val="af5"/>
    <w:uiPriority w:val="99"/>
    <w:semiHidden/>
    <w:unhideWhenUsed/>
    <w:rsid w:val="009B79F8"/>
    <w:pPr>
      <w:spacing w:line="240" w:lineRule="auto"/>
    </w:pPr>
    <w:rPr>
      <w:rFonts w:ascii="Tahoma" w:hAnsi="Tahoma" w:cs="Tahoma"/>
      <w:sz w:val="16"/>
      <w:szCs w:val="16"/>
    </w:rPr>
  </w:style>
  <w:style w:type="character" w:customStyle="1" w:styleId="af5">
    <w:name w:val="متن بادکنک نویسه"/>
    <w:basedOn w:val="a3"/>
    <w:link w:val="af4"/>
    <w:uiPriority w:val="99"/>
    <w:semiHidden/>
    <w:rsid w:val="009B79F8"/>
    <w:rPr>
      <w:rFonts w:ascii="Tahoma" w:hAnsi="Tahoma" w:cs="Tahoma"/>
      <w:sz w:val="16"/>
      <w:szCs w:val="16"/>
    </w:rPr>
  </w:style>
  <w:style w:type="paragraph" w:styleId="91">
    <w:name w:val="toc 9"/>
    <w:basedOn w:val="a0"/>
    <w:next w:val="a0"/>
    <w:autoRedefine/>
    <w:uiPriority w:val="39"/>
    <w:unhideWhenUsed/>
    <w:rsid w:val="00F64141"/>
    <w:pPr>
      <w:spacing w:after="100" w:line="240" w:lineRule="auto"/>
      <w:ind w:left="1758"/>
    </w:pPr>
    <w:rPr>
      <w:color w:val="632423" w:themeColor="accent2" w:themeShade="80"/>
      <w:szCs w:val="24"/>
    </w:rPr>
  </w:style>
  <w:style w:type="paragraph" w:styleId="71">
    <w:name w:val="toc 7"/>
    <w:basedOn w:val="a0"/>
    <w:next w:val="a0"/>
    <w:autoRedefine/>
    <w:uiPriority w:val="39"/>
    <w:unhideWhenUsed/>
    <w:rsid w:val="0092513D"/>
    <w:pPr>
      <w:spacing w:line="240" w:lineRule="auto"/>
      <w:ind w:left="1321"/>
    </w:pPr>
    <w:rPr>
      <w:bCs/>
      <w:color w:val="632423" w:themeColor="accent2" w:themeShade="80"/>
      <w:szCs w:val="24"/>
    </w:rPr>
  </w:style>
  <w:style w:type="paragraph" w:styleId="81">
    <w:name w:val="toc 8"/>
    <w:basedOn w:val="a0"/>
    <w:next w:val="a0"/>
    <w:autoRedefine/>
    <w:uiPriority w:val="39"/>
    <w:unhideWhenUsed/>
    <w:rsid w:val="00F64141"/>
    <w:pPr>
      <w:spacing w:after="100" w:line="240" w:lineRule="auto"/>
      <w:ind w:left="1542"/>
    </w:pPr>
    <w:rPr>
      <w:color w:val="632423" w:themeColor="accent2" w:themeShade="80"/>
      <w:szCs w:val="24"/>
    </w:rPr>
  </w:style>
  <w:style w:type="paragraph" w:styleId="af6">
    <w:name w:val="List Paragraph"/>
    <w:basedOn w:val="a0"/>
    <w:uiPriority w:val="34"/>
    <w:rsid w:val="0092513D"/>
    <w:pPr>
      <w:ind w:left="720"/>
      <w:contextualSpacing/>
    </w:pPr>
    <w:rPr>
      <w:rFonts w:cs="B Lotus"/>
    </w:rPr>
  </w:style>
  <w:style w:type="paragraph" w:styleId="a">
    <w:name w:val="List Bullet"/>
    <w:basedOn w:val="a0"/>
    <w:uiPriority w:val="99"/>
    <w:unhideWhenUsed/>
    <w:rsid w:val="00816A0B"/>
    <w:pPr>
      <w:numPr>
        <w:numId w:val="6"/>
      </w:numPr>
      <w:contextualSpacing/>
    </w:pPr>
  </w:style>
  <w:style w:type="paragraph" w:styleId="2">
    <w:name w:val="List Bullet 2"/>
    <w:basedOn w:val="a0"/>
    <w:uiPriority w:val="99"/>
    <w:unhideWhenUsed/>
    <w:rsid w:val="00816A0B"/>
    <w:pPr>
      <w:numPr>
        <w:numId w:val="7"/>
      </w:numPr>
      <w:contextualSpacing/>
    </w:pPr>
  </w:style>
  <w:style w:type="paragraph" w:styleId="3">
    <w:name w:val="List Bullet 3"/>
    <w:basedOn w:val="a0"/>
    <w:uiPriority w:val="99"/>
    <w:semiHidden/>
    <w:unhideWhenUsed/>
    <w:rsid w:val="00E5518B"/>
    <w:pPr>
      <w:numPr>
        <w:numId w:val="8"/>
      </w:numPr>
      <w:contextualSpacing/>
    </w:pPr>
  </w:style>
  <w:style w:type="paragraph" w:styleId="4">
    <w:name w:val="List Bullet 4"/>
    <w:basedOn w:val="a0"/>
    <w:uiPriority w:val="99"/>
    <w:semiHidden/>
    <w:unhideWhenUsed/>
    <w:rsid w:val="00E5518B"/>
    <w:pPr>
      <w:numPr>
        <w:numId w:val="9"/>
      </w:numPr>
      <w:contextualSpacing/>
    </w:pPr>
  </w:style>
  <w:style w:type="paragraph" w:styleId="5">
    <w:name w:val="List Bullet 5"/>
    <w:basedOn w:val="a0"/>
    <w:uiPriority w:val="99"/>
    <w:semiHidden/>
    <w:unhideWhenUsed/>
    <w:rsid w:val="00E5518B"/>
    <w:pPr>
      <w:numPr>
        <w:numId w:val="10"/>
      </w:numPr>
      <w:contextualSpacing/>
    </w:pPr>
  </w:style>
  <w:style w:type="table" w:styleId="af7">
    <w:name w:val="Table Grid"/>
    <w:basedOn w:val="a4"/>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پاورقي"/>
    <w:basedOn w:val="ab"/>
    <w:link w:val="af9"/>
    <w:rsid w:val="00824B22"/>
  </w:style>
  <w:style w:type="character" w:customStyle="1" w:styleId="af9">
    <w:name w:val="پاورقي نویسه"/>
    <w:basedOn w:val="ac"/>
    <w:link w:val="af8"/>
    <w:rsid w:val="00824B22"/>
    <w:rPr>
      <w:rFonts w:cs="B Badr"/>
    </w:rPr>
  </w:style>
  <w:style w:type="character" w:customStyle="1" w:styleId="afa">
    <w:name w:val="نظر سایر علما"/>
    <w:basedOn w:val="a3"/>
    <w:uiPriority w:val="1"/>
    <w:rsid w:val="006D4014"/>
    <w:rPr>
      <w:rFonts w:cs="B Badr"/>
      <w:b/>
      <w:bCs/>
      <w:color w:val="000080"/>
      <w:sz w:val="20"/>
      <w:szCs w:val="28"/>
    </w:rPr>
  </w:style>
  <w:style w:type="paragraph" w:styleId="afb">
    <w:name w:val="Subtitle"/>
    <w:basedOn w:val="a0"/>
    <w:next w:val="a0"/>
    <w:link w:val="afc"/>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afc">
    <w:name w:val="زیر نویس نویسه"/>
    <w:basedOn w:val="a3"/>
    <w:link w:val="afb"/>
    <w:uiPriority w:val="11"/>
    <w:rsid w:val="00750138"/>
    <w:rPr>
      <w:rFonts w:asciiTheme="minorHAnsi" w:eastAsiaTheme="minorEastAsia" w:hAnsiTheme="minorHAnsi" w:cstheme="minorBidi"/>
      <w:color w:val="5A5A5A" w:themeColor="text1" w:themeTint="A5"/>
      <w:spacing w:val="15"/>
      <w:sz w:val="22"/>
      <w:szCs w:val="22"/>
    </w:rPr>
  </w:style>
  <w:style w:type="character" w:styleId="afd">
    <w:name w:val="FollowedHyperlink"/>
    <w:basedOn w:val="a3"/>
    <w:uiPriority w:val="99"/>
    <w:semiHidden/>
    <w:unhideWhenUsed/>
    <w:rsid w:val="00AE4931"/>
    <w:rPr>
      <w:color w:val="800080" w:themeColor="followedHyperlink"/>
      <w:u w:val="single"/>
    </w:rPr>
  </w:style>
  <w:style w:type="paragraph" w:customStyle="1" w:styleId="10">
    <w:name w:val="نقل قول1"/>
    <w:basedOn w:val="a0"/>
    <w:next w:val="afe"/>
    <w:link w:val="Char"/>
    <w:qFormat/>
    <w:rsid w:val="00BC0A1C"/>
    <w:pPr>
      <w:ind w:left="1440" w:firstLine="0"/>
      <w:jc w:val="left"/>
    </w:pPr>
    <w:rPr>
      <w:rFonts w:cs="Traditional Arabic"/>
      <w:b/>
      <w:sz w:val="24"/>
    </w:rPr>
  </w:style>
  <w:style w:type="character" w:customStyle="1" w:styleId="Char">
    <w:name w:val="نقل قول Char"/>
    <w:basedOn w:val="a3"/>
    <w:link w:val="10"/>
    <w:rsid w:val="00BC0A1C"/>
    <w:rPr>
      <w:rFonts w:ascii="IRMitra" w:hAnsi="IRMitra" w:cs="Traditional Arabic"/>
      <w:b/>
      <w:sz w:val="24"/>
      <w:szCs w:val="28"/>
    </w:rPr>
  </w:style>
  <w:style w:type="character" w:customStyle="1" w:styleId="contenttext">
    <w:name w:val="content_text"/>
    <w:basedOn w:val="a3"/>
    <w:rsid w:val="00C82A6C"/>
  </w:style>
  <w:style w:type="character" w:styleId="aff">
    <w:name w:val="Strong"/>
    <w:basedOn w:val="a3"/>
    <w:uiPriority w:val="22"/>
    <w:qFormat/>
    <w:rsid w:val="00054758"/>
    <w:rPr>
      <w:b/>
      <w:bCs/>
    </w:rPr>
  </w:style>
  <w:style w:type="paragraph" w:styleId="aff0">
    <w:name w:val="TOC Heading"/>
    <w:basedOn w:val="a1"/>
    <w:next w:val="a0"/>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aff1">
    <w:name w:val="endnote text"/>
    <w:basedOn w:val="a0"/>
    <w:link w:val="aff2"/>
    <w:uiPriority w:val="99"/>
    <w:semiHidden/>
    <w:unhideWhenUsed/>
    <w:rsid w:val="00D44228"/>
    <w:pPr>
      <w:spacing w:line="240" w:lineRule="auto"/>
    </w:pPr>
    <w:rPr>
      <w:sz w:val="20"/>
      <w:szCs w:val="20"/>
    </w:rPr>
  </w:style>
  <w:style w:type="character" w:customStyle="1" w:styleId="aff2">
    <w:name w:val="متن یادداشت پایانی نویسه"/>
    <w:basedOn w:val="a3"/>
    <w:link w:val="aff1"/>
    <w:uiPriority w:val="99"/>
    <w:semiHidden/>
    <w:rsid w:val="00D44228"/>
    <w:rPr>
      <w:rFonts w:cs="B Badr"/>
    </w:rPr>
  </w:style>
  <w:style w:type="character" w:styleId="aff3">
    <w:name w:val="endnote reference"/>
    <w:basedOn w:val="a3"/>
    <w:uiPriority w:val="99"/>
    <w:semiHidden/>
    <w:unhideWhenUsed/>
    <w:rsid w:val="00D44228"/>
    <w:rPr>
      <w:vertAlign w:val="superscript"/>
    </w:rPr>
  </w:style>
  <w:style w:type="paragraph" w:styleId="afe">
    <w:name w:val="No Spacing"/>
    <w:uiPriority w:val="1"/>
    <w:rsid w:val="004D3A66"/>
    <w:pPr>
      <w:bidi/>
      <w:ind w:firstLine="454"/>
      <w:jc w:val="both"/>
    </w:pPr>
    <w:rPr>
      <w:rFonts w:cs="B Badr"/>
      <w:sz w:val="22"/>
      <w:szCs w:val="28"/>
    </w:rPr>
  </w:style>
  <w:style w:type="character" w:customStyle="1" w:styleId="noor-h42">
    <w:name w:val="noor-h42"/>
    <w:basedOn w:val="a3"/>
    <w:rsid w:val="00206641"/>
    <w:rPr>
      <w:b/>
      <w:bCs/>
      <w:strike w:val="0"/>
      <w:dstrike w:val="0"/>
      <w:color w:val="000A78"/>
      <w:u w:val="none"/>
      <w:effect w:val="none"/>
    </w:rPr>
  </w:style>
  <w:style w:type="character" w:customStyle="1" w:styleId="noor-h72">
    <w:name w:val="noor-h72"/>
    <w:basedOn w:val="a3"/>
    <w:rsid w:val="00EF2D91"/>
    <w:rPr>
      <w:b/>
      <w:bCs/>
      <w:strike w:val="0"/>
      <w:dstrike w:val="0"/>
      <w:color w:val="000A78"/>
      <w:u w:val="none"/>
      <w:effect w:val="none"/>
    </w:rPr>
  </w:style>
  <w:style w:type="character" w:customStyle="1" w:styleId="c5">
    <w:name w:val="c5"/>
    <w:basedOn w:val="a3"/>
    <w:rsid w:val="00C959C3"/>
  </w:style>
  <w:style w:type="character" w:customStyle="1" w:styleId="c2">
    <w:name w:val="c2"/>
    <w:basedOn w:val="a3"/>
    <w:rsid w:val="00C959C3"/>
  </w:style>
  <w:style w:type="character" w:customStyle="1" w:styleId="c4">
    <w:name w:val="c4"/>
    <w:basedOn w:val="a3"/>
    <w:rsid w:val="00C959C3"/>
  </w:style>
  <w:style w:type="character" w:styleId="aff4">
    <w:name w:val="Placeholder Text"/>
    <w:basedOn w:val="a3"/>
    <w:uiPriority w:val="99"/>
    <w:semiHidden/>
    <w:rsid w:val="002D5F5E"/>
    <w:rPr>
      <w:color w:val="808080"/>
    </w:rPr>
  </w:style>
  <w:style w:type="character" w:customStyle="1" w:styleId="sharh">
    <w:name w:val="sharh"/>
    <w:basedOn w:val="a3"/>
    <w:rsid w:val="00E80BD9"/>
  </w:style>
  <w:style w:type="character" w:customStyle="1" w:styleId="noor-h22">
    <w:name w:val="noor-h22"/>
    <w:basedOn w:val="a3"/>
    <w:rsid w:val="00E36B7F"/>
    <w:rPr>
      <w:b/>
      <w:bCs/>
      <w:strike w:val="0"/>
      <w:dstrike w:val="0"/>
      <w:color w:val="000A78"/>
      <w:u w:val="none"/>
      <w:effect w:val="none"/>
    </w:rPr>
  </w:style>
  <w:style w:type="character" w:customStyle="1" w:styleId="noor-h32">
    <w:name w:val="noor-h32"/>
    <w:basedOn w:val="a3"/>
    <w:rsid w:val="00E36B7F"/>
    <w:rPr>
      <w:b/>
      <w:bCs/>
      <w:strike w:val="0"/>
      <w:dstrike w:val="0"/>
      <w:color w:val="000A78"/>
      <w:u w:val="none"/>
      <w:effect w:val="none"/>
    </w:rPr>
  </w:style>
  <w:style w:type="character" w:customStyle="1" w:styleId="hadith1">
    <w:name w:val="hadith1"/>
    <w:basedOn w:val="a3"/>
    <w:rsid w:val="00F25DB1"/>
    <w:rPr>
      <w:rFonts w:ascii="Noor_Nazli" w:hAnsi="Noor_Nazli" w:hint="default"/>
      <w:color w:val="242887"/>
    </w:rPr>
  </w:style>
  <w:style w:type="character" w:customStyle="1" w:styleId="a10">
    <w:name w:val="a1"/>
    <w:basedOn w:val="a3"/>
    <w:rsid w:val="00F25DB1"/>
    <w:rPr>
      <w:b/>
      <w:bCs/>
    </w:rPr>
  </w:style>
  <w:style w:type="character" w:customStyle="1" w:styleId="sanadhadith1">
    <w:name w:val="sanadhadith1"/>
    <w:basedOn w:val="a3"/>
    <w:rsid w:val="00F25DB1"/>
    <w:rPr>
      <w:rFonts w:ascii="Noor_Nazli" w:hAnsi="Noor_Nazli" w:hint="default"/>
      <w:color w:val="800000"/>
    </w:rPr>
  </w:style>
  <w:style w:type="character" w:customStyle="1" w:styleId="g">
    <w:name w:val="g"/>
    <w:basedOn w:val="a3"/>
    <w:rsid w:val="00F25DB1"/>
  </w:style>
  <w:style w:type="character" w:customStyle="1" w:styleId="noor-wrongexpression1">
    <w:name w:val="noor-wrongexpression1"/>
    <w:basedOn w:val="a3"/>
    <w:rsid w:val="00F25DB1"/>
    <w:rPr>
      <w:color w:val="FF0000"/>
    </w:rPr>
  </w:style>
  <w:style w:type="character" w:customStyle="1" w:styleId="noor-format">
    <w:name w:val="noor-format"/>
    <w:basedOn w:val="a3"/>
    <w:rsid w:val="00F25DB1"/>
  </w:style>
  <w:style w:type="character" w:customStyle="1" w:styleId="d">
    <w:name w:val="d"/>
    <w:basedOn w:val="a3"/>
    <w:rsid w:val="005D1F1E"/>
  </w:style>
  <w:style w:type="character" w:customStyle="1" w:styleId="t">
    <w:name w:val="t"/>
    <w:basedOn w:val="a3"/>
    <w:rsid w:val="005D1F1E"/>
  </w:style>
  <w:style w:type="character" w:customStyle="1" w:styleId="v">
    <w:name w:val="v"/>
    <w:basedOn w:val="a3"/>
    <w:rsid w:val="005D1F1E"/>
  </w:style>
  <w:style w:type="character" w:customStyle="1" w:styleId="ayah1">
    <w:name w:val="ayah1"/>
    <w:basedOn w:val="a3"/>
    <w:rsid w:val="005D1F1E"/>
    <w:rPr>
      <w:rFonts w:ascii="QuranTaha" w:hAnsi="QuranTaha" w:hint="default"/>
      <w:color w:val="02802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584026">
          <w:marLeft w:val="0"/>
          <w:marRight w:val="0"/>
          <w:marTop w:val="0"/>
          <w:marBottom w:val="0"/>
          <w:divBdr>
            <w:top w:val="none" w:sz="0" w:space="0" w:color="auto"/>
            <w:left w:val="none" w:sz="0" w:space="0" w:color="auto"/>
            <w:bottom w:val="none" w:sz="0" w:space="0" w:color="auto"/>
            <w:right w:val="none" w:sz="0" w:space="0" w:color="auto"/>
          </w:divBdr>
        </w:div>
        <w:div w:id="476338206">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52187">
          <w:marLeft w:val="0"/>
          <w:marRight w:val="0"/>
          <w:marTop w:val="0"/>
          <w:marBottom w:val="0"/>
          <w:divBdr>
            <w:top w:val="none" w:sz="0" w:space="0" w:color="auto"/>
            <w:left w:val="none" w:sz="0" w:space="0" w:color="auto"/>
            <w:bottom w:val="none" w:sz="0" w:space="0" w:color="auto"/>
            <w:right w:val="none" w:sz="0" w:space="0" w:color="auto"/>
          </w:divBdr>
        </w:div>
        <w:div w:id="2020229592">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5964151">
          <w:marLeft w:val="0"/>
          <w:marRight w:val="0"/>
          <w:marTop w:val="0"/>
          <w:marBottom w:val="0"/>
          <w:divBdr>
            <w:top w:val="none" w:sz="0" w:space="0" w:color="auto"/>
            <w:left w:val="none" w:sz="0" w:space="0" w:color="auto"/>
            <w:bottom w:val="none" w:sz="0" w:space="0" w:color="auto"/>
            <w:right w:val="none" w:sz="0" w:space="0" w:color="auto"/>
          </w:divBdr>
        </w:div>
        <w:div w:id="1472557746">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0943561">
          <w:marLeft w:val="0"/>
          <w:marRight w:val="0"/>
          <w:marTop w:val="0"/>
          <w:marBottom w:val="0"/>
          <w:divBdr>
            <w:top w:val="none" w:sz="0" w:space="0" w:color="auto"/>
            <w:left w:val="none" w:sz="0" w:space="0" w:color="auto"/>
            <w:bottom w:val="none" w:sz="0" w:space="0" w:color="auto"/>
            <w:right w:val="none" w:sz="0" w:space="0" w:color="auto"/>
          </w:divBdr>
        </w:div>
        <w:div w:id="1588268652">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93859">
          <w:marLeft w:val="0"/>
          <w:marRight w:val="0"/>
          <w:marTop w:val="0"/>
          <w:marBottom w:val="0"/>
          <w:divBdr>
            <w:top w:val="none" w:sz="0" w:space="0" w:color="auto"/>
            <w:left w:val="none" w:sz="0" w:space="0" w:color="auto"/>
            <w:bottom w:val="none" w:sz="0" w:space="0" w:color="auto"/>
            <w:right w:val="none" w:sz="0" w:space="0" w:color="auto"/>
          </w:divBdr>
        </w:div>
        <w:div w:id="979192110">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83823">
          <w:marLeft w:val="0"/>
          <w:marRight w:val="0"/>
          <w:marTop w:val="0"/>
          <w:marBottom w:val="0"/>
          <w:divBdr>
            <w:top w:val="none" w:sz="0" w:space="0" w:color="auto"/>
            <w:left w:val="none" w:sz="0" w:space="0" w:color="auto"/>
            <w:bottom w:val="none" w:sz="0" w:space="0" w:color="auto"/>
            <w:right w:val="none" w:sz="0" w:space="0" w:color="auto"/>
          </w:divBdr>
        </w:div>
        <w:div w:id="556471506">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1853398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65CF2-59F3-4CB8-AC50-0C2F5686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64644</TotalTime>
  <Pages>4</Pages>
  <Words>1662</Words>
  <Characters>9474</Characters>
  <Application>Microsoft Office Word</Application>
  <DocSecurity>0</DocSecurity>
  <Lines>78</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11114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6</cp:revision>
  <cp:lastPrinted>2025-09-21T19:17:00Z</cp:lastPrinted>
  <dcterms:created xsi:type="dcterms:W3CDTF">2024-08-30T15:23:00Z</dcterms:created>
  <dcterms:modified xsi:type="dcterms:W3CDTF">2025-09-27T06:24:00Z</dcterms:modified>
  <cp:contentStatus>ویرایش 2.5</cp:contentStatus>
  <cp:version>2.7</cp:version>
</cp:coreProperties>
</file>