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43D" w:rsidRDefault="008F043D" w:rsidP="008F043D">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8F043D" w:rsidRPr="00EE64B3" w:rsidRDefault="008F043D" w:rsidP="008F043D">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102</w:t>
      </w:r>
      <w:r>
        <w:rPr>
          <w:rFonts w:ascii="IRANSans" w:hAnsi="IRANSans" w:cs="IRANSans" w:hint="cs"/>
          <w:b/>
          <w:bCs/>
          <w:color w:val="C00000"/>
          <w:sz w:val="28"/>
          <w:shd w:val="clear" w:color="auto" w:fill="FFFFFF"/>
          <w:rtl/>
        </w:rPr>
        <w:t>1</w:t>
      </w:r>
    </w:p>
    <w:p w:rsidR="008F043D" w:rsidRDefault="008F043D" w:rsidP="008F043D">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78</w:t>
      </w:r>
    </w:p>
    <w:p w:rsidR="008F043D" w:rsidRDefault="008F043D" w:rsidP="008F043D">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78</w:t>
      </w:r>
      <w:r>
        <w:rPr>
          <w:rFonts w:ascii="IRANSans" w:hAnsi="IRANSans" w:cs="IRANSans"/>
          <w:b/>
          <w:bCs/>
          <w:color w:val="C00000"/>
          <w:sz w:val="28"/>
          <w:shd w:val="clear" w:color="auto" w:fill="FFFFFF"/>
        </w:rPr>
        <w:t>-1404102</w:t>
      </w:r>
      <w:r>
        <w:rPr>
          <w:rFonts w:ascii="IRANSans" w:hAnsi="IRANSans" w:cs="IRANSans"/>
          <w:b/>
          <w:bCs/>
          <w:color w:val="C00000"/>
          <w:sz w:val="28"/>
          <w:shd w:val="clear" w:color="auto" w:fill="FFFFFF"/>
        </w:rPr>
        <w:t>1</w:t>
      </w:r>
      <w:bookmarkStart w:id="0" w:name="_GoBack"/>
      <w:bookmarkEnd w:id="0"/>
    </w:p>
    <w:p w:rsidR="008F043D" w:rsidRDefault="008F043D" w:rsidP="008F043D">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3F6E88" w:rsidRDefault="008F043D" w:rsidP="008F043D">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84308A" w:rsidRPr="008F043D" w:rsidRDefault="00EB7D96" w:rsidP="0084308A">
      <w:pPr>
        <w:ind w:firstLine="397"/>
        <w:jc w:val="left"/>
        <w:rPr>
          <w:rFonts w:cs="IRMitra"/>
          <w:color w:val="00B050"/>
          <w:sz w:val="34"/>
          <w:rtl/>
        </w:rPr>
      </w:pPr>
      <w:bookmarkStart w:id="1" w:name="FehStart"/>
      <w:bookmarkEnd w:id="1"/>
      <w:r w:rsidRPr="008F043D">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8F043D">
        <w:rPr>
          <w:rFonts w:cs="IRMitra" w:hint="cs"/>
          <w:color w:val="00B050"/>
          <w:sz w:val="34"/>
          <w:rtl/>
        </w:rPr>
        <w:t>.</w:t>
      </w:r>
    </w:p>
    <w:p w:rsidR="00A92CB0" w:rsidRDefault="00A92CB0" w:rsidP="00A92CB0">
      <w:pPr>
        <w:pStyle w:val="Heading1"/>
        <w:rPr>
          <w:rtl/>
        </w:rPr>
      </w:pPr>
      <w:bookmarkStart w:id="2" w:name="_Toc219907789"/>
      <w:r>
        <w:rPr>
          <w:rFonts w:hint="cs"/>
          <w:rtl/>
        </w:rPr>
        <w:t>بیان فرض مسأله و مقدمات و مبانی مربوط به آن</w:t>
      </w:r>
      <w:bookmarkEnd w:id="2"/>
    </w:p>
    <w:p w:rsidR="002411C8" w:rsidRDefault="00A92CB0" w:rsidP="00A92CB0">
      <w:pPr>
        <w:jc w:val="left"/>
        <w:rPr>
          <w:rFonts w:ascii="IRMitra" w:hAnsi="IRMitra" w:cs="IRMitra"/>
          <w:rtl/>
        </w:rPr>
      </w:pPr>
      <w:r>
        <w:rPr>
          <w:rFonts w:ascii="IRMitra" w:hAnsi="IRMitra" w:cs="IRMitra" w:hint="cs"/>
          <w:rtl/>
        </w:rPr>
        <w:t>در مساله 28 عروه، فروض مختلفی در مساله مطرح گشت که بحث ما به بررسی فرض سوم رسید</w:t>
      </w:r>
      <w:r w:rsidR="00BC50DB">
        <w:rPr>
          <w:rFonts w:ascii="IRMitra" w:hAnsi="IRMitra" w:cs="IRMitra" w:hint="cs"/>
          <w:rtl/>
        </w:rPr>
        <w:t>. در این فرض ظهور ثمره یا زراعت بعد از مرگ می</w:t>
      </w:r>
      <w:r>
        <w:rPr>
          <w:rFonts w:ascii="IRMitra" w:hAnsi="IRMitra" w:cs="IRMitra" w:hint="cs"/>
          <w:rtl/>
        </w:rPr>
        <w:t>ّ</w:t>
      </w:r>
      <w:r w:rsidR="00BC50DB">
        <w:rPr>
          <w:rFonts w:ascii="IRMitra" w:hAnsi="IRMitra" w:cs="IRMitra" w:hint="cs"/>
          <w:rtl/>
        </w:rPr>
        <w:t>ت اتفاق می</w:t>
      </w:r>
      <w:r w:rsidR="00BC50DB">
        <w:rPr>
          <w:rFonts w:ascii="IRMitra" w:hAnsi="IRMitra" w:cs="IRMitra"/>
          <w:rtl/>
        </w:rPr>
        <w:softHyphen/>
      </w:r>
      <w:r w:rsidR="00BC50DB">
        <w:rPr>
          <w:rFonts w:ascii="IRMitra" w:hAnsi="IRMitra" w:cs="IRMitra" w:hint="cs"/>
          <w:rtl/>
        </w:rPr>
        <w:t>افتد. سوال این است که آیا در این صورت نیز زکات تعلق می</w:t>
      </w:r>
      <w:r w:rsidR="00BC50DB">
        <w:rPr>
          <w:rFonts w:ascii="IRMitra" w:hAnsi="IRMitra" w:cs="IRMitra"/>
          <w:rtl/>
        </w:rPr>
        <w:softHyphen/>
      </w:r>
      <w:r w:rsidR="00BC50DB">
        <w:rPr>
          <w:rFonts w:ascii="IRMitra" w:hAnsi="IRMitra" w:cs="IRMitra" w:hint="cs"/>
          <w:rtl/>
        </w:rPr>
        <w:t>گیرد و یا نمی</w:t>
      </w:r>
      <w:r w:rsidR="00BC50DB">
        <w:rPr>
          <w:rFonts w:ascii="IRMitra" w:hAnsi="IRMitra" w:cs="IRMitra"/>
          <w:rtl/>
        </w:rPr>
        <w:softHyphen/>
      </w:r>
      <w:r w:rsidR="00BC50DB">
        <w:rPr>
          <w:rFonts w:ascii="IRMitra" w:hAnsi="IRMitra" w:cs="IRMitra" w:hint="cs"/>
          <w:rtl/>
        </w:rPr>
        <w:t>گیرد؟ مرحوم سید بر ای</w:t>
      </w:r>
      <w:r>
        <w:rPr>
          <w:rFonts w:ascii="IRMitra" w:hAnsi="IRMitra" w:cs="IRMitra" w:hint="cs"/>
          <w:rtl/>
        </w:rPr>
        <w:t>ن</w:t>
      </w:r>
      <w:r w:rsidR="00BC50DB">
        <w:rPr>
          <w:rFonts w:ascii="IRMitra" w:hAnsi="IRMitra" w:cs="IRMitra" w:hint="cs"/>
          <w:rtl/>
        </w:rPr>
        <w:t xml:space="preserve"> باوراند که اگر سهم هر یک از ورثه به حد نصاب برسد و </w:t>
      </w:r>
      <w:r>
        <w:rPr>
          <w:rFonts w:ascii="IRMitra" w:hAnsi="IRMitra" w:cs="IRMitra" w:hint="cs"/>
          <w:rtl/>
        </w:rPr>
        <w:t xml:space="preserve">دیگر </w:t>
      </w:r>
      <w:r w:rsidR="00BC50DB">
        <w:rPr>
          <w:rFonts w:ascii="IRMitra" w:hAnsi="IRMitra" w:cs="IRMitra" w:hint="cs"/>
          <w:rtl/>
        </w:rPr>
        <w:t xml:space="preserve">شرائط وجوب زکات </w:t>
      </w:r>
      <w:r>
        <w:rPr>
          <w:rFonts w:ascii="IRMitra" w:hAnsi="IRMitra" w:cs="IRMitra" w:hint="cs"/>
          <w:rtl/>
        </w:rPr>
        <w:t xml:space="preserve">نیز </w:t>
      </w:r>
      <w:r w:rsidR="00BC50DB">
        <w:rPr>
          <w:rFonts w:ascii="IRMitra" w:hAnsi="IRMitra" w:cs="IRMitra" w:hint="cs"/>
          <w:rtl/>
        </w:rPr>
        <w:t xml:space="preserve">وجود داشت </w:t>
      </w:r>
      <w:r>
        <w:rPr>
          <w:rFonts w:ascii="IRMitra" w:hAnsi="IRMitra" w:cs="IRMitra" w:hint="cs"/>
          <w:rtl/>
        </w:rPr>
        <w:t xml:space="preserve">زکات </w:t>
      </w:r>
      <w:r w:rsidR="00BC50DB">
        <w:rPr>
          <w:rFonts w:ascii="IRMitra" w:hAnsi="IRMitra" w:cs="IRMitra" w:hint="cs"/>
          <w:rtl/>
        </w:rPr>
        <w:t xml:space="preserve">آن </w:t>
      </w:r>
      <w:r>
        <w:rPr>
          <w:rFonts w:ascii="IRMitra" w:hAnsi="IRMitra" w:cs="IRMitra" w:hint="cs"/>
          <w:rtl/>
        </w:rPr>
        <w:t xml:space="preserve">مال باید </w:t>
      </w:r>
      <w:r w:rsidR="00BC50DB">
        <w:rPr>
          <w:rFonts w:ascii="IRMitra" w:hAnsi="IRMitra" w:cs="IRMitra" w:hint="cs"/>
          <w:rtl/>
        </w:rPr>
        <w:t xml:space="preserve">پرداخته شود. </w:t>
      </w:r>
      <w:r>
        <w:rPr>
          <w:rFonts w:ascii="IRMitra" w:hAnsi="IRMitra" w:cs="IRMitra" w:hint="cs"/>
          <w:rtl/>
        </w:rPr>
        <w:t>این مطلبی که مرحوم سید فرموده</w:t>
      </w:r>
      <w:r>
        <w:rPr>
          <w:rFonts w:ascii="IRMitra" w:hAnsi="IRMitra" w:cs="IRMitra"/>
          <w:rtl/>
        </w:rPr>
        <w:softHyphen/>
      </w:r>
      <w:r>
        <w:rPr>
          <w:rFonts w:ascii="IRMitra" w:hAnsi="IRMitra" w:cs="IRMitra" w:hint="cs"/>
          <w:rtl/>
        </w:rPr>
        <w:t>اند</w:t>
      </w:r>
      <w:r w:rsidR="00BC50DB">
        <w:rPr>
          <w:rFonts w:ascii="IRMitra" w:hAnsi="IRMitra" w:cs="IRMitra" w:hint="cs"/>
          <w:rtl/>
        </w:rPr>
        <w:t xml:space="preserve"> </w:t>
      </w:r>
      <w:r>
        <w:rPr>
          <w:rFonts w:ascii="IRMitra" w:hAnsi="IRMitra" w:cs="IRMitra" w:hint="cs"/>
          <w:rtl/>
        </w:rPr>
        <w:t xml:space="preserve">مستند به </w:t>
      </w:r>
      <w:r w:rsidR="00BC50DB">
        <w:rPr>
          <w:rFonts w:ascii="IRMitra" w:hAnsi="IRMitra" w:cs="IRMitra" w:hint="cs"/>
          <w:rtl/>
        </w:rPr>
        <w:t>دو مبنا است که با توجه به این دو مبنا</w:t>
      </w:r>
      <w:r>
        <w:rPr>
          <w:rFonts w:ascii="IRMitra" w:hAnsi="IRMitra" w:cs="IRMitra" w:hint="cs"/>
          <w:rtl/>
        </w:rPr>
        <w:t>،</w:t>
      </w:r>
      <w:r w:rsidR="00BC50DB">
        <w:rPr>
          <w:rFonts w:ascii="IRMitra" w:hAnsi="IRMitra" w:cs="IRMitra" w:hint="cs"/>
          <w:rtl/>
        </w:rPr>
        <w:t xml:space="preserve"> همچنین فتوایی داده</w:t>
      </w:r>
      <w:r w:rsidR="00BC50DB">
        <w:rPr>
          <w:rFonts w:ascii="IRMitra" w:hAnsi="IRMitra" w:cs="IRMitra"/>
          <w:rtl/>
        </w:rPr>
        <w:softHyphen/>
      </w:r>
      <w:r w:rsidR="00BC50DB">
        <w:rPr>
          <w:rFonts w:ascii="IRMitra" w:hAnsi="IRMitra" w:cs="IRMitra" w:hint="cs"/>
          <w:rtl/>
        </w:rPr>
        <w:t xml:space="preserve">اند: </w:t>
      </w:r>
      <w:r w:rsidR="00BC50DB" w:rsidRPr="00A92CB0">
        <w:rPr>
          <w:rFonts w:ascii="IRMitra" w:hAnsi="IRMitra" w:cs="IRMitra" w:hint="cs"/>
          <w:b/>
          <w:bCs/>
          <w:rtl/>
        </w:rPr>
        <w:t xml:space="preserve">مبنای نخست </w:t>
      </w:r>
      <w:r w:rsidR="00BC50DB">
        <w:rPr>
          <w:rFonts w:ascii="IRMitra" w:hAnsi="IRMitra" w:cs="IRMitra" w:hint="cs"/>
          <w:rtl/>
        </w:rPr>
        <w:t>این است که بعد از مرگ، اموال متوفی به ورثه منتقل می</w:t>
      </w:r>
      <w:r w:rsidR="00BC50DB">
        <w:rPr>
          <w:rFonts w:ascii="IRMitra" w:hAnsi="IRMitra" w:cs="IRMitra"/>
          <w:rtl/>
        </w:rPr>
        <w:softHyphen/>
      </w:r>
      <w:r w:rsidR="00BC50DB">
        <w:rPr>
          <w:rFonts w:ascii="IRMitra" w:hAnsi="IRMitra" w:cs="IRMitra" w:hint="cs"/>
          <w:rtl/>
        </w:rPr>
        <w:t>شود و فرقی نمی</w:t>
      </w:r>
      <w:r w:rsidR="00BC50DB">
        <w:rPr>
          <w:rFonts w:ascii="IRMitra" w:hAnsi="IRMitra" w:cs="IRMitra"/>
          <w:rtl/>
        </w:rPr>
        <w:softHyphen/>
      </w:r>
      <w:r w:rsidR="00BC50DB">
        <w:rPr>
          <w:rFonts w:ascii="IRMitra" w:hAnsi="IRMitra" w:cs="IRMitra" w:hint="cs"/>
          <w:rtl/>
        </w:rPr>
        <w:t xml:space="preserve">کند که متوفی دیونی بر عهده داشته باشد یا نداشته باشد. </w:t>
      </w:r>
      <w:r>
        <w:rPr>
          <w:rFonts w:ascii="IRMitra" w:hAnsi="IRMitra" w:cs="IRMitra" w:hint="cs"/>
          <w:rtl/>
        </w:rPr>
        <w:t xml:space="preserve">این </w:t>
      </w:r>
      <w:r w:rsidR="00BC50DB">
        <w:rPr>
          <w:rFonts w:ascii="IRMitra" w:hAnsi="IRMitra" w:cs="IRMitra" w:hint="cs"/>
          <w:rtl/>
        </w:rPr>
        <w:t>مبنا</w:t>
      </w:r>
      <w:r>
        <w:rPr>
          <w:rFonts w:ascii="IRMitra" w:hAnsi="IRMitra" w:cs="IRMitra" w:hint="cs"/>
          <w:rtl/>
        </w:rPr>
        <w:t xml:space="preserve"> بیانگر این است که</w:t>
      </w:r>
      <w:r w:rsidR="00BC50DB">
        <w:rPr>
          <w:rFonts w:ascii="IRMitra" w:hAnsi="IRMitra" w:cs="IRMitra" w:hint="cs"/>
          <w:rtl/>
        </w:rPr>
        <w:t xml:space="preserve"> مالک</w:t>
      </w:r>
      <w:r>
        <w:rPr>
          <w:rFonts w:ascii="IRMitra" w:hAnsi="IRMitra" w:cs="IRMitra" w:hint="cs"/>
          <w:rtl/>
        </w:rPr>
        <w:t>ِ</w:t>
      </w:r>
      <w:r w:rsidR="00BC50DB">
        <w:rPr>
          <w:rFonts w:ascii="IRMitra" w:hAnsi="IRMitra" w:cs="IRMitra" w:hint="cs"/>
          <w:rtl/>
        </w:rPr>
        <w:t xml:space="preserve"> ترکه، ورّاث هستند </w:t>
      </w:r>
      <w:r>
        <w:rPr>
          <w:rFonts w:ascii="IRMitra" w:hAnsi="IRMitra" w:cs="IRMitra" w:hint="cs"/>
          <w:rtl/>
        </w:rPr>
        <w:t>و اگر متوفی دینی داشته باشد حقّ غرماء</w:t>
      </w:r>
      <w:r w:rsidR="00BC50DB">
        <w:rPr>
          <w:rFonts w:ascii="IRMitra" w:hAnsi="IRMitra" w:cs="IRMitra" w:hint="cs"/>
          <w:rtl/>
        </w:rPr>
        <w:t xml:space="preserve"> بدان تع</w:t>
      </w:r>
      <w:r>
        <w:rPr>
          <w:rFonts w:ascii="IRMitra" w:hAnsi="IRMitra" w:cs="IRMitra" w:hint="cs"/>
          <w:rtl/>
        </w:rPr>
        <w:t xml:space="preserve">لّق گرفته است. </w:t>
      </w:r>
      <w:r w:rsidRPr="00A92CB0">
        <w:rPr>
          <w:rFonts w:ascii="IRMitra" w:hAnsi="IRMitra" w:cs="IRMitra" w:hint="cs"/>
          <w:b/>
          <w:bCs/>
          <w:rtl/>
        </w:rPr>
        <w:t>مبنای دوم</w:t>
      </w:r>
      <w:r>
        <w:rPr>
          <w:rFonts w:ascii="IRMitra" w:hAnsi="IRMitra" w:cs="IRMitra" w:hint="cs"/>
          <w:rtl/>
        </w:rPr>
        <w:t xml:space="preserve"> که در </w:t>
      </w:r>
      <w:r w:rsidR="00BC50DB">
        <w:rPr>
          <w:rFonts w:ascii="IRMitra" w:hAnsi="IRMitra" w:cs="IRMitra" w:hint="cs"/>
          <w:rtl/>
        </w:rPr>
        <w:t>این مساله تأثیرگذار</w:t>
      </w:r>
      <w:r>
        <w:rPr>
          <w:rFonts w:ascii="IRMitra" w:hAnsi="IRMitra" w:cs="IRMitra" w:hint="cs"/>
          <w:rtl/>
        </w:rPr>
        <w:t xml:space="preserve"> است</w:t>
      </w:r>
      <w:r w:rsidR="00BC50DB">
        <w:rPr>
          <w:rFonts w:ascii="IRMitra" w:hAnsi="IRMitra" w:cs="IRMitra" w:hint="cs"/>
          <w:rtl/>
        </w:rPr>
        <w:t xml:space="preserve"> این است که حقِّ دیّان</w:t>
      </w:r>
      <w:r>
        <w:rPr>
          <w:rFonts w:ascii="IRMitra" w:hAnsi="IRMitra" w:cs="IRMitra" w:hint="cs"/>
          <w:rtl/>
        </w:rPr>
        <w:t>، تنها</w:t>
      </w:r>
      <w:r w:rsidR="00BC50DB">
        <w:rPr>
          <w:rFonts w:ascii="IRMitra" w:hAnsi="IRMitra" w:cs="IRMitra" w:hint="cs"/>
          <w:rtl/>
        </w:rPr>
        <w:t xml:space="preserve"> به اصل ترکه </w:t>
      </w:r>
      <w:r>
        <w:rPr>
          <w:rFonts w:ascii="IRMitra" w:hAnsi="IRMitra" w:cs="IRMitra" w:hint="cs"/>
          <w:rtl/>
        </w:rPr>
        <w:t>تعلق می</w:t>
      </w:r>
      <w:r>
        <w:rPr>
          <w:rFonts w:ascii="IRMitra" w:hAnsi="IRMitra" w:cs="IRMitra"/>
          <w:rtl/>
        </w:rPr>
        <w:softHyphen/>
      </w:r>
      <w:r>
        <w:rPr>
          <w:rFonts w:ascii="IRMitra" w:hAnsi="IRMitra" w:cs="IRMitra" w:hint="cs"/>
          <w:rtl/>
        </w:rPr>
        <w:t>گیرد</w:t>
      </w:r>
      <w:r w:rsidR="00BC50DB">
        <w:rPr>
          <w:rFonts w:ascii="IRMitra" w:hAnsi="IRMitra" w:cs="IRMitra" w:hint="cs"/>
          <w:rtl/>
        </w:rPr>
        <w:t xml:space="preserve"> و حقِّ دیان به نمائات تعلّق نمی</w:t>
      </w:r>
      <w:r w:rsidR="00BC50DB">
        <w:rPr>
          <w:rFonts w:ascii="IRMitra" w:hAnsi="IRMitra" w:cs="IRMitra"/>
          <w:rtl/>
        </w:rPr>
        <w:softHyphen/>
      </w:r>
      <w:r w:rsidR="00BC50DB">
        <w:rPr>
          <w:rFonts w:ascii="IRMitra" w:hAnsi="IRMitra" w:cs="IRMitra" w:hint="cs"/>
          <w:rtl/>
        </w:rPr>
        <w:t xml:space="preserve">گیرد. با توجه به این </w:t>
      </w:r>
      <w:r>
        <w:rPr>
          <w:rFonts w:ascii="IRMitra" w:hAnsi="IRMitra" w:cs="IRMitra" w:hint="cs"/>
          <w:rtl/>
        </w:rPr>
        <w:t xml:space="preserve">دو مبنا که بیان شد، ورثه نسبت به نمائات، </w:t>
      </w:r>
      <w:r w:rsidR="00BC50DB">
        <w:rPr>
          <w:rFonts w:ascii="IRMitra" w:hAnsi="IRMitra" w:cs="IRMitra" w:hint="cs"/>
          <w:rtl/>
        </w:rPr>
        <w:t>ملکی</w:t>
      </w:r>
      <w:r>
        <w:rPr>
          <w:rFonts w:ascii="IRMitra" w:hAnsi="IRMitra" w:cs="IRMitra" w:hint="cs"/>
          <w:rtl/>
        </w:rPr>
        <w:t>ّ</w:t>
      </w:r>
      <w:r w:rsidR="00BC50DB">
        <w:rPr>
          <w:rFonts w:ascii="IRMitra" w:hAnsi="IRMitra" w:cs="IRMitra" w:hint="cs"/>
          <w:rtl/>
        </w:rPr>
        <w:t>ت طلق دارند و به همین دلیل</w:t>
      </w:r>
      <w:r>
        <w:rPr>
          <w:rFonts w:ascii="IRMitra" w:hAnsi="IRMitra" w:cs="IRMitra" w:hint="cs"/>
          <w:rtl/>
        </w:rPr>
        <w:t xml:space="preserve"> است که مرحوم سید فتوا داده</w:t>
      </w:r>
      <w:r>
        <w:rPr>
          <w:rFonts w:ascii="IRMitra" w:hAnsi="IRMitra" w:cs="IRMitra"/>
          <w:rtl/>
        </w:rPr>
        <w:softHyphen/>
      </w:r>
      <w:r>
        <w:rPr>
          <w:rFonts w:ascii="IRMitra" w:hAnsi="IRMitra" w:cs="IRMitra" w:hint="cs"/>
          <w:rtl/>
        </w:rPr>
        <w:t>اند که به نمائات</w:t>
      </w:r>
      <w:r w:rsidR="00BC50DB">
        <w:rPr>
          <w:rFonts w:ascii="IRMitra" w:hAnsi="IRMitra" w:cs="IRMitra" w:hint="cs"/>
          <w:rtl/>
        </w:rPr>
        <w:t xml:space="preserve"> زکات تعلّق می</w:t>
      </w:r>
      <w:r w:rsidR="00BC50DB">
        <w:rPr>
          <w:rFonts w:ascii="IRMitra" w:hAnsi="IRMitra" w:cs="IRMitra"/>
          <w:rtl/>
        </w:rPr>
        <w:softHyphen/>
      </w:r>
      <w:r>
        <w:rPr>
          <w:rFonts w:ascii="IRMitra" w:hAnsi="IRMitra" w:cs="IRMitra" w:hint="cs"/>
          <w:rtl/>
        </w:rPr>
        <w:t>گیرد؛ البته مخفی نیست که دیگر شروط زکات</w:t>
      </w:r>
      <w:r w:rsidR="00AF2100">
        <w:rPr>
          <w:rFonts w:ascii="IRMitra" w:hAnsi="IRMitra" w:cs="IRMitra" w:hint="cs"/>
          <w:rtl/>
        </w:rPr>
        <w:t>؛</w:t>
      </w:r>
      <w:r>
        <w:rPr>
          <w:rFonts w:ascii="IRMitra" w:hAnsi="IRMitra" w:cs="IRMitra" w:hint="cs"/>
          <w:rtl/>
        </w:rPr>
        <w:t xml:space="preserve"> مانند رسیدن به حد نصاب و... </w:t>
      </w:r>
      <w:r w:rsidR="00AF2100">
        <w:rPr>
          <w:rFonts w:ascii="IRMitra" w:hAnsi="IRMitra" w:cs="IRMitra" w:hint="cs"/>
          <w:rtl/>
        </w:rPr>
        <w:t>معتبر است.</w:t>
      </w:r>
    </w:p>
    <w:p w:rsidR="00AF2100" w:rsidRDefault="00AF2100" w:rsidP="00AF2100">
      <w:pPr>
        <w:pStyle w:val="Heading1"/>
        <w:rPr>
          <w:rtl/>
        </w:rPr>
      </w:pPr>
      <w:bookmarkStart w:id="3" w:name="_Toc219907790"/>
      <w:r>
        <w:rPr>
          <w:rFonts w:hint="cs"/>
          <w:rtl/>
        </w:rPr>
        <w:t>حاشیه سید بر نجاة العباد</w:t>
      </w:r>
      <w:bookmarkEnd w:id="3"/>
    </w:p>
    <w:p w:rsidR="00BC50DB" w:rsidRDefault="00AF2100" w:rsidP="00AF2100">
      <w:pPr>
        <w:jc w:val="left"/>
        <w:rPr>
          <w:rFonts w:ascii="IRMitra" w:hAnsi="IRMitra" w:cs="IRMitra"/>
          <w:rtl/>
        </w:rPr>
      </w:pPr>
      <w:r>
        <w:rPr>
          <w:rFonts w:ascii="IRMitra" w:hAnsi="IRMitra" w:cs="IRMitra" w:hint="cs"/>
          <w:rtl/>
        </w:rPr>
        <w:t>مرحوم صاحب جواهر فتوای خود را در کتابی به نام نجاة العباد گردآوری کرده</w:t>
      </w:r>
      <w:r>
        <w:rPr>
          <w:rFonts w:ascii="IRMitra" w:hAnsi="IRMitra" w:cs="IRMitra"/>
          <w:rtl/>
        </w:rPr>
        <w:softHyphen/>
      </w:r>
      <w:r>
        <w:rPr>
          <w:rFonts w:ascii="IRMitra" w:hAnsi="IRMitra" w:cs="IRMitra" w:hint="cs"/>
          <w:rtl/>
        </w:rPr>
        <w:t>اند. یکی دیگر از کتاب</w:t>
      </w:r>
      <w:r>
        <w:rPr>
          <w:rFonts w:ascii="IRMitra" w:hAnsi="IRMitra" w:cs="IRMitra"/>
          <w:rtl/>
        </w:rPr>
        <w:softHyphen/>
      </w:r>
      <w:r>
        <w:rPr>
          <w:rFonts w:ascii="IRMitra" w:hAnsi="IRMitra" w:cs="IRMitra" w:hint="cs"/>
          <w:rtl/>
        </w:rPr>
        <w:t>های فتوایی مرحوم سید یزدی، حاشیه</w:t>
      </w:r>
      <w:r>
        <w:rPr>
          <w:rFonts w:ascii="IRMitra" w:hAnsi="IRMitra" w:cs="IRMitra"/>
          <w:rtl/>
        </w:rPr>
        <w:softHyphen/>
      </w:r>
      <w:r>
        <w:rPr>
          <w:rFonts w:ascii="IRMitra" w:hAnsi="IRMitra" w:cs="IRMitra" w:hint="cs"/>
          <w:rtl/>
        </w:rPr>
        <w:t>ای است که ایشان بر نجاة العباد ایراد فرموده</w:t>
      </w:r>
      <w:r>
        <w:rPr>
          <w:rFonts w:ascii="IRMitra" w:hAnsi="IRMitra" w:cs="IRMitra"/>
          <w:rtl/>
        </w:rPr>
        <w:softHyphen/>
      </w:r>
      <w:r>
        <w:rPr>
          <w:rFonts w:ascii="IRMitra" w:hAnsi="IRMitra" w:cs="IRMitra" w:hint="cs"/>
          <w:rtl/>
        </w:rPr>
        <w:t>اند و یکی از منابع عروه نیز می</w:t>
      </w:r>
      <w:r>
        <w:rPr>
          <w:rFonts w:ascii="IRMitra" w:hAnsi="IRMitra" w:cs="IRMitra"/>
          <w:rtl/>
        </w:rPr>
        <w:softHyphen/>
      </w:r>
      <w:r>
        <w:rPr>
          <w:rFonts w:ascii="IRMitra" w:hAnsi="IRMitra" w:cs="IRMitra" w:hint="cs"/>
          <w:rtl/>
        </w:rPr>
        <w:t xml:space="preserve">توان آن را برشمرد. </w:t>
      </w:r>
      <w:r w:rsidR="00BC50DB">
        <w:rPr>
          <w:rFonts w:ascii="IRMitra" w:hAnsi="IRMitra" w:cs="IRMitra" w:hint="cs"/>
          <w:rtl/>
        </w:rPr>
        <w:t xml:space="preserve">مرحوم سید این </w:t>
      </w:r>
      <w:r>
        <w:rPr>
          <w:rFonts w:ascii="IRMitra" w:hAnsi="IRMitra" w:cs="IRMitra" w:hint="cs"/>
          <w:rtl/>
        </w:rPr>
        <w:t>مساله</w:t>
      </w:r>
      <w:r>
        <w:rPr>
          <w:rFonts w:ascii="IRMitra" w:hAnsi="IRMitra" w:cs="IRMitra"/>
          <w:rtl/>
        </w:rPr>
        <w:softHyphen/>
      </w:r>
      <w:r>
        <w:rPr>
          <w:rFonts w:ascii="IRMitra" w:hAnsi="IRMitra" w:cs="IRMitra" w:hint="cs"/>
          <w:rtl/>
        </w:rPr>
        <w:t>ی محلّ بحث</w:t>
      </w:r>
      <w:r w:rsidR="00BC50DB">
        <w:rPr>
          <w:rFonts w:ascii="IRMitra" w:hAnsi="IRMitra" w:cs="IRMitra" w:hint="cs"/>
          <w:rtl/>
        </w:rPr>
        <w:t xml:space="preserve"> را </w:t>
      </w:r>
      <w:r>
        <w:rPr>
          <w:rFonts w:ascii="IRMitra" w:hAnsi="IRMitra" w:cs="IRMitra" w:hint="cs"/>
          <w:rtl/>
        </w:rPr>
        <w:t xml:space="preserve"> افزون بر عروة </w:t>
      </w:r>
      <w:r w:rsidR="00BC50DB">
        <w:rPr>
          <w:rFonts w:ascii="IRMitra" w:hAnsi="IRMitra" w:cs="IRMitra" w:hint="cs"/>
          <w:rtl/>
        </w:rPr>
        <w:t>در حاشیه خود بر نجاة العباد نیز آورده</w:t>
      </w:r>
      <w:r w:rsidR="00BC50DB">
        <w:rPr>
          <w:rFonts w:ascii="IRMitra" w:hAnsi="IRMitra" w:cs="IRMitra"/>
          <w:rtl/>
        </w:rPr>
        <w:softHyphen/>
      </w:r>
      <w:r w:rsidR="00BC50DB">
        <w:rPr>
          <w:rFonts w:ascii="IRMitra" w:hAnsi="IRMitra" w:cs="IRMitra" w:hint="cs"/>
          <w:rtl/>
        </w:rPr>
        <w:t xml:space="preserve">اند که در ادامه متن نجاةالعباد و </w:t>
      </w:r>
      <w:r w:rsidR="001976C8">
        <w:rPr>
          <w:rFonts w:ascii="IRMitra" w:hAnsi="IRMitra" w:cs="IRMitra" w:hint="cs"/>
          <w:rtl/>
        </w:rPr>
        <w:t xml:space="preserve">بعد از آن </w:t>
      </w:r>
      <w:r w:rsidR="00BC50DB">
        <w:rPr>
          <w:rFonts w:ascii="IRMitra" w:hAnsi="IRMitra" w:cs="IRMitra" w:hint="cs"/>
          <w:rtl/>
        </w:rPr>
        <w:t>حاشیه مرحوم سید آورده می</w:t>
      </w:r>
      <w:r w:rsidR="00BC50DB">
        <w:rPr>
          <w:rFonts w:ascii="IRMitra" w:hAnsi="IRMitra" w:cs="IRMitra"/>
          <w:rtl/>
        </w:rPr>
        <w:softHyphen/>
      </w:r>
      <w:r w:rsidR="00BC50DB">
        <w:rPr>
          <w:rFonts w:ascii="IRMitra" w:hAnsi="IRMitra" w:cs="IRMitra" w:hint="cs"/>
          <w:rtl/>
        </w:rPr>
        <w:t>شود:</w:t>
      </w:r>
    </w:p>
    <w:p w:rsidR="00BC50DB" w:rsidRPr="00BC50DB" w:rsidRDefault="00BC50DB" w:rsidP="00AF2100">
      <w:pPr>
        <w:ind w:left="720"/>
        <w:jc w:val="left"/>
        <w:rPr>
          <w:rFonts w:ascii="IRMitra" w:hAnsi="IRMitra" w:cs="IRMitra"/>
          <w:color w:val="00B0F0"/>
          <w:rtl/>
          <w:lang w:bidi="ar"/>
        </w:rPr>
      </w:pPr>
      <w:r w:rsidRPr="001976C8">
        <w:rPr>
          <w:rFonts w:ascii="IRMitra" w:hAnsi="IRMitra" w:cs="IRMitra"/>
          <w:color w:val="00B0F0"/>
          <w:rtl/>
        </w:rPr>
        <w:t>المسألة الثّامنة اذا مات المالك قبل ظهور الثّمرة او قبل بدوّ</w:t>
      </w:r>
      <w:r w:rsidRPr="001976C8">
        <w:rPr>
          <w:rFonts w:ascii="IRMitra" w:hAnsi="IRMitra" w:cs="IRMitra"/>
          <w:color w:val="00B0F0"/>
          <w:rtl/>
          <w:lang w:bidi="ar"/>
        </w:rPr>
        <w:t xml:space="preserve"> </w:t>
      </w:r>
      <w:r w:rsidRPr="001976C8">
        <w:rPr>
          <w:rFonts w:ascii="IRMitra" w:hAnsi="IRMitra" w:cs="IRMitra"/>
          <w:color w:val="00B0F0"/>
          <w:rtl/>
        </w:rPr>
        <w:t>صلاحها و كان عليه دين</w:t>
      </w:r>
      <w:r w:rsidRPr="001976C8">
        <w:rPr>
          <w:rFonts w:ascii="IRMitra" w:hAnsi="IRMitra" w:cs="IRMitra" w:hint="cs"/>
          <w:color w:val="00B0F0"/>
          <w:rtl/>
        </w:rPr>
        <w:t xml:space="preserve"> </w:t>
      </w:r>
      <w:r w:rsidRPr="00BC50DB">
        <w:rPr>
          <w:rFonts w:ascii="IRMitra" w:hAnsi="IRMitra" w:cs="IRMitra"/>
          <w:color w:val="00B0F0"/>
          <w:rtl/>
        </w:rPr>
        <w:t>مستوعب او غير مستوعب فظهرت الثمرة او بدا صلاحها قبل قضاء الدّين و كان الوارث متّحدا او متعدّدا يبلغ نصيب كلّ‌ منهم النّصاب وجبت الزّكاة على الوارث في الأقوى</w:t>
      </w:r>
      <w:r w:rsidRPr="00BC50DB">
        <w:rPr>
          <w:rFonts w:ascii="IRMitra" w:hAnsi="IRMitra" w:cs="IRMitra"/>
          <w:color w:val="00B0F0"/>
          <w:rtl/>
          <w:lang w:bidi="ar"/>
        </w:rPr>
        <w:t xml:space="preserve"> </w:t>
      </w:r>
      <w:r w:rsidRPr="00BC50DB">
        <w:rPr>
          <w:rFonts w:ascii="IRMitra" w:hAnsi="IRMitra" w:cs="IRMitra"/>
          <w:color w:val="00B0F0"/>
          <w:rtl/>
        </w:rPr>
        <w:t>من دون غرامة منه للدّيان و ان كان هو الأحوط</w:t>
      </w:r>
      <w:r w:rsidR="001976C8" w:rsidRPr="001976C8">
        <w:rPr>
          <w:rFonts w:ascii="IRMitra" w:hAnsi="IRMitra" w:cs="IRMitra"/>
          <w:color w:val="00B0F0"/>
          <w:rtl/>
          <w:lang w:bidi="ar"/>
        </w:rPr>
        <w:t xml:space="preserve"> </w:t>
      </w:r>
      <w:r w:rsidRPr="00AF2100">
        <w:rPr>
          <w:rFonts w:ascii="IRMitra" w:hAnsi="IRMitra" w:cs="IRMitra"/>
          <w:color w:val="00B0F0"/>
          <w:vertAlign w:val="superscript"/>
          <w:rtl/>
          <w:lang w:bidi="ar"/>
        </w:rPr>
        <w:footnoteReference w:id="1"/>
      </w:r>
    </w:p>
    <w:p w:rsidR="00BC50DB" w:rsidRDefault="00AF2100" w:rsidP="004F57BD">
      <w:pPr>
        <w:jc w:val="left"/>
        <w:rPr>
          <w:rFonts w:ascii="IRMitra" w:hAnsi="IRMitra" w:cs="IRMitra"/>
          <w:rtl/>
        </w:rPr>
      </w:pPr>
      <w:r>
        <w:rPr>
          <w:rFonts w:ascii="IRMitra" w:hAnsi="IRMitra" w:cs="IRMitra" w:hint="cs"/>
          <w:rtl/>
        </w:rPr>
        <w:lastRenderedPageBreak/>
        <w:t xml:space="preserve">با توجه به عبارات نجاة العباد، </w:t>
      </w:r>
      <w:r w:rsidR="00BC50DB">
        <w:rPr>
          <w:rFonts w:ascii="IRMitra" w:hAnsi="IRMitra" w:cs="IRMitra" w:hint="cs"/>
          <w:rtl/>
        </w:rPr>
        <w:t>مرحوم صاحب جواهر فرموده</w:t>
      </w:r>
      <w:r w:rsidR="00BC50DB">
        <w:rPr>
          <w:rFonts w:ascii="IRMitra" w:hAnsi="IRMitra" w:cs="IRMitra"/>
          <w:rtl/>
        </w:rPr>
        <w:softHyphen/>
      </w:r>
      <w:r w:rsidR="00BC50DB">
        <w:rPr>
          <w:rFonts w:ascii="IRMitra" w:hAnsi="IRMitra" w:cs="IRMitra" w:hint="cs"/>
          <w:rtl/>
        </w:rPr>
        <w:t xml:space="preserve">اند که اگر نماء بعد از مرگ حاصل شود </w:t>
      </w:r>
      <w:r w:rsidR="001976C8">
        <w:rPr>
          <w:rFonts w:ascii="IRMitra" w:hAnsi="IRMitra" w:cs="IRMitra" w:hint="cs"/>
          <w:rtl/>
        </w:rPr>
        <w:t>زکات را باید وراث پرداخت کند و دیّان هیچ حقی نسبت به آن مال ندارند؛ البته احوط این است دیون پرداخت شود ولی این احتیاط</w:t>
      </w:r>
      <w:r>
        <w:rPr>
          <w:rFonts w:ascii="IRMitra" w:hAnsi="IRMitra" w:cs="IRMitra" w:hint="cs"/>
          <w:rtl/>
        </w:rPr>
        <w:t>،</w:t>
      </w:r>
      <w:r w:rsidR="001976C8">
        <w:rPr>
          <w:rFonts w:ascii="IRMitra" w:hAnsi="IRMitra" w:cs="IRMitra" w:hint="cs"/>
          <w:rtl/>
        </w:rPr>
        <w:t xml:space="preserve"> استحبابی است و وجوبی در کار نیست. مرحوم سید در حاشیه می</w:t>
      </w:r>
      <w:r w:rsidR="001976C8">
        <w:rPr>
          <w:rFonts w:ascii="IRMitra" w:hAnsi="IRMitra" w:cs="IRMitra"/>
          <w:rtl/>
        </w:rPr>
        <w:softHyphen/>
      </w:r>
      <w:r w:rsidR="001976C8">
        <w:rPr>
          <w:rFonts w:ascii="IRMitra" w:hAnsi="IRMitra" w:cs="IRMitra" w:hint="cs"/>
          <w:rtl/>
        </w:rPr>
        <w:t>فرمایند:</w:t>
      </w:r>
    </w:p>
    <w:p w:rsidR="001976C8" w:rsidRDefault="001976C8" w:rsidP="001976C8">
      <w:pPr>
        <w:ind w:left="720"/>
        <w:jc w:val="left"/>
        <w:rPr>
          <w:rFonts w:ascii="IRMitra" w:hAnsi="IRMitra" w:cs="IRMitra"/>
          <w:color w:val="00B0F0"/>
          <w:rtl/>
        </w:rPr>
      </w:pPr>
      <w:r w:rsidRPr="001976C8">
        <w:rPr>
          <w:rFonts w:ascii="IRMitra" w:hAnsi="IRMitra" w:cs="IRMitra"/>
          <w:color w:val="00B0F0"/>
          <w:rtl/>
        </w:rPr>
        <w:t xml:space="preserve">هذا في الصّورة الأولى اعنى ما اذا كان الموت قبل ظهور الثمرة بناء على ما هو الأقوى من </w:t>
      </w:r>
      <w:r w:rsidRPr="00AF2100">
        <w:rPr>
          <w:rFonts w:ascii="IRMitra" w:hAnsi="IRMitra" w:cs="IRMitra"/>
          <w:color w:val="00B0F0"/>
          <w:u w:val="single"/>
          <w:rtl/>
        </w:rPr>
        <w:t>انتقال التركة الى الوارث و تعلق حق الدّيان بعينها دون نمائها</w:t>
      </w:r>
      <w:r w:rsidRPr="001976C8">
        <w:rPr>
          <w:rFonts w:ascii="IRMitra" w:hAnsi="IRMitra" w:cs="IRMitra"/>
          <w:color w:val="00B0F0"/>
          <w:rtl/>
        </w:rPr>
        <w:t xml:space="preserve"> فلا يتعلّق حق الدي</w:t>
      </w:r>
      <w:r>
        <w:rPr>
          <w:rFonts w:ascii="IRMitra" w:hAnsi="IRMitra" w:cs="IRMitra"/>
          <w:color w:val="00B0F0"/>
          <w:rtl/>
        </w:rPr>
        <w:t>ان بالثمر لأنّه نماء ملك الوارث</w:t>
      </w:r>
      <w:r>
        <w:rPr>
          <w:rFonts w:ascii="IRMitra" w:hAnsi="IRMitra" w:cs="IRMitra" w:hint="cs"/>
          <w:color w:val="00B0F0"/>
          <w:rtl/>
        </w:rPr>
        <w:t>...</w:t>
      </w:r>
    </w:p>
    <w:p w:rsidR="000D2EB0" w:rsidRDefault="000D2EB0" w:rsidP="000D2EB0">
      <w:pPr>
        <w:pStyle w:val="Heading1"/>
        <w:rPr>
          <w:rtl/>
        </w:rPr>
      </w:pPr>
      <w:bookmarkStart w:id="4" w:name="_Toc219907791"/>
      <w:r>
        <w:rPr>
          <w:rFonts w:hint="cs"/>
          <w:rtl/>
        </w:rPr>
        <w:t>بررسی کلام مرحوم حکیم در مستمسک</w:t>
      </w:r>
      <w:bookmarkEnd w:id="4"/>
    </w:p>
    <w:p w:rsidR="00FA604F" w:rsidRDefault="00FA604F" w:rsidP="00FA604F">
      <w:pPr>
        <w:jc w:val="left"/>
        <w:rPr>
          <w:rFonts w:ascii="IRMitra" w:hAnsi="IRMitra" w:cs="IRMitra"/>
          <w:rtl/>
        </w:rPr>
      </w:pPr>
      <w:r>
        <w:rPr>
          <w:rFonts w:ascii="IRMitra" w:hAnsi="IRMitra" w:cs="IRMitra" w:hint="cs"/>
          <w:rtl/>
        </w:rPr>
        <w:t xml:space="preserve">همانطور که گفتیم </w:t>
      </w:r>
      <w:r w:rsidR="001976C8" w:rsidRPr="000D2EB0">
        <w:rPr>
          <w:rFonts w:ascii="IRMitra" w:hAnsi="IRMitra" w:cs="IRMitra" w:hint="cs"/>
          <w:rtl/>
        </w:rPr>
        <w:t xml:space="preserve">در </w:t>
      </w:r>
      <w:r w:rsidR="000D2EB0">
        <w:rPr>
          <w:rFonts w:ascii="IRMitra" w:hAnsi="IRMitra" w:cs="IRMitra" w:hint="cs"/>
          <w:rtl/>
        </w:rPr>
        <w:t xml:space="preserve">این مسأله دو </w:t>
      </w:r>
      <w:r>
        <w:rPr>
          <w:rFonts w:ascii="IRMitra" w:hAnsi="IRMitra" w:cs="IRMitra" w:hint="cs"/>
          <w:rtl/>
        </w:rPr>
        <w:t>مبنا</w:t>
      </w:r>
      <w:r w:rsidR="000D2EB0">
        <w:rPr>
          <w:rFonts w:ascii="IRMitra" w:hAnsi="IRMitra" w:cs="IRMitra" w:hint="cs"/>
          <w:rtl/>
        </w:rPr>
        <w:t xml:space="preserve"> مط</w:t>
      </w:r>
      <w:r w:rsidR="001976C8" w:rsidRPr="000D2EB0">
        <w:rPr>
          <w:rFonts w:ascii="IRMitra" w:hAnsi="IRMitra" w:cs="IRMitra" w:hint="cs"/>
          <w:rtl/>
        </w:rPr>
        <w:t xml:space="preserve">رح است </w:t>
      </w:r>
      <w:r>
        <w:rPr>
          <w:rFonts w:ascii="IRMitra" w:hAnsi="IRMitra" w:cs="IRMitra" w:hint="cs"/>
          <w:rtl/>
        </w:rPr>
        <w:t>و</w:t>
      </w:r>
      <w:r w:rsidR="001976C8" w:rsidRPr="000D2EB0">
        <w:rPr>
          <w:rFonts w:ascii="IRMitra" w:hAnsi="IRMitra" w:cs="IRMitra" w:hint="cs"/>
          <w:rtl/>
        </w:rPr>
        <w:t xml:space="preserve"> مرحو</w:t>
      </w:r>
      <w:r w:rsidR="000D2EB0">
        <w:rPr>
          <w:rFonts w:ascii="IRMitra" w:hAnsi="IRMitra" w:cs="IRMitra" w:hint="cs"/>
          <w:rtl/>
        </w:rPr>
        <w:t>م</w:t>
      </w:r>
      <w:r w:rsidR="001976C8" w:rsidRPr="000D2EB0">
        <w:rPr>
          <w:rFonts w:ascii="IRMitra" w:hAnsi="IRMitra" w:cs="IRMitra" w:hint="cs"/>
          <w:rtl/>
        </w:rPr>
        <w:t xml:space="preserve"> حکیم</w:t>
      </w:r>
      <w:r>
        <w:rPr>
          <w:rFonts w:ascii="IRMitra" w:hAnsi="IRMitra" w:cs="IRMitra" w:hint="cs"/>
          <w:rtl/>
        </w:rPr>
        <w:t xml:space="preserve"> نیز مطالب خود را به دو بخش تقسیم کرده</w:t>
      </w:r>
      <w:r>
        <w:rPr>
          <w:rFonts w:ascii="IRMitra" w:hAnsi="IRMitra" w:cs="IRMitra"/>
          <w:rtl/>
        </w:rPr>
        <w:softHyphen/>
      </w:r>
      <w:r>
        <w:rPr>
          <w:rFonts w:ascii="IRMitra" w:hAnsi="IRMitra" w:cs="IRMitra" w:hint="cs"/>
          <w:rtl/>
        </w:rPr>
        <w:t>اند</w:t>
      </w:r>
      <w:r w:rsidR="001976C8" w:rsidRPr="000D2EB0">
        <w:rPr>
          <w:rFonts w:ascii="IRMitra" w:hAnsi="IRMitra" w:cs="IRMitra" w:hint="cs"/>
          <w:rtl/>
        </w:rPr>
        <w:t xml:space="preserve">: </w:t>
      </w:r>
      <w:r w:rsidRPr="00FA604F">
        <w:rPr>
          <w:rFonts w:ascii="IRMitra" w:hAnsi="IRMitra" w:cs="IRMitra" w:hint="cs"/>
          <w:b/>
          <w:bCs/>
          <w:rtl/>
        </w:rPr>
        <w:t>بخش نخست</w:t>
      </w:r>
      <w:r w:rsidR="001976C8" w:rsidRPr="000D2EB0">
        <w:rPr>
          <w:rFonts w:ascii="IRMitra" w:hAnsi="IRMitra" w:cs="IRMitra" w:hint="cs"/>
          <w:rtl/>
        </w:rPr>
        <w:t xml:space="preserve"> این است که قائل شویم که ترکه تا زمان ادای دین و عمل به وصیت</w:t>
      </w:r>
      <w:r>
        <w:rPr>
          <w:rFonts w:ascii="IRMitra" w:hAnsi="IRMitra" w:cs="IRMitra" w:hint="cs"/>
          <w:rtl/>
        </w:rPr>
        <w:t>،</w:t>
      </w:r>
      <w:r w:rsidR="001976C8" w:rsidRPr="000D2EB0">
        <w:rPr>
          <w:rFonts w:ascii="IRMitra" w:hAnsi="IRMitra" w:cs="IRMitra" w:hint="cs"/>
          <w:rtl/>
        </w:rPr>
        <w:t xml:space="preserve"> ملک می</w:t>
      </w:r>
      <w:r>
        <w:rPr>
          <w:rFonts w:ascii="IRMitra" w:hAnsi="IRMitra" w:cs="IRMitra" w:hint="cs"/>
          <w:rtl/>
        </w:rPr>
        <w:t>ّ</w:t>
      </w:r>
      <w:r w:rsidR="001976C8" w:rsidRPr="000D2EB0">
        <w:rPr>
          <w:rFonts w:ascii="IRMitra" w:hAnsi="IRMitra" w:cs="IRMitra" w:hint="cs"/>
          <w:rtl/>
        </w:rPr>
        <w:t>ت است و یا اینکه در حکم ملکت می</w:t>
      </w:r>
      <w:r>
        <w:rPr>
          <w:rFonts w:ascii="IRMitra" w:hAnsi="IRMitra" w:cs="IRMitra" w:hint="cs"/>
          <w:rtl/>
        </w:rPr>
        <w:t>ّ</w:t>
      </w:r>
      <w:r w:rsidR="001976C8" w:rsidRPr="000D2EB0">
        <w:rPr>
          <w:rFonts w:ascii="IRMitra" w:hAnsi="IRMitra" w:cs="IRMitra" w:hint="cs"/>
          <w:rtl/>
        </w:rPr>
        <w:t>ت است</w:t>
      </w:r>
      <w:r>
        <w:rPr>
          <w:rFonts w:ascii="IRMitra" w:hAnsi="IRMitra" w:cs="IRMitra" w:hint="cs"/>
          <w:rtl/>
        </w:rPr>
        <w:t>.</w:t>
      </w:r>
      <w:r w:rsidR="000D2EB0">
        <w:rPr>
          <w:rFonts w:ascii="IRMitra" w:hAnsi="IRMitra" w:cs="IRMitra" w:hint="cs"/>
          <w:rtl/>
        </w:rPr>
        <w:t xml:space="preserve"> </w:t>
      </w:r>
      <w:r w:rsidR="00AF2100">
        <w:rPr>
          <w:rFonts w:ascii="IRMitra" w:hAnsi="IRMitra" w:cs="IRMitra" w:hint="cs"/>
          <w:rtl/>
        </w:rPr>
        <w:t xml:space="preserve">روشن است که </w:t>
      </w:r>
      <w:r w:rsidR="000D2EB0">
        <w:rPr>
          <w:rFonts w:ascii="IRMitra" w:hAnsi="IRMitra" w:cs="IRMitra" w:hint="cs"/>
          <w:rtl/>
        </w:rPr>
        <w:t>اگر</w:t>
      </w:r>
      <w:r w:rsidR="00AF2100">
        <w:rPr>
          <w:rFonts w:ascii="IRMitra" w:hAnsi="IRMitra" w:cs="IRMitra" w:hint="cs"/>
          <w:rtl/>
        </w:rPr>
        <w:t xml:space="preserve"> ترکه،</w:t>
      </w:r>
      <w:r w:rsidR="000D2EB0">
        <w:rPr>
          <w:rFonts w:ascii="IRMitra" w:hAnsi="IRMitra" w:cs="IRMitra" w:hint="cs"/>
          <w:rtl/>
        </w:rPr>
        <w:t xml:space="preserve"> ملک میت باشد و یا اینکه </w:t>
      </w:r>
      <w:r w:rsidR="001976C8" w:rsidRPr="000D2EB0">
        <w:rPr>
          <w:rFonts w:ascii="IRMitra" w:hAnsi="IRMitra" w:cs="IRMitra" w:hint="cs"/>
          <w:rtl/>
        </w:rPr>
        <w:t>در حکم ملک میت باشد</w:t>
      </w:r>
      <w:r w:rsidR="00AF2100">
        <w:rPr>
          <w:rFonts w:ascii="IRMitra" w:hAnsi="IRMitra" w:cs="IRMitra" w:hint="cs"/>
          <w:rtl/>
        </w:rPr>
        <w:t>،</w:t>
      </w:r>
      <w:r w:rsidR="000D2EB0">
        <w:rPr>
          <w:rFonts w:ascii="IRMitra" w:hAnsi="IRMitra" w:cs="IRMitra" w:hint="cs"/>
          <w:rtl/>
        </w:rPr>
        <w:t xml:space="preserve"> دراین صورت ورثه وظیفه</w:t>
      </w:r>
      <w:r w:rsidR="00AF2100">
        <w:rPr>
          <w:rFonts w:ascii="IRMitra" w:hAnsi="IRMitra" w:cs="IRMitra"/>
          <w:rtl/>
        </w:rPr>
        <w:softHyphen/>
      </w:r>
      <w:r w:rsidR="00AF2100">
        <w:rPr>
          <w:rFonts w:ascii="IRMitra" w:hAnsi="IRMitra" w:cs="IRMitra" w:hint="cs"/>
          <w:rtl/>
        </w:rPr>
        <w:t>ای</w:t>
      </w:r>
      <w:r w:rsidR="000D2EB0">
        <w:rPr>
          <w:rFonts w:ascii="IRMitra" w:hAnsi="IRMitra" w:cs="IRMitra" w:hint="cs"/>
          <w:rtl/>
        </w:rPr>
        <w:t xml:space="preserve"> نسبت به پرداخت زکات نخواهند داشت.</w:t>
      </w:r>
      <w:r>
        <w:rPr>
          <w:rFonts w:ascii="IRMitra" w:hAnsi="IRMitra" w:cs="IRMitra" w:hint="cs"/>
          <w:rtl/>
        </w:rPr>
        <w:t xml:space="preserve"> </w:t>
      </w:r>
      <w:r w:rsidRPr="00FA604F">
        <w:rPr>
          <w:rFonts w:ascii="IRMitra" w:hAnsi="IRMitra" w:cs="IRMitra" w:hint="cs"/>
          <w:b/>
          <w:bCs/>
          <w:rtl/>
        </w:rPr>
        <w:t>بخش دوم</w:t>
      </w:r>
      <w:r>
        <w:rPr>
          <w:rFonts w:ascii="IRMitra" w:hAnsi="IRMitra" w:cs="IRMitra" w:hint="cs"/>
          <w:rtl/>
        </w:rPr>
        <w:t xml:space="preserve"> درباره نمائات است که ایشان گویند</w:t>
      </w:r>
      <w:r w:rsidR="000D2EB0">
        <w:rPr>
          <w:rFonts w:ascii="IRMitra" w:hAnsi="IRMitra" w:cs="IRMitra" w:hint="cs"/>
          <w:rtl/>
        </w:rPr>
        <w:t xml:space="preserve"> نماء </w:t>
      </w:r>
      <w:r>
        <w:rPr>
          <w:rFonts w:ascii="IRMitra" w:hAnsi="IRMitra" w:cs="IRMitra" w:hint="cs"/>
          <w:rtl/>
        </w:rPr>
        <w:t>در ملکیّت</w:t>
      </w:r>
      <w:r w:rsidR="000D2EB0">
        <w:rPr>
          <w:rFonts w:ascii="IRMitra" w:hAnsi="IRMitra" w:cs="IRMitra" w:hint="cs"/>
          <w:rtl/>
        </w:rPr>
        <w:t xml:space="preserve"> تابع اصل مال است و از آن جایی که اصل مال برای میت است </w:t>
      </w:r>
      <w:r>
        <w:rPr>
          <w:rFonts w:ascii="IRMitra" w:hAnsi="IRMitra" w:cs="IRMitra" w:hint="cs"/>
          <w:rtl/>
        </w:rPr>
        <w:t>نماء آن نیز برای میت خواهد بود.</w:t>
      </w:r>
      <w:r w:rsidR="000D2EB0">
        <w:rPr>
          <w:rFonts w:ascii="IRMitra" w:hAnsi="IRMitra" w:cs="IRMitra" w:hint="cs"/>
          <w:rtl/>
        </w:rPr>
        <w:t xml:space="preserve"> شرط تعلق زکات مالکیت است و در این صورت</w:t>
      </w:r>
      <w:r>
        <w:rPr>
          <w:rFonts w:ascii="IRMitra" w:hAnsi="IRMitra" w:cs="IRMitra" w:hint="cs"/>
          <w:rtl/>
        </w:rPr>
        <w:t xml:space="preserve"> که ترکه به ملکیت میت باقی مانده است،</w:t>
      </w:r>
      <w:r w:rsidR="000D2EB0">
        <w:rPr>
          <w:rFonts w:ascii="IRMitra" w:hAnsi="IRMitra" w:cs="IRMitra" w:hint="cs"/>
          <w:rtl/>
        </w:rPr>
        <w:t xml:space="preserve"> ورثه </w:t>
      </w:r>
      <w:r>
        <w:rPr>
          <w:rFonts w:ascii="IRMitra" w:hAnsi="IRMitra" w:cs="IRMitra" w:hint="cs"/>
          <w:rtl/>
        </w:rPr>
        <w:t xml:space="preserve">اساساً نه </w:t>
      </w:r>
      <w:r w:rsidR="000D2EB0">
        <w:rPr>
          <w:rFonts w:ascii="IRMitra" w:hAnsi="IRMitra" w:cs="IRMitra" w:hint="cs"/>
          <w:rtl/>
        </w:rPr>
        <w:t xml:space="preserve">مالک </w:t>
      </w:r>
      <w:r>
        <w:rPr>
          <w:rFonts w:ascii="IRMitra" w:hAnsi="IRMitra" w:cs="IRMitra" w:hint="cs"/>
          <w:rtl/>
        </w:rPr>
        <w:t>نمائات هستند و نه مالک اصل مال، از اینرو هیچ دلیلی ندارد که بگوییم پرداخت زکات بر ورثه واجب است</w:t>
      </w:r>
      <w:r w:rsidR="000D2EB0">
        <w:rPr>
          <w:rFonts w:ascii="IRMitra" w:hAnsi="IRMitra" w:cs="IRMitra" w:hint="cs"/>
          <w:rtl/>
        </w:rPr>
        <w:t>.</w:t>
      </w:r>
    </w:p>
    <w:p w:rsidR="00E6701A" w:rsidRDefault="00FA604F" w:rsidP="00FA604F">
      <w:pPr>
        <w:jc w:val="left"/>
        <w:rPr>
          <w:rFonts w:ascii="IRMitra" w:hAnsi="IRMitra" w:cs="IRMitra"/>
          <w:rtl/>
        </w:rPr>
      </w:pPr>
      <w:r>
        <w:rPr>
          <w:rFonts w:ascii="IRMitra" w:hAnsi="IRMitra" w:cs="IRMitra" w:hint="cs"/>
          <w:rtl/>
        </w:rPr>
        <w:t>این نکته نیز مورد توجه باید قرار بگیرد</w:t>
      </w:r>
      <w:r w:rsidR="000D2EB0">
        <w:rPr>
          <w:rFonts w:ascii="IRMitra" w:hAnsi="IRMitra" w:cs="IRMitra" w:hint="cs"/>
          <w:rtl/>
        </w:rPr>
        <w:t xml:space="preserve"> </w:t>
      </w:r>
      <w:r>
        <w:rPr>
          <w:rFonts w:ascii="IRMitra" w:hAnsi="IRMitra" w:cs="IRMitra" w:hint="cs"/>
          <w:rtl/>
        </w:rPr>
        <w:t>که</w:t>
      </w:r>
      <w:r w:rsidR="000D2EB0">
        <w:rPr>
          <w:rFonts w:ascii="IRMitra" w:hAnsi="IRMitra" w:cs="IRMitra" w:hint="cs"/>
          <w:rtl/>
        </w:rPr>
        <w:t xml:space="preserve"> ما هیچ دلیلی نداریم که به اموال میت زکات تعلق بگیرد. مراد این نیست که اشکال عقلی داشته باشد که شارع به عنوان حکم وضع</w:t>
      </w:r>
      <w:r w:rsidR="00AF2100">
        <w:rPr>
          <w:rFonts w:ascii="IRMitra" w:hAnsi="IRMitra" w:cs="IRMitra" w:hint="cs"/>
          <w:rtl/>
        </w:rPr>
        <w:t xml:space="preserve">ی اموال میت را متعلق زکات بداند </w:t>
      </w:r>
      <w:r w:rsidR="000D2EB0">
        <w:rPr>
          <w:rFonts w:ascii="IRMitra" w:hAnsi="IRMitra" w:cs="IRMitra" w:hint="cs"/>
          <w:rtl/>
        </w:rPr>
        <w:t>بلکه اثباتا دلیلی نداریم</w:t>
      </w:r>
      <w:r>
        <w:rPr>
          <w:rFonts w:ascii="IRMitra" w:hAnsi="IRMitra" w:cs="IRMitra" w:hint="cs"/>
          <w:rtl/>
        </w:rPr>
        <w:t>؛ پس پرداخت زکات نه بر میت و نه بر ورثه، واجب نیست.</w:t>
      </w:r>
    </w:p>
    <w:p w:rsidR="00E6701A" w:rsidRDefault="00E6701A" w:rsidP="00ED7917">
      <w:pPr>
        <w:pStyle w:val="Heading2"/>
        <w:rPr>
          <w:rtl/>
        </w:rPr>
      </w:pPr>
      <w:bookmarkStart w:id="5" w:name="_Toc219907792"/>
      <w:r>
        <w:rPr>
          <w:rFonts w:hint="cs"/>
          <w:rtl/>
        </w:rPr>
        <w:t>بیان مرحوم منتظری در وجوب زکات بر مردگان</w:t>
      </w:r>
      <w:bookmarkEnd w:id="5"/>
    </w:p>
    <w:p w:rsidR="000D2EB0" w:rsidRDefault="000D2EB0" w:rsidP="00E6701A">
      <w:pPr>
        <w:jc w:val="left"/>
        <w:rPr>
          <w:rFonts w:ascii="IRMitra" w:hAnsi="IRMitra" w:cs="IRMitra"/>
          <w:rtl/>
        </w:rPr>
      </w:pPr>
      <w:r>
        <w:rPr>
          <w:rFonts w:ascii="IRMitra" w:hAnsi="IRMitra" w:cs="IRMitra" w:hint="cs"/>
          <w:rtl/>
        </w:rPr>
        <w:t xml:space="preserve"> مرحوم منتظری گویند</w:t>
      </w:r>
      <w:r w:rsidR="00E6701A">
        <w:rPr>
          <w:rFonts w:ascii="IRMitra" w:hAnsi="IRMitra" w:cs="IRMitra" w:hint="cs"/>
          <w:rtl/>
        </w:rPr>
        <w:t xml:space="preserve"> که</w:t>
      </w:r>
      <w:r>
        <w:rPr>
          <w:rFonts w:ascii="IRMitra" w:hAnsi="IRMitra" w:cs="IRMitra" w:hint="cs"/>
          <w:rtl/>
        </w:rPr>
        <w:t xml:space="preserve"> زکات </w:t>
      </w:r>
      <w:r w:rsidR="00E6701A">
        <w:rPr>
          <w:rFonts w:ascii="IRMitra" w:hAnsi="IRMitra" w:cs="IRMitra" w:hint="cs"/>
          <w:rtl/>
        </w:rPr>
        <w:t xml:space="preserve">در واقع </w:t>
      </w:r>
      <w:r>
        <w:rPr>
          <w:rFonts w:ascii="IRMitra" w:hAnsi="IRMitra" w:cs="IRMitra" w:hint="cs"/>
          <w:rtl/>
        </w:rPr>
        <w:t>هزینه</w:t>
      </w:r>
      <w:r>
        <w:rPr>
          <w:rFonts w:ascii="IRMitra" w:hAnsi="IRMitra" w:cs="IRMitra"/>
          <w:rtl/>
        </w:rPr>
        <w:softHyphen/>
      </w:r>
      <w:r>
        <w:rPr>
          <w:rFonts w:ascii="IRMitra" w:hAnsi="IRMitra" w:cs="IRMitra" w:hint="cs"/>
          <w:rtl/>
        </w:rPr>
        <w:t>های عمومی جامعه است و می</w:t>
      </w:r>
      <w:r>
        <w:rPr>
          <w:rFonts w:ascii="IRMitra" w:hAnsi="IRMitra" w:cs="IRMitra"/>
          <w:rtl/>
        </w:rPr>
        <w:softHyphen/>
      </w:r>
      <w:r>
        <w:rPr>
          <w:rFonts w:ascii="IRMitra" w:hAnsi="IRMitra" w:cs="IRMitra" w:hint="cs"/>
          <w:rtl/>
        </w:rPr>
        <w:t>تواند به اموال متوفی تعلق بگیرد ولی ایشان هیچ وجه قابل توجهی را برای اثبات این مطلب ذکر می</w:t>
      </w:r>
      <w:r>
        <w:rPr>
          <w:rFonts w:ascii="IRMitra" w:hAnsi="IRMitra" w:cs="IRMitra"/>
          <w:rtl/>
        </w:rPr>
        <w:softHyphen/>
      </w:r>
      <w:r>
        <w:rPr>
          <w:rFonts w:ascii="IRMitra" w:hAnsi="IRMitra" w:cs="IRMitra" w:hint="cs"/>
          <w:rtl/>
        </w:rPr>
        <w:t>کنند که زکات به اموال میت تعلق می</w:t>
      </w:r>
      <w:r>
        <w:rPr>
          <w:rFonts w:ascii="IRMitra" w:hAnsi="IRMitra" w:cs="IRMitra"/>
          <w:rtl/>
        </w:rPr>
        <w:softHyphen/>
      </w:r>
      <w:r>
        <w:rPr>
          <w:rFonts w:ascii="IRMitra" w:hAnsi="IRMitra" w:cs="IRMitra" w:hint="cs"/>
          <w:rtl/>
        </w:rPr>
        <w:t>گیرد و حتی عقلاءا این مطلب روشن نیست که میت حتما باید زکات را بپردازد در هزینه</w:t>
      </w:r>
      <w:r>
        <w:rPr>
          <w:rFonts w:ascii="IRMitra" w:hAnsi="IRMitra" w:cs="IRMitra"/>
          <w:rtl/>
        </w:rPr>
        <w:softHyphen/>
      </w:r>
      <w:r w:rsidR="00FA604F">
        <w:rPr>
          <w:rFonts w:ascii="IRMitra" w:hAnsi="IRMitra" w:cs="IRMitra" w:hint="cs"/>
          <w:rtl/>
        </w:rPr>
        <w:t>های عمومی جامعه باید شریک باشد زیرا این فهم عرفی وجود ندارد</w:t>
      </w:r>
      <w:r>
        <w:rPr>
          <w:rFonts w:ascii="IRMitra" w:hAnsi="IRMitra" w:cs="IRMitra" w:hint="cs"/>
          <w:rtl/>
        </w:rPr>
        <w:t xml:space="preserve"> شخصی که از دنیا رفته</w:t>
      </w:r>
      <w:r w:rsidR="00FA604F">
        <w:rPr>
          <w:rFonts w:ascii="IRMitra" w:hAnsi="IRMitra" w:cs="IRMitra" w:hint="cs"/>
          <w:rtl/>
        </w:rPr>
        <w:t xml:space="preserve"> است</w:t>
      </w:r>
      <w:r>
        <w:rPr>
          <w:rFonts w:ascii="IRMitra" w:hAnsi="IRMitra" w:cs="IRMitra" w:hint="cs"/>
          <w:rtl/>
        </w:rPr>
        <w:t xml:space="preserve"> و اموالش موجود است باید در هزینه</w:t>
      </w:r>
      <w:r>
        <w:rPr>
          <w:rFonts w:ascii="IRMitra" w:hAnsi="IRMitra" w:cs="IRMitra"/>
          <w:rtl/>
        </w:rPr>
        <w:softHyphen/>
      </w:r>
      <w:r>
        <w:rPr>
          <w:rFonts w:ascii="IRMitra" w:hAnsi="IRMitra" w:cs="IRMitra" w:hint="cs"/>
          <w:rtl/>
        </w:rPr>
        <w:t xml:space="preserve">های عمومی شریک باشد. پس نه دلیل شرعی بر این مطلب وجود دارد و نه سیره عقلائی بر این مطلب </w:t>
      </w:r>
      <w:r w:rsidR="00FA604F">
        <w:rPr>
          <w:rFonts w:ascii="IRMitra" w:hAnsi="IRMitra" w:cs="IRMitra" w:hint="cs"/>
          <w:rtl/>
        </w:rPr>
        <w:t>دلالت دارد و به نظرم کسی نیست ک</w:t>
      </w:r>
      <w:r>
        <w:rPr>
          <w:rFonts w:ascii="IRMitra" w:hAnsi="IRMitra" w:cs="IRMitra" w:hint="cs"/>
          <w:rtl/>
        </w:rPr>
        <w:t>ه این قول را پذیرفته باشد</w:t>
      </w:r>
      <w:r w:rsidR="00FA604F">
        <w:rPr>
          <w:rFonts w:ascii="IRMitra" w:hAnsi="IRMitra" w:cs="IRMitra" w:hint="cs"/>
          <w:rtl/>
        </w:rPr>
        <w:t xml:space="preserve"> و پرداخت زکات را بر میت واجب دانسته باشد و میت را مخاطب اوامر پرداخت زکات دانسته باشد</w:t>
      </w:r>
      <w:r>
        <w:rPr>
          <w:rFonts w:ascii="IRMitra" w:hAnsi="IRMitra" w:cs="IRMitra" w:hint="cs"/>
          <w:rtl/>
        </w:rPr>
        <w:t xml:space="preserve"> و</w:t>
      </w:r>
      <w:r w:rsidR="00E6701A">
        <w:rPr>
          <w:rFonts w:ascii="IRMitra" w:hAnsi="IRMitra" w:cs="IRMitra" w:hint="cs"/>
          <w:rtl/>
        </w:rPr>
        <w:t xml:space="preserve"> به نظر این</w:t>
      </w:r>
      <w:r>
        <w:rPr>
          <w:rFonts w:ascii="IRMitra" w:hAnsi="IRMitra" w:cs="IRMitra" w:hint="cs"/>
          <w:rtl/>
        </w:rPr>
        <w:t xml:space="preserve"> قول </w:t>
      </w:r>
      <w:r w:rsidR="00E6701A">
        <w:rPr>
          <w:rFonts w:ascii="IRMitra" w:hAnsi="IRMitra" w:cs="IRMitra" w:hint="cs"/>
          <w:rtl/>
        </w:rPr>
        <w:t xml:space="preserve">خیلی </w:t>
      </w:r>
      <w:r>
        <w:rPr>
          <w:rFonts w:ascii="IRMitra" w:hAnsi="IRMitra" w:cs="IRMitra" w:hint="cs"/>
          <w:rtl/>
        </w:rPr>
        <w:t xml:space="preserve">خاصّی است که حیات و زنده بودن شخص را </w:t>
      </w:r>
      <w:r w:rsidR="00E6701A">
        <w:rPr>
          <w:rFonts w:ascii="IRMitra" w:hAnsi="IRMitra" w:cs="IRMitra" w:hint="cs"/>
          <w:rtl/>
        </w:rPr>
        <w:t>در وجوب پرداخت زکات شرط ندانیم</w:t>
      </w:r>
      <w:r>
        <w:rPr>
          <w:rFonts w:ascii="IRMitra" w:hAnsi="IRMitra" w:cs="IRMitra" w:hint="cs"/>
          <w:rtl/>
        </w:rPr>
        <w:t xml:space="preserve">. </w:t>
      </w:r>
      <w:r w:rsidR="00E6701A">
        <w:rPr>
          <w:rFonts w:ascii="IRMitra" w:hAnsi="IRMitra" w:cs="IRMitra" w:hint="cs"/>
          <w:rtl/>
        </w:rPr>
        <w:t xml:space="preserve">البته ناگفهت نماند </w:t>
      </w:r>
      <w:r>
        <w:rPr>
          <w:rFonts w:ascii="IRMitra" w:hAnsi="IRMitra" w:cs="IRMitra" w:hint="cs"/>
          <w:rtl/>
        </w:rPr>
        <w:t>مرحوم منتظری که این قول را بیان می</w:t>
      </w:r>
      <w:r>
        <w:rPr>
          <w:rFonts w:ascii="IRMitra" w:hAnsi="IRMitra" w:cs="IRMitra"/>
          <w:rtl/>
        </w:rPr>
        <w:softHyphen/>
      </w:r>
      <w:r>
        <w:rPr>
          <w:rFonts w:ascii="IRMitra" w:hAnsi="IRMitra" w:cs="IRMitra" w:hint="cs"/>
          <w:rtl/>
        </w:rPr>
        <w:t xml:space="preserve">کند </w:t>
      </w:r>
      <w:r w:rsidR="00E6701A">
        <w:rPr>
          <w:rFonts w:ascii="IRMitra" w:hAnsi="IRMitra" w:cs="IRMitra" w:hint="cs"/>
          <w:rtl/>
        </w:rPr>
        <w:t xml:space="preserve">وجوب زکات بر میت را </w:t>
      </w:r>
      <w:r>
        <w:rPr>
          <w:rFonts w:ascii="IRMitra" w:hAnsi="IRMitra" w:cs="IRMitra" w:hint="cs"/>
          <w:rtl/>
        </w:rPr>
        <w:t>در جایی</w:t>
      </w:r>
      <w:r w:rsidR="00E6701A">
        <w:rPr>
          <w:rFonts w:ascii="IRMitra" w:hAnsi="IRMitra" w:cs="IRMitra" w:hint="cs"/>
          <w:rtl/>
        </w:rPr>
        <w:t xml:space="preserve"> می</w:t>
      </w:r>
      <w:r w:rsidR="00E6701A">
        <w:rPr>
          <w:rFonts w:ascii="IRMitra" w:hAnsi="IRMitra" w:cs="IRMitra"/>
          <w:rtl/>
        </w:rPr>
        <w:softHyphen/>
      </w:r>
      <w:r w:rsidR="00E6701A">
        <w:rPr>
          <w:rFonts w:ascii="IRMitra" w:hAnsi="IRMitra" w:cs="IRMitra" w:hint="cs"/>
          <w:rtl/>
        </w:rPr>
        <w:t>داند</w:t>
      </w:r>
      <w:r>
        <w:rPr>
          <w:rFonts w:ascii="IRMitra" w:hAnsi="IRMitra" w:cs="IRMitra" w:hint="cs"/>
          <w:rtl/>
        </w:rPr>
        <w:t xml:space="preserve"> که دین مستوعب </w:t>
      </w:r>
      <w:r w:rsidR="00E6701A">
        <w:rPr>
          <w:rFonts w:ascii="IRMitra" w:hAnsi="IRMitra" w:cs="IRMitra" w:hint="cs"/>
          <w:rtl/>
        </w:rPr>
        <w:t>نداشته باشد</w:t>
      </w:r>
      <w:r>
        <w:rPr>
          <w:rFonts w:ascii="IRMitra" w:hAnsi="IRMitra" w:cs="IRMitra" w:hint="cs"/>
          <w:rtl/>
        </w:rPr>
        <w:t xml:space="preserve"> ولی </w:t>
      </w:r>
      <w:r w:rsidR="00E6701A">
        <w:rPr>
          <w:rFonts w:ascii="IRMitra" w:hAnsi="IRMitra" w:cs="IRMitra" w:hint="cs"/>
          <w:rtl/>
        </w:rPr>
        <w:t xml:space="preserve">به نظر ما </w:t>
      </w:r>
      <w:r>
        <w:rPr>
          <w:rFonts w:ascii="IRMitra" w:hAnsi="IRMitra" w:cs="IRMitra" w:hint="cs"/>
          <w:rtl/>
        </w:rPr>
        <w:t>در هر صورت</w:t>
      </w:r>
      <w:r w:rsidR="00E6701A">
        <w:rPr>
          <w:rFonts w:ascii="IRMitra" w:hAnsi="IRMitra" w:cs="IRMitra" w:hint="cs"/>
          <w:rtl/>
        </w:rPr>
        <w:t>،</w:t>
      </w:r>
      <w:r>
        <w:rPr>
          <w:rFonts w:ascii="IRMitra" w:hAnsi="IRMitra" w:cs="IRMitra" w:hint="cs"/>
          <w:rtl/>
        </w:rPr>
        <w:t xml:space="preserve"> خواه دین مستوعب باشد و یا نباشد ما دلیلی نداریم که زکات را </w:t>
      </w:r>
      <w:r w:rsidR="00E6701A">
        <w:rPr>
          <w:rFonts w:ascii="IRMitra" w:hAnsi="IRMitra" w:cs="IRMitra" w:hint="cs"/>
          <w:rtl/>
        </w:rPr>
        <w:t xml:space="preserve">در </w:t>
      </w:r>
      <w:r>
        <w:rPr>
          <w:rFonts w:ascii="IRMitra" w:hAnsi="IRMitra" w:cs="IRMitra" w:hint="cs"/>
          <w:rtl/>
        </w:rPr>
        <w:t xml:space="preserve">اموال مردگان ثابت بدانیم. و </w:t>
      </w:r>
      <w:r w:rsidR="00E6701A">
        <w:rPr>
          <w:rFonts w:ascii="IRMitra" w:hAnsi="IRMitra" w:cs="IRMitra" w:hint="cs"/>
          <w:rtl/>
        </w:rPr>
        <w:t xml:space="preserve">حتی </w:t>
      </w:r>
      <w:r>
        <w:rPr>
          <w:rFonts w:ascii="IRMitra" w:hAnsi="IRMitra" w:cs="IRMitra" w:hint="cs"/>
          <w:rtl/>
        </w:rPr>
        <w:t>اگر ملکیت حقیقیه نیز قائل شویم این دلیل نمی</w:t>
      </w:r>
      <w:r>
        <w:rPr>
          <w:rFonts w:ascii="IRMitra" w:hAnsi="IRMitra" w:cs="IRMitra"/>
          <w:rtl/>
        </w:rPr>
        <w:softHyphen/>
      </w:r>
      <w:r>
        <w:rPr>
          <w:rFonts w:ascii="IRMitra" w:hAnsi="IRMitra" w:cs="IRMitra" w:hint="cs"/>
          <w:rtl/>
        </w:rPr>
        <w:t>شود که</w:t>
      </w:r>
      <w:r w:rsidR="00E6701A">
        <w:rPr>
          <w:rFonts w:ascii="IRMitra" w:hAnsi="IRMitra" w:cs="IRMitra" w:hint="cs"/>
          <w:rtl/>
        </w:rPr>
        <w:t xml:space="preserve"> وجوب پرداخت زکات را بر</w:t>
      </w:r>
      <w:r>
        <w:rPr>
          <w:rFonts w:ascii="IRMitra" w:hAnsi="IRMitra" w:cs="IRMitra" w:hint="cs"/>
          <w:rtl/>
        </w:rPr>
        <w:t xml:space="preserve"> مردگان ثابت </w:t>
      </w:r>
      <w:r w:rsidR="00E6701A">
        <w:rPr>
          <w:rFonts w:ascii="IRMitra" w:hAnsi="IRMitra" w:cs="IRMitra" w:hint="cs"/>
          <w:rtl/>
        </w:rPr>
        <w:t>بدانیم</w:t>
      </w:r>
      <w:r>
        <w:rPr>
          <w:rFonts w:ascii="IRMitra" w:hAnsi="IRMitra" w:cs="IRMitra" w:hint="cs"/>
          <w:rtl/>
        </w:rPr>
        <w:t>. در صورتی که مالکیت حکمیه</w:t>
      </w:r>
      <w:r>
        <w:rPr>
          <w:rFonts w:ascii="IRMitra" w:hAnsi="IRMitra" w:cs="IRMitra"/>
          <w:rtl/>
        </w:rPr>
        <w:softHyphen/>
      </w:r>
      <w:r>
        <w:rPr>
          <w:rFonts w:ascii="IRMitra" w:hAnsi="IRMitra" w:cs="IRMitra" w:hint="cs"/>
          <w:rtl/>
        </w:rPr>
        <w:t>ی میت را قبول کنیم این مالکیت در ماعدای دین ثابت است</w:t>
      </w:r>
      <w:r w:rsidR="0060133B">
        <w:rPr>
          <w:rFonts w:ascii="IRMitra" w:hAnsi="IRMitra" w:cs="IRMitra" w:hint="cs"/>
          <w:rtl/>
        </w:rPr>
        <w:t xml:space="preserve"> و آنچه که در مقابل دین است، صرف در ادای دین باید گردد </w:t>
      </w:r>
      <w:r w:rsidR="00E6701A">
        <w:rPr>
          <w:rFonts w:ascii="IRMitra" w:hAnsi="IRMitra" w:cs="IRMitra" w:hint="cs"/>
          <w:rtl/>
        </w:rPr>
        <w:t>زیرا که</w:t>
      </w:r>
      <w:r w:rsidR="0060133B">
        <w:rPr>
          <w:rFonts w:ascii="IRMitra" w:hAnsi="IRMitra" w:cs="IRMitra" w:hint="cs"/>
          <w:rtl/>
        </w:rPr>
        <w:t xml:space="preserve"> دلیل مالکیت میت این بود که باید صرف در ادای دین میت بشود.</w:t>
      </w:r>
    </w:p>
    <w:p w:rsidR="00EB752E" w:rsidRDefault="00ED7917" w:rsidP="00ED7917">
      <w:pPr>
        <w:jc w:val="left"/>
        <w:rPr>
          <w:rFonts w:ascii="IRMitra" w:hAnsi="IRMitra" w:cs="IRMitra"/>
          <w:rtl/>
        </w:rPr>
      </w:pPr>
      <w:r>
        <w:rPr>
          <w:rFonts w:ascii="IRMitra" w:hAnsi="IRMitra" w:cs="IRMitra" w:hint="cs"/>
          <w:rtl/>
        </w:rPr>
        <w:t>بیان شد که مرحوم حکیم بر این باوراند که ترکه در ملکیت میت باقی می</w:t>
      </w:r>
      <w:r>
        <w:rPr>
          <w:rFonts w:ascii="IRMitra" w:hAnsi="IRMitra" w:cs="IRMitra"/>
          <w:rtl/>
        </w:rPr>
        <w:softHyphen/>
      </w:r>
      <w:r>
        <w:rPr>
          <w:rFonts w:ascii="IRMitra" w:hAnsi="IRMitra" w:cs="IRMitra" w:hint="cs"/>
          <w:rtl/>
        </w:rPr>
        <w:t xml:space="preserve">ماند و </w:t>
      </w:r>
      <w:r w:rsidR="0060133B">
        <w:rPr>
          <w:rFonts w:ascii="IRMitra" w:hAnsi="IRMitra" w:cs="IRMitra" w:hint="cs"/>
          <w:rtl/>
        </w:rPr>
        <w:t>عقیده ما نیز این است که اموال میت به ورثه منتقل نمی</w:t>
      </w:r>
      <w:r w:rsidR="0060133B">
        <w:rPr>
          <w:rFonts w:ascii="IRMitra" w:hAnsi="IRMitra" w:cs="IRMitra"/>
          <w:rtl/>
        </w:rPr>
        <w:softHyphen/>
      </w:r>
      <w:r w:rsidR="0060133B">
        <w:rPr>
          <w:rFonts w:ascii="IRMitra" w:hAnsi="IRMitra" w:cs="IRMitra" w:hint="cs"/>
          <w:rtl/>
        </w:rPr>
        <w:t>شود و در ملکیت میت باقی می</w:t>
      </w:r>
      <w:r w:rsidR="0060133B">
        <w:rPr>
          <w:rFonts w:ascii="IRMitra" w:hAnsi="IRMitra" w:cs="IRMitra"/>
          <w:rtl/>
        </w:rPr>
        <w:softHyphen/>
      </w:r>
      <w:r w:rsidR="0060133B">
        <w:rPr>
          <w:rFonts w:ascii="IRMitra" w:hAnsi="IRMitra" w:cs="IRMitra" w:hint="cs"/>
          <w:rtl/>
        </w:rPr>
        <w:t>ماند. عمده مطلب و بحث در این است که بگوییم که ورثه مالک هستند و اموال میت بعد از مرگ به ورثه منتقل می</w:t>
      </w:r>
      <w:r w:rsidR="0060133B">
        <w:rPr>
          <w:rFonts w:ascii="IRMitra" w:hAnsi="IRMitra" w:cs="IRMitra"/>
          <w:rtl/>
        </w:rPr>
        <w:softHyphen/>
      </w:r>
      <w:r w:rsidR="0060133B">
        <w:rPr>
          <w:rFonts w:ascii="IRMitra" w:hAnsi="IRMitra" w:cs="IRMitra" w:hint="cs"/>
          <w:rtl/>
        </w:rPr>
        <w:t xml:space="preserve">شود. در این صورت که ترکه به ورثه منتقل میشود حق غرماء در آن محفوظ است و این اموال </w:t>
      </w:r>
      <w:r>
        <w:rPr>
          <w:rFonts w:ascii="IRMitra" w:hAnsi="IRMitra" w:cs="IRMitra" w:hint="cs"/>
          <w:rtl/>
        </w:rPr>
        <w:t>«</w:t>
      </w:r>
      <w:r w:rsidR="0060133B">
        <w:rPr>
          <w:rFonts w:ascii="IRMitra" w:hAnsi="IRMitra" w:cs="IRMitra" w:hint="cs"/>
          <w:rtl/>
        </w:rPr>
        <w:t>مستحقا للغیر</w:t>
      </w:r>
      <w:r>
        <w:rPr>
          <w:rFonts w:ascii="IRMitra" w:hAnsi="IRMitra" w:cs="IRMitra" w:hint="cs"/>
          <w:rtl/>
        </w:rPr>
        <w:t>»</w:t>
      </w:r>
      <w:r w:rsidR="0060133B">
        <w:rPr>
          <w:rFonts w:ascii="IRMitra" w:hAnsi="IRMitra" w:cs="IRMitra" w:hint="cs"/>
          <w:rtl/>
        </w:rPr>
        <w:t xml:space="preserve"> به ملکیت ورثه در </w:t>
      </w:r>
      <w:r w:rsidR="0060133B">
        <w:rPr>
          <w:rFonts w:ascii="IRMitra" w:hAnsi="IRMitra" w:cs="IRMitra" w:hint="cs"/>
          <w:rtl/>
        </w:rPr>
        <w:lastRenderedPageBreak/>
        <w:t>خواهد آمد</w:t>
      </w:r>
      <w:r w:rsidR="00DD73F1">
        <w:rPr>
          <w:rFonts w:ascii="IRMitra" w:hAnsi="IRMitra" w:cs="IRMitra" w:hint="cs"/>
          <w:rtl/>
        </w:rPr>
        <w:t xml:space="preserve">. </w:t>
      </w:r>
      <w:r w:rsidR="0060133B">
        <w:rPr>
          <w:rFonts w:ascii="IRMitra" w:hAnsi="IRMitra" w:cs="IRMitra" w:hint="cs"/>
          <w:rtl/>
        </w:rPr>
        <w:t>در بعضی از استفتائات مرحوم بروجردی گفته شده است که ترکه مرهون دین است بدین معنا که ترکه به ورّاث منتقل می</w:t>
      </w:r>
      <w:r w:rsidR="0060133B">
        <w:rPr>
          <w:rFonts w:ascii="IRMitra" w:hAnsi="IRMitra" w:cs="IRMitra"/>
          <w:rtl/>
        </w:rPr>
        <w:softHyphen/>
      </w:r>
      <w:r w:rsidR="0060133B">
        <w:rPr>
          <w:rFonts w:ascii="IRMitra" w:hAnsi="IRMitra" w:cs="IRMitra" w:hint="cs"/>
          <w:rtl/>
        </w:rPr>
        <w:t>شود و حق دیّان به نحو مشابه حق رهن</w:t>
      </w:r>
      <w:r>
        <w:rPr>
          <w:rFonts w:ascii="IRMitra" w:hAnsi="IRMitra" w:cs="IRMitra" w:hint="cs"/>
          <w:rtl/>
        </w:rPr>
        <w:t>،</w:t>
      </w:r>
      <w:r w:rsidR="0060133B">
        <w:rPr>
          <w:rFonts w:ascii="IRMitra" w:hAnsi="IRMitra" w:cs="IRMitra" w:hint="cs"/>
          <w:rtl/>
        </w:rPr>
        <w:t xml:space="preserve"> بدان تعلق می</w:t>
      </w:r>
      <w:r w:rsidR="0060133B">
        <w:rPr>
          <w:rFonts w:ascii="IRMitra" w:hAnsi="IRMitra" w:cs="IRMitra"/>
          <w:rtl/>
        </w:rPr>
        <w:softHyphen/>
      </w:r>
      <w:r w:rsidR="0060133B">
        <w:rPr>
          <w:rFonts w:ascii="IRMitra" w:hAnsi="IRMitra" w:cs="IRMitra" w:hint="cs"/>
          <w:rtl/>
        </w:rPr>
        <w:t>گیرد. مرحوم سید گویند که دین به اصل ترکه تعلق می</w:t>
      </w:r>
      <w:r w:rsidR="0060133B">
        <w:rPr>
          <w:rFonts w:ascii="IRMitra" w:hAnsi="IRMitra" w:cs="IRMitra"/>
          <w:rtl/>
        </w:rPr>
        <w:softHyphen/>
      </w:r>
      <w:r w:rsidR="0060133B">
        <w:rPr>
          <w:rFonts w:ascii="IRMitra" w:hAnsi="IRMitra" w:cs="IRMitra" w:hint="cs"/>
          <w:rtl/>
        </w:rPr>
        <w:t>گیرد و به نمائات تعلق نمی</w:t>
      </w:r>
      <w:r w:rsidR="0060133B">
        <w:rPr>
          <w:rFonts w:ascii="IRMitra" w:hAnsi="IRMitra" w:cs="IRMitra"/>
          <w:rtl/>
        </w:rPr>
        <w:softHyphen/>
      </w:r>
      <w:r w:rsidR="00DD73F1">
        <w:rPr>
          <w:rFonts w:ascii="IRMitra" w:hAnsi="IRMitra" w:cs="IRMitra" w:hint="cs"/>
          <w:rtl/>
        </w:rPr>
        <w:t xml:space="preserve">گیرد پس نمائات ملک طلق ورثه است و باید زکات آن پرداخت شود مرحوم حکیم </w:t>
      </w:r>
      <w:r w:rsidR="00EB752E">
        <w:rPr>
          <w:rFonts w:ascii="IRMitra" w:hAnsi="IRMitra" w:cs="IRMitra" w:hint="cs"/>
          <w:rtl/>
        </w:rPr>
        <w:t>در مستمسک عروة  مبنای سید (انتقال ترکه به ورثه) را نمی</w:t>
      </w:r>
      <w:r w:rsidR="00EB752E">
        <w:rPr>
          <w:rFonts w:ascii="IRMitra" w:hAnsi="IRMitra" w:cs="IRMitra"/>
          <w:rtl/>
        </w:rPr>
        <w:softHyphen/>
      </w:r>
      <w:r w:rsidR="00EB752E">
        <w:rPr>
          <w:rFonts w:ascii="IRMitra" w:hAnsi="IRMitra" w:cs="IRMitra" w:hint="cs"/>
          <w:rtl/>
        </w:rPr>
        <w:t>پذیرند و گویند ترکه در حکم مال میت است و در ای</w:t>
      </w:r>
      <w:r>
        <w:rPr>
          <w:rFonts w:ascii="IRMitra" w:hAnsi="IRMitra" w:cs="IRMitra" w:hint="cs"/>
          <w:rtl/>
        </w:rPr>
        <w:t xml:space="preserve">ن صورت عدم وجوب زکات روشن است ولی </w:t>
      </w:r>
      <w:r w:rsidR="00EB752E">
        <w:rPr>
          <w:rFonts w:ascii="IRMitra" w:hAnsi="IRMitra" w:cs="IRMitra" w:hint="cs"/>
          <w:rtl/>
        </w:rPr>
        <w:t>در ادامه بحث خود را بر مبنای اینکه ترکه به ورثه منتقل می</w:t>
      </w:r>
      <w:r w:rsidR="00EB752E">
        <w:rPr>
          <w:rFonts w:ascii="IRMitra" w:hAnsi="IRMitra" w:cs="IRMitra"/>
          <w:rtl/>
        </w:rPr>
        <w:softHyphen/>
      </w:r>
      <w:r w:rsidR="00EB752E">
        <w:rPr>
          <w:rFonts w:ascii="IRMitra" w:hAnsi="IRMitra" w:cs="IRMitra" w:hint="cs"/>
          <w:rtl/>
        </w:rPr>
        <w:t>شود اینچنین گویند:</w:t>
      </w:r>
    </w:p>
    <w:p w:rsidR="00EB752E" w:rsidRPr="00EB752E" w:rsidRDefault="00EB752E" w:rsidP="00C600EC">
      <w:pPr>
        <w:ind w:left="720"/>
        <w:rPr>
          <w:rFonts w:ascii="IRMitra" w:hAnsi="IRMitra" w:cs="IRMitra"/>
          <w:color w:val="00B0F0"/>
          <w:rtl/>
        </w:rPr>
      </w:pPr>
      <w:r w:rsidRPr="00EB752E">
        <w:rPr>
          <w:rFonts w:ascii="IRMitra" w:hAnsi="IRMitra" w:cs="IRMitra"/>
          <w:color w:val="00B0F0"/>
          <w:rtl/>
        </w:rPr>
        <w:t>و إذا قلنا بانتقال التركة إلى الوارث، و يتعل</w:t>
      </w:r>
      <w:r>
        <w:rPr>
          <w:rFonts w:ascii="IRMitra" w:hAnsi="IRMitra" w:cs="IRMitra" w:hint="cs"/>
          <w:color w:val="00B0F0"/>
          <w:rtl/>
        </w:rPr>
        <w:t>ّ</w:t>
      </w:r>
      <w:r w:rsidRPr="00EB752E">
        <w:rPr>
          <w:rFonts w:ascii="IRMitra" w:hAnsi="IRMitra" w:cs="IRMitra"/>
          <w:color w:val="00B0F0"/>
          <w:rtl/>
        </w:rPr>
        <w:t>ق بها حق الديان كحق الرهانة، فالنماء و إن كان تابعاً للأصل في الملك، لكنه غير تابع له في تعلق الحق.</w:t>
      </w:r>
      <w:r w:rsidRPr="00EB752E">
        <w:rPr>
          <w:rFonts w:ascii="IRMitra" w:hAnsi="IRMitra" w:cs="IRMitra"/>
          <w:color w:val="00B0F0"/>
          <w:rtl/>
          <w:lang w:bidi="ar"/>
        </w:rPr>
        <w:t xml:space="preserve"> </w:t>
      </w:r>
      <w:r w:rsidRPr="00EB752E">
        <w:rPr>
          <w:rFonts w:ascii="IRMitra" w:hAnsi="IRMitra" w:cs="IRMitra"/>
          <w:color w:val="00B0F0"/>
          <w:rtl/>
        </w:rPr>
        <w:t>و حينئذ يكون جميعه ملكاً للوارث، فتتعلق الزكاة بحصة كل منهم من المجموع إذا بلغت النصاب.</w:t>
      </w:r>
      <w:r w:rsidRPr="00EB752E">
        <w:rPr>
          <w:rFonts w:ascii="IRMitra" w:hAnsi="IRMitra" w:cs="IRMitra"/>
          <w:color w:val="00B0F0"/>
          <w:rtl/>
          <w:lang w:bidi="ar"/>
        </w:rPr>
        <w:t xml:space="preserve"> </w:t>
      </w:r>
      <w:r w:rsidRPr="00EB752E">
        <w:rPr>
          <w:rFonts w:ascii="IRMitra" w:hAnsi="IRMitra" w:cs="IRMitra"/>
          <w:color w:val="00B0F0"/>
          <w:rtl/>
        </w:rPr>
        <w:t>نعم يشكل هذا القول في مثل الزرع، مما يكون النماء فيه موجباً لسقوط الأصل عن المالية، لأن النماء إذا لم يتعلق به حق الدين لم يبق</w:t>
      </w:r>
      <w:r w:rsidRPr="00EB752E">
        <w:rPr>
          <w:rFonts w:ascii="IRMitra" w:hAnsi="IRMitra" w:cs="IRMitra"/>
          <w:color w:val="00B0F0"/>
          <w:rtl/>
          <w:lang w:bidi="ar"/>
        </w:rPr>
        <w:t xml:space="preserve"> </w:t>
      </w:r>
      <w:r w:rsidRPr="00EB752E">
        <w:rPr>
          <w:rFonts w:ascii="IRMitra" w:hAnsi="IRMitra" w:cs="IRMitra"/>
          <w:color w:val="00B0F0"/>
          <w:rtl/>
        </w:rPr>
        <w:t xml:space="preserve">من الأصل ما يمكن وفاء </w:t>
      </w:r>
      <w:r w:rsidRPr="00EB752E">
        <w:rPr>
          <w:rFonts w:ascii="IRMitra" w:hAnsi="IRMitra" w:cs="IRMitra" w:hint="cs"/>
          <w:color w:val="00B0F0"/>
          <w:rtl/>
        </w:rPr>
        <w:t xml:space="preserve"> </w:t>
      </w:r>
      <w:r w:rsidRPr="00EB752E">
        <w:rPr>
          <w:rFonts w:ascii="IRMitra" w:hAnsi="IRMitra" w:cs="IRMitra"/>
          <w:color w:val="00B0F0"/>
          <w:rtl/>
        </w:rPr>
        <w:t>لدين به. و الالتزام بتبعية النماء فيه للأصل - في تعلق الحق به - لا وجه له ظاهر. و الالتزام بسقوط حق الديان فيه أشكل</w:t>
      </w:r>
      <w:r w:rsidRPr="00EB752E">
        <w:rPr>
          <w:rFonts w:ascii="IRMitra" w:hAnsi="IRMitra" w:cs="IRMitra" w:hint="cs"/>
          <w:color w:val="00B0F0"/>
          <w:rtl/>
        </w:rPr>
        <w:t>.</w:t>
      </w:r>
      <w:r w:rsidR="00C600EC" w:rsidRPr="00C600EC">
        <w:rPr>
          <w:rtl/>
        </w:rPr>
        <w:t xml:space="preserve"> </w:t>
      </w:r>
      <w:r w:rsidR="00C600EC" w:rsidRPr="00C600EC">
        <w:rPr>
          <w:rFonts w:ascii="IRMitra" w:hAnsi="IRMitra" w:cs="IRMitra"/>
          <w:color w:val="00B0F0"/>
          <w:rtl/>
        </w:rPr>
        <w:t>و هذا مما يستوجب القول ببقاء ما يقابل الدين من التركة على ملك الميت، من دون انتقال الى الوارث</w:t>
      </w:r>
      <w:r w:rsidR="00C600EC" w:rsidRPr="00C600EC">
        <w:rPr>
          <w:rFonts w:ascii="IRMitra" w:hAnsi="IRMitra" w:cs="IRMitra"/>
          <w:color w:val="00B0F0"/>
          <w:vertAlign w:val="superscript"/>
          <w:rtl/>
        </w:rPr>
        <w:t xml:space="preserve"> </w:t>
      </w:r>
      <w:r w:rsidRPr="00EB752E">
        <w:rPr>
          <w:rFonts w:ascii="IRMitra" w:hAnsi="IRMitra" w:cs="IRMitra"/>
          <w:color w:val="00B0F0"/>
          <w:vertAlign w:val="superscript"/>
          <w:rtl/>
          <w:lang w:bidi="ar"/>
        </w:rPr>
        <w:footnoteReference w:id="2"/>
      </w:r>
    </w:p>
    <w:p w:rsidR="00EB752E" w:rsidRDefault="00C600EC" w:rsidP="00DD73F1">
      <w:pPr>
        <w:jc w:val="left"/>
        <w:rPr>
          <w:rFonts w:ascii="IRMitra" w:hAnsi="IRMitra" w:cs="IRMitra"/>
          <w:rtl/>
        </w:rPr>
      </w:pPr>
      <w:r>
        <w:rPr>
          <w:rFonts w:ascii="IRMitra" w:hAnsi="IRMitra" w:cs="IRMitra" w:hint="cs"/>
          <w:rtl/>
        </w:rPr>
        <w:t>مرحوم حکیم همان کلام مرحوم بروجردی که بیان شد را اینجا ذکر می</w:t>
      </w:r>
      <w:r>
        <w:rPr>
          <w:rFonts w:ascii="IRMitra" w:hAnsi="IRMitra" w:cs="IRMitra"/>
          <w:rtl/>
        </w:rPr>
        <w:softHyphen/>
      </w:r>
      <w:r>
        <w:rPr>
          <w:rFonts w:ascii="IRMitra" w:hAnsi="IRMitra" w:cs="IRMitra" w:hint="cs"/>
          <w:rtl/>
        </w:rPr>
        <w:t>کنند و بیان می</w:t>
      </w:r>
      <w:r>
        <w:rPr>
          <w:rFonts w:ascii="IRMitra" w:hAnsi="IRMitra" w:cs="IRMitra"/>
          <w:rtl/>
        </w:rPr>
        <w:softHyphen/>
      </w:r>
      <w:r>
        <w:rPr>
          <w:rFonts w:ascii="IRMitra" w:hAnsi="IRMitra" w:cs="IRMitra" w:hint="cs"/>
          <w:rtl/>
        </w:rPr>
        <w:t>کنند که تعلق حق غرماء به ترکه مانند حق الرهانة است. و اگر این حق به اصل مال تعلق بگیرد دلیلی نداریم که این حق به نمائات نیز تعلق بگیرد.</w:t>
      </w:r>
    </w:p>
    <w:p w:rsidR="00B67A71" w:rsidRDefault="00B67A71" w:rsidP="00B67A71">
      <w:pPr>
        <w:pStyle w:val="Heading2"/>
        <w:rPr>
          <w:rtl/>
        </w:rPr>
      </w:pPr>
      <w:bookmarkStart w:id="6" w:name="_Toc219907793"/>
      <w:r>
        <w:rPr>
          <w:rFonts w:hint="cs"/>
          <w:rtl/>
        </w:rPr>
        <w:t>اشکال به مرحوم حکیم و روش استدلال ایشان</w:t>
      </w:r>
      <w:bookmarkEnd w:id="6"/>
    </w:p>
    <w:p w:rsidR="00C600EC" w:rsidRDefault="00C600EC" w:rsidP="00ED7917">
      <w:pPr>
        <w:rPr>
          <w:rFonts w:ascii="IRMitra" w:hAnsi="IRMitra" w:cs="IRMitra"/>
          <w:rtl/>
        </w:rPr>
      </w:pPr>
      <w:r>
        <w:rPr>
          <w:rFonts w:ascii="IRMitra" w:hAnsi="IRMitra" w:cs="IRMitra" w:hint="cs"/>
          <w:rtl/>
        </w:rPr>
        <w:t>مرحوم حکیم اشکالی مطرح می</w:t>
      </w:r>
      <w:r>
        <w:rPr>
          <w:rFonts w:ascii="IRMitra" w:hAnsi="IRMitra" w:cs="IRMitra"/>
          <w:rtl/>
        </w:rPr>
        <w:softHyphen/>
      </w:r>
      <w:r>
        <w:rPr>
          <w:rFonts w:ascii="IRMitra" w:hAnsi="IRMitra" w:cs="IRMitra" w:hint="cs"/>
          <w:rtl/>
        </w:rPr>
        <w:t>کنند</w:t>
      </w:r>
      <w:r w:rsidR="00ED7917">
        <w:rPr>
          <w:rFonts w:ascii="IRMitra" w:hAnsi="IRMitra" w:cs="IRMitra" w:hint="cs"/>
          <w:rtl/>
        </w:rPr>
        <w:t xml:space="preserve"> و سعی می</w:t>
      </w:r>
      <w:r w:rsidR="00ED7917">
        <w:rPr>
          <w:rFonts w:ascii="IRMitra" w:hAnsi="IRMitra" w:cs="IRMitra"/>
          <w:rtl/>
        </w:rPr>
        <w:softHyphen/>
      </w:r>
      <w:r w:rsidR="00ED7917">
        <w:rPr>
          <w:rFonts w:ascii="IRMitra" w:hAnsi="IRMitra" w:cs="IRMitra" w:hint="cs"/>
          <w:rtl/>
        </w:rPr>
        <w:t>کنند با این اشکال و استدلالی که می</w:t>
      </w:r>
      <w:r w:rsidR="00ED7917">
        <w:rPr>
          <w:rFonts w:ascii="IRMitra" w:hAnsi="IRMitra" w:cs="IRMitra"/>
          <w:rtl/>
        </w:rPr>
        <w:softHyphen/>
      </w:r>
      <w:r w:rsidR="00ED7917">
        <w:rPr>
          <w:rFonts w:ascii="IRMitra" w:hAnsi="IRMitra" w:cs="IRMitra" w:hint="cs"/>
          <w:rtl/>
        </w:rPr>
        <w:t>کنند، اصل مبنای انتقال ترکه به وراث را مخدوش کنند؛ این استدلال</w:t>
      </w:r>
      <w:r>
        <w:rPr>
          <w:rFonts w:ascii="IRMitra" w:hAnsi="IRMitra" w:cs="IRMitra" w:hint="cs"/>
          <w:rtl/>
        </w:rPr>
        <w:t xml:space="preserve"> نیازمند توجه است</w:t>
      </w:r>
      <w:r w:rsidR="00ED7917">
        <w:rPr>
          <w:rFonts w:ascii="IRMitra" w:hAnsi="IRMitra" w:cs="IRMitra" w:hint="cs"/>
          <w:rtl/>
        </w:rPr>
        <w:t xml:space="preserve"> و نکته</w:t>
      </w:r>
      <w:r w:rsidR="00ED7917">
        <w:rPr>
          <w:rFonts w:ascii="IRMitra" w:hAnsi="IRMitra" w:cs="IRMitra"/>
          <w:rtl/>
        </w:rPr>
        <w:softHyphen/>
      </w:r>
      <w:r w:rsidR="00ED7917">
        <w:rPr>
          <w:rFonts w:ascii="IRMitra" w:hAnsi="IRMitra" w:cs="IRMitra" w:hint="cs"/>
          <w:rtl/>
        </w:rPr>
        <w:t>ای در این استدلال و مشابه آن وجود دارد که باید دقت گردد</w:t>
      </w:r>
      <w:r>
        <w:rPr>
          <w:rFonts w:ascii="IRMitra" w:hAnsi="IRMitra" w:cs="IRMitra" w:hint="cs"/>
          <w:rtl/>
        </w:rPr>
        <w:t>. آقای حکیم گویند در مواردی مانند زراعت(گندم و جو) اگر نمائات آن را در نظر بگیریم این نماء دیگر اصلی ندارد و نماء و اصل قابل تفکیک نیستند و یکی است و اگر گفته شود که در این موارد حقّ دیان به گندم و جو تعلق نمی</w:t>
      </w:r>
      <w:r>
        <w:rPr>
          <w:rFonts w:ascii="IRMitra" w:hAnsi="IRMitra" w:cs="IRMitra"/>
          <w:rtl/>
        </w:rPr>
        <w:softHyphen/>
      </w:r>
      <w:r>
        <w:rPr>
          <w:rFonts w:ascii="IRMitra" w:hAnsi="IRMitra" w:cs="IRMitra" w:hint="cs"/>
          <w:rtl/>
        </w:rPr>
        <w:t>گیرد</w:t>
      </w:r>
      <w:r w:rsidR="00157748">
        <w:rPr>
          <w:rFonts w:ascii="IRMitra" w:hAnsi="IRMitra" w:cs="IRMitra" w:hint="cs"/>
          <w:rtl/>
        </w:rPr>
        <w:t xml:space="preserve"> قابل پذیرش نیست و</w:t>
      </w:r>
      <w:r>
        <w:rPr>
          <w:rFonts w:ascii="IRMitra" w:hAnsi="IRMitra" w:cs="IRMitra" w:hint="cs"/>
          <w:rtl/>
        </w:rPr>
        <w:t xml:space="preserve"> در این موارد نمی</w:t>
      </w:r>
      <w:r>
        <w:rPr>
          <w:rFonts w:ascii="IRMitra" w:hAnsi="IRMitra" w:cs="IRMitra"/>
          <w:rtl/>
        </w:rPr>
        <w:softHyphen/>
      </w:r>
      <w:r>
        <w:rPr>
          <w:rFonts w:ascii="IRMitra" w:hAnsi="IRMitra" w:cs="IRMitra" w:hint="cs"/>
          <w:rtl/>
        </w:rPr>
        <w:t>توان ملتزم شد که حق دیان نسبت به این موارد ساقط می</w:t>
      </w:r>
      <w:r>
        <w:rPr>
          <w:rFonts w:ascii="IRMitra" w:hAnsi="IRMitra" w:cs="IRMitra"/>
          <w:rtl/>
        </w:rPr>
        <w:softHyphen/>
      </w:r>
      <w:r>
        <w:rPr>
          <w:rFonts w:ascii="IRMitra" w:hAnsi="IRMitra" w:cs="IRMitra" w:hint="cs"/>
          <w:rtl/>
        </w:rPr>
        <w:t>شود</w:t>
      </w:r>
      <w:r w:rsidR="00157748">
        <w:rPr>
          <w:rFonts w:ascii="IRMitra" w:hAnsi="IRMitra" w:cs="IRMitra" w:hint="cs"/>
          <w:rtl/>
        </w:rPr>
        <w:t>؛</w:t>
      </w:r>
      <w:r>
        <w:rPr>
          <w:rFonts w:ascii="IRMitra" w:hAnsi="IRMitra" w:cs="IRMitra" w:hint="cs"/>
          <w:rtl/>
        </w:rPr>
        <w:t xml:space="preserve"> همچنین وجهی ندارد که در زراعت </w:t>
      </w:r>
      <w:r w:rsidR="00157748">
        <w:rPr>
          <w:rFonts w:ascii="IRMitra" w:hAnsi="IRMitra" w:cs="IRMitra" w:hint="cs"/>
          <w:rtl/>
        </w:rPr>
        <w:t xml:space="preserve">(گندم و جو) </w:t>
      </w:r>
      <w:r>
        <w:rPr>
          <w:rFonts w:ascii="IRMitra" w:hAnsi="IRMitra" w:cs="IRMitra" w:hint="cs"/>
          <w:rtl/>
        </w:rPr>
        <w:t>نمائات را تابع اصل بدانیم و در موارد دیگر تابع اصل ندانیم. پس باید اصل این مبنا را که ترکه به ورثه منتقل می</w:t>
      </w:r>
      <w:r>
        <w:rPr>
          <w:rFonts w:ascii="IRMitra" w:hAnsi="IRMitra" w:cs="IRMitra"/>
          <w:rtl/>
        </w:rPr>
        <w:softHyphen/>
      </w:r>
      <w:r>
        <w:rPr>
          <w:rFonts w:ascii="IRMitra" w:hAnsi="IRMitra" w:cs="IRMitra" w:hint="cs"/>
          <w:rtl/>
        </w:rPr>
        <w:t>شود را مردود دانست و بگوییم که ترکه در ملکیت میت باقی می</w:t>
      </w:r>
      <w:r>
        <w:rPr>
          <w:rFonts w:ascii="IRMitra" w:hAnsi="IRMitra" w:cs="IRMitra"/>
          <w:rtl/>
        </w:rPr>
        <w:softHyphen/>
      </w:r>
      <w:r>
        <w:rPr>
          <w:rFonts w:ascii="IRMitra" w:hAnsi="IRMitra" w:cs="IRMitra" w:hint="cs"/>
          <w:rtl/>
        </w:rPr>
        <w:t>ماند.</w:t>
      </w:r>
    </w:p>
    <w:p w:rsidR="00157748" w:rsidRDefault="00157748" w:rsidP="00E35B04">
      <w:pPr>
        <w:rPr>
          <w:rFonts w:ascii="IRMitra" w:hAnsi="IRMitra" w:cs="IRMitra"/>
          <w:rtl/>
        </w:rPr>
      </w:pPr>
      <w:r>
        <w:rPr>
          <w:rFonts w:ascii="IRMitra" w:hAnsi="IRMitra" w:cs="IRMitra" w:hint="cs"/>
          <w:rtl/>
        </w:rPr>
        <w:t>به نظر می</w:t>
      </w:r>
      <w:r>
        <w:rPr>
          <w:rFonts w:ascii="IRMitra" w:hAnsi="IRMitra" w:cs="IRMitra"/>
          <w:rtl/>
        </w:rPr>
        <w:softHyphen/>
      </w:r>
      <w:r>
        <w:rPr>
          <w:rFonts w:ascii="IRMitra" w:hAnsi="IRMitra" w:cs="IRMitra" w:hint="cs"/>
          <w:rtl/>
        </w:rPr>
        <w:t>رسد این استدلالی که مرحوم حکیم کرده</w:t>
      </w:r>
      <w:r>
        <w:rPr>
          <w:rFonts w:ascii="IRMitra" w:hAnsi="IRMitra" w:cs="IRMitra"/>
          <w:rtl/>
        </w:rPr>
        <w:softHyphen/>
      </w:r>
      <w:r>
        <w:rPr>
          <w:rFonts w:ascii="IRMitra" w:hAnsi="IRMitra" w:cs="IRMitra" w:hint="cs"/>
          <w:rtl/>
        </w:rPr>
        <w:t xml:space="preserve">اند نادرست است </w:t>
      </w:r>
      <w:r w:rsidRPr="00FF6A5A">
        <w:rPr>
          <w:rFonts w:ascii="IRMitra" w:hAnsi="IRMitra" w:cs="IRMitra" w:hint="cs"/>
          <w:u w:val="single"/>
          <w:rtl/>
        </w:rPr>
        <w:t>و از این طریق</w:t>
      </w:r>
      <w:r>
        <w:rPr>
          <w:rFonts w:ascii="IRMitra" w:hAnsi="IRMitra" w:cs="IRMitra" w:hint="cs"/>
          <w:rtl/>
        </w:rPr>
        <w:t xml:space="preserve"> نمی</w:t>
      </w:r>
      <w:r>
        <w:rPr>
          <w:rFonts w:ascii="IRMitra" w:hAnsi="IRMitra" w:cs="IRMitra"/>
          <w:rtl/>
        </w:rPr>
        <w:softHyphen/>
      </w:r>
      <w:r>
        <w:rPr>
          <w:rFonts w:ascii="IRMitra" w:hAnsi="IRMitra" w:cs="IRMitra" w:hint="cs"/>
          <w:rtl/>
        </w:rPr>
        <w:t>توان اثبات کرد که ترکه در ملکیت میت باقی می</w:t>
      </w:r>
      <w:r>
        <w:rPr>
          <w:rFonts w:ascii="IRMitra" w:hAnsi="IRMitra" w:cs="IRMitra"/>
          <w:rtl/>
        </w:rPr>
        <w:softHyphen/>
      </w:r>
      <w:r>
        <w:rPr>
          <w:rFonts w:ascii="IRMitra" w:hAnsi="IRMitra" w:cs="IRMitra" w:hint="cs"/>
          <w:rtl/>
        </w:rPr>
        <w:t>ماند. مرحوم حکیم مشکل و محذوری در این مقام متصور شده</w:t>
      </w:r>
      <w:r>
        <w:rPr>
          <w:rFonts w:ascii="IRMitra" w:hAnsi="IRMitra" w:cs="IRMitra"/>
          <w:rtl/>
        </w:rPr>
        <w:softHyphen/>
      </w:r>
      <w:r>
        <w:rPr>
          <w:rFonts w:ascii="IRMitra" w:hAnsi="IRMitra" w:cs="IRMitra" w:hint="cs"/>
          <w:rtl/>
        </w:rPr>
        <w:t>اند که به نظر ما مشکل خاصی نیست و هیچ محذوری نیز ندارد. زمانی که شخصی از دنیا می</w:t>
      </w:r>
      <w:r>
        <w:rPr>
          <w:rFonts w:ascii="IRMitra" w:hAnsi="IRMitra" w:cs="IRMitra"/>
          <w:rtl/>
        </w:rPr>
        <w:softHyphen/>
      </w:r>
      <w:r>
        <w:rPr>
          <w:rFonts w:ascii="IRMitra" w:hAnsi="IRMitra" w:cs="IRMitra" w:hint="cs"/>
          <w:rtl/>
        </w:rPr>
        <w:t>رود و اصلی باقی می</w:t>
      </w:r>
      <w:r>
        <w:rPr>
          <w:rFonts w:ascii="IRMitra" w:hAnsi="IRMitra" w:cs="IRMitra"/>
          <w:rtl/>
        </w:rPr>
        <w:softHyphen/>
      </w:r>
      <w:r>
        <w:rPr>
          <w:rFonts w:ascii="IRMitra" w:hAnsi="IRMitra" w:cs="IRMitra" w:hint="cs"/>
          <w:rtl/>
        </w:rPr>
        <w:t>گذارد،</w:t>
      </w:r>
      <w:r w:rsidR="00FF6A5A">
        <w:rPr>
          <w:rFonts w:ascii="IRMitra" w:hAnsi="IRMitra" w:cs="IRMitra" w:hint="cs"/>
          <w:rtl/>
        </w:rPr>
        <w:t xml:space="preserve"> اگر</w:t>
      </w:r>
      <w:r>
        <w:rPr>
          <w:rFonts w:ascii="IRMitra" w:hAnsi="IRMitra" w:cs="IRMitra" w:hint="cs"/>
          <w:rtl/>
        </w:rPr>
        <w:t xml:space="preserve"> آن اصل</w:t>
      </w:r>
      <w:r w:rsidR="00FF6A5A">
        <w:rPr>
          <w:rFonts w:ascii="IRMitra" w:hAnsi="IRMitra" w:cs="IRMitra" w:hint="cs"/>
          <w:rtl/>
        </w:rPr>
        <w:t>،</w:t>
      </w:r>
      <w:r>
        <w:rPr>
          <w:rFonts w:ascii="IRMitra" w:hAnsi="IRMitra" w:cs="IRMitra" w:hint="cs"/>
          <w:rtl/>
        </w:rPr>
        <w:t xml:space="preserve"> قیمتی نداشته باشد</w:t>
      </w:r>
      <w:r w:rsidR="00FF6A5A">
        <w:rPr>
          <w:rFonts w:ascii="IRMitra" w:hAnsi="IRMitra" w:cs="IRMitra" w:hint="cs"/>
          <w:rtl/>
        </w:rPr>
        <w:t>،</w:t>
      </w:r>
      <w:r>
        <w:rPr>
          <w:rFonts w:ascii="IRMitra" w:hAnsi="IRMitra" w:cs="IRMitra" w:hint="cs"/>
          <w:rtl/>
        </w:rPr>
        <w:t xml:space="preserve"> حق دیان بدان تعلق نمی</w:t>
      </w:r>
      <w:r>
        <w:rPr>
          <w:rFonts w:ascii="IRMitra" w:hAnsi="IRMitra" w:cs="IRMitra"/>
          <w:rtl/>
        </w:rPr>
        <w:softHyphen/>
      </w:r>
      <w:r w:rsidR="00FF6A5A">
        <w:rPr>
          <w:rFonts w:ascii="IRMitra" w:hAnsi="IRMitra" w:cs="IRMitra" w:hint="cs"/>
          <w:rtl/>
        </w:rPr>
        <w:t>گیرد و بعد از آن که قیمت</w:t>
      </w:r>
      <w:r w:rsidR="00FF6A5A">
        <w:rPr>
          <w:rFonts w:ascii="IRMitra" w:hAnsi="IRMitra" w:cs="IRMitra"/>
          <w:rtl/>
        </w:rPr>
        <w:softHyphen/>
      </w:r>
      <w:r>
        <w:rPr>
          <w:rFonts w:ascii="IRMitra" w:hAnsi="IRMitra" w:cs="IRMitra" w:hint="cs"/>
          <w:rtl/>
        </w:rPr>
        <w:t xml:space="preserve">دار شد آن چیز متعلق حق دیان نیست. و اگر چیزی که باقی گذاشته باشد قیمتی داشته باشد، حق دیّان به </w:t>
      </w:r>
      <w:r w:rsidR="00FF6A5A">
        <w:rPr>
          <w:rFonts w:ascii="IRMitra" w:hAnsi="IRMitra" w:cs="IRMitra" w:hint="cs"/>
          <w:rtl/>
        </w:rPr>
        <w:t>همان مقدار تعلق می</w:t>
      </w:r>
      <w:r w:rsidR="00FF6A5A">
        <w:rPr>
          <w:rFonts w:ascii="IRMitra" w:hAnsi="IRMitra" w:cs="IRMitra"/>
          <w:rtl/>
        </w:rPr>
        <w:softHyphen/>
      </w:r>
      <w:r w:rsidR="00E35B04">
        <w:rPr>
          <w:rFonts w:ascii="IRMitra" w:hAnsi="IRMitra" w:cs="IRMitra" w:hint="cs"/>
          <w:rtl/>
        </w:rPr>
        <w:t>گیرد یعنی</w:t>
      </w:r>
      <w:r>
        <w:rPr>
          <w:rFonts w:ascii="IRMitra" w:hAnsi="IRMitra" w:cs="IRMitra" w:hint="cs"/>
          <w:rtl/>
        </w:rPr>
        <w:t xml:space="preserve"> به همان مقداری که قیمت داشته است متعلق حق دیان قرار می</w:t>
      </w:r>
      <w:r>
        <w:rPr>
          <w:rFonts w:ascii="IRMitra" w:hAnsi="IRMitra" w:cs="IRMitra"/>
          <w:rtl/>
        </w:rPr>
        <w:softHyphen/>
      </w:r>
      <w:r w:rsidR="00FF6A5A">
        <w:rPr>
          <w:rFonts w:ascii="IRMitra" w:hAnsi="IRMitra" w:cs="IRMitra" w:hint="cs"/>
          <w:rtl/>
        </w:rPr>
        <w:t>گیرد و بعدا اگر قیمت</w:t>
      </w:r>
      <w:r>
        <w:rPr>
          <w:rFonts w:ascii="IRMitra" w:hAnsi="IRMitra" w:cs="IRMitra" w:hint="cs"/>
          <w:rtl/>
        </w:rPr>
        <w:t xml:space="preserve"> </w:t>
      </w:r>
      <w:r w:rsidR="00FF6A5A">
        <w:rPr>
          <w:rFonts w:ascii="IRMitra" w:hAnsi="IRMitra" w:cs="IRMitra" w:hint="cs"/>
          <w:rtl/>
        </w:rPr>
        <w:t>آن افزایش پیداکرد</w:t>
      </w:r>
      <w:r>
        <w:rPr>
          <w:rFonts w:ascii="IRMitra" w:hAnsi="IRMitra" w:cs="IRMitra" w:hint="cs"/>
          <w:rtl/>
        </w:rPr>
        <w:t xml:space="preserve"> آن مقداری</w:t>
      </w:r>
      <w:r w:rsidR="00FF6A5A">
        <w:rPr>
          <w:rFonts w:ascii="IRMitra" w:hAnsi="IRMitra" w:cs="IRMitra" w:hint="cs"/>
          <w:rtl/>
        </w:rPr>
        <w:t xml:space="preserve"> که</w:t>
      </w:r>
      <w:r>
        <w:rPr>
          <w:rFonts w:ascii="IRMitra" w:hAnsi="IRMitra" w:cs="IRMitra" w:hint="cs"/>
          <w:rtl/>
        </w:rPr>
        <w:t xml:space="preserve"> افزایش </w:t>
      </w:r>
      <w:r w:rsidR="00FF6A5A">
        <w:rPr>
          <w:rFonts w:ascii="IRMitra" w:hAnsi="IRMitra" w:cs="IRMitra" w:hint="cs"/>
          <w:rtl/>
        </w:rPr>
        <w:t xml:space="preserve">پیدا کرده است </w:t>
      </w:r>
      <w:r>
        <w:rPr>
          <w:rFonts w:ascii="IRMitra" w:hAnsi="IRMitra" w:cs="IRMitra" w:hint="cs"/>
          <w:rtl/>
        </w:rPr>
        <w:t xml:space="preserve">دیگر به دیان مرتبط نخواهد بود و متعلق حق آنان نیست. </w:t>
      </w:r>
      <w:r w:rsidRPr="00E35B04">
        <w:rPr>
          <w:rFonts w:ascii="IRMitra" w:hAnsi="IRMitra" w:cs="IRMitra" w:hint="cs"/>
          <w:rtl/>
        </w:rPr>
        <w:t>برای مثال</w:t>
      </w:r>
      <w:r>
        <w:rPr>
          <w:rFonts w:ascii="IRMitra" w:hAnsi="IRMitra" w:cs="IRMitra" w:hint="cs"/>
          <w:rtl/>
        </w:rPr>
        <w:t xml:space="preserve"> اگر میت مقداری گندم و جو در زمینی کاشته است و آن زراعت تا زمان مرگش نروییده است و همان بذری که در زمین است شخصی به قیمت یک میلیون می</w:t>
      </w:r>
      <w:r>
        <w:rPr>
          <w:rFonts w:ascii="IRMitra" w:hAnsi="IRMitra" w:cs="IRMitra"/>
          <w:rtl/>
        </w:rPr>
        <w:softHyphen/>
      </w:r>
      <w:r>
        <w:rPr>
          <w:rFonts w:ascii="IRMitra" w:hAnsi="IRMitra" w:cs="IRMitra" w:hint="cs"/>
          <w:rtl/>
        </w:rPr>
        <w:t xml:space="preserve">خرد و وقتی که </w:t>
      </w:r>
      <w:r w:rsidR="00BD44A2">
        <w:rPr>
          <w:rFonts w:ascii="IRMitra" w:hAnsi="IRMitra" w:cs="IRMitra" w:hint="cs"/>
          <w:rtl/>
        </w:rPr>
        <w:t>آن بذر بروید ده میلیون می</w:t>
      </w:r>
      <w:r w:rsidR="00BD44A2">
        <w:rPr>
          <w:rFonts w:ascii="IRMitra" w:hAnsi="IRMitra" w:cs="IRMitra"/>
          <w:rtl/>
        </w:rPr>
        <w:softHyphen/>
      </w:r>
      <w:r w:rsidR="00BD44A2">
        <w:rPr>
          <w:rFonts w:ascii="IRMitra" w:hAnsi="IRMitra" w:cs="IRMitra" w:hint="cs"/>
          <w:rtl/>
        </w:rPr>
        <w:t>شود در این صورت</w:t>
      </w:r>
      <w:r w:rsidR="00E35B04">
        <w:rPr>
          <w:rFonts w:ascii="IRMitra" w:hAnsi="IRMitra" w:cs="IRMitra" w:hint="cs"/>
          <w:rtl/>
        </w:rPr>
        <w:t xml:space="preserve">، </w:t>
      </w:r>
      <w:r w:rsidR="00BD44A2">
        <w:rPr>
          <w:rFonts w:ascii="IRMitra" w:hAnsi="IRMitra" w:cs="IRMitra" w:hint="cs"/>
          <w:rtl/>
        </w:rPr>
        <w:t>این نه میلیون برای ورثه است و آن یک میلیون حق غرماء خواهد بود. پس این محذوری که آقای حکیم گفته</w:t>
      </w:r>
      <w:r w:rsidR="00BD44A2">
        <w:rPr>
          <w:rFonts w:ascii="IRMitra" w:hAnsi="IRMitra" w:cs="IRMitra"/>
          <w:rtl/>
        </w:rPr>
        <w:softHyphen/>
      </w:r>
      <w:r w:rsidR="00E35B04">
        <w:rPr>
          <w:rFonts w:ascii="IRMitra" w:hAnsi="IRMitra" w:cs="IRMitra" w:hint="cs"/>
          <w:rtl/>
        </w:rPr>
        <w:t xml:space="preserve">اند وجود ندارد. </w:t>
      </w:r>
      <w:r w:rsidR="00BD44A2">
        <w:rPr>
          <w:rFonts w:ascii="IRMitra" w:hAnsi="IRMitra" w:cs="IRMitra" w:hint="cs"/>
          <w:rtl/>
        </w:rPr>
        <w:t>اصل مال هرچیزی</w:t>
      </w:r>
      <w:r w:rsidR="00E35B04">
        <w:rPr>
          <w:rFonts w:ascii="IRMitra" w:hAnsi="IRMitra" w:cs="IRMitra" w:hint="cs"/>
          <w:rtl/>
        </w:rPr>
        <w:t xml:space="preserve"> باشد متعلق حق غرماء قرار</w:t>
      </w:r>
      <w:r w:rsidR="00BD44A2">
        <w:rPr>
          <w:rFonts w:ascii="IRMitra" w:hAnsi="IRMitra" w:cs="IRMitra" w:hint="cs"/>
          <w:rtl/>
        </w:rPr>
        <w:t xml:space="preserve"> می</w:t>
      </w:r>
      <w:r w:rsidR="00BD44A2">
        <w:rPr>
          <w:rFonts w:ascii="IRMitra" w:hAnsi="IRMitra" w:cs="IRMitra"/>
          <w:rtl/>
        </w:rPr>
        <w:softHyphen/>
      </w:r>
      <w:r w:rsidR="00BD44A2">
        <w:rPr>
          <w:rFonts w:ascii="IRMitra" w:hAnsi="IRMitra" w:cs="IRMitra" w:hint="cs"/>
          <w:rtl/>
        </w:rPr>
        <w:t>گیرد و اگر هم مالیتی نداشته باشد حق غرماء بدان تعلق نمی</w:t>
      </w:r>
      <w:r w:rsidR="00BD44A2">
        <w:rPr>
          <w:rFonts w:ascii="IRMitra" w:hAnsi="IRMitra" w:cs="IRMitra"/>
          <w:rtl/>
        </w:rPr>
        <w:softHyphen/>
      </w:r>
      <w:r w:rsidR="00BD44A2">
        <w:rPr>
          <w:rFonts w:ascii="IRMitra" w:hAnsi="IRMitra" w:cs="IRMitra" w:hint="cs"/>
          <w:rtl/>
        </w:rPr>
        <w:t xml:space="preserve">گیرد. و اگر اصل مال مالیت داشته </w:t>
      </w:r>
      <w:r w:rsidR="00BD44A2">
        <w:rPr>
          <w:rFonts w:ascii="IRMitra" w:hAnsi="IRMitra" w:cs="IRMitra" w:hint="cs"/>
          <w:rtl/>
        </w:rPr>
        <w:lastRenderedPageBreak/>
        <w:t>باشد همان مقدار متعلق حق غرماء خواهد بود و در نهایت با کسر همان مقدار باید دید که آیا باقی مانده متعلق زکات قرار خواهد گرفت یا خیر و این مقدار که متعلق حق غرماء است در واقع مانند مؤونه</w:t>
      </w:r>
      <w:r w:rsidR="00BD44A2">
        <w:rPr>
          <w:rFonts w:ascii="IRMitra" w:hAnsi="IRMitra" w:cs="IRMitra"/>
          <w:rtl/>
        </w:rPr>
        <w:softHyphen/>
      </w:r>
      <w:r w:rsidR="00BD44A2">
        <w:rPr>
          <w:rFonts w:ascii="IRMitra" w:hAnsi="IRMitra" w:cs="IRMitra" w:hint="cs"/>
          <w:rtl/>
        </w:rPr>
        <w:t>های زکات خواهد بود و ذیل مباحث مربوط به مؤونه زکات قرار می</w:t>
      </w:r>
      <w:r w:rsidR="00BD44A2">
        <w:rPr>
          <w:rFonts w:ascii="IRMitra" w:hAnsi="IRMitra" w:cs="IRMitra"/>
          <w:rtl/>
        </w:rPr>
        <w:softHyphen/>
      </w:r>
      <w:r w:rsidR="00BD44A2">
        <w:rPr>
          <w:rFonts w:ascii="IRMitra" w:hAnsi="IRMitra" w:cs="IRMitra" w:hint="cs"/>
          <w:rtl/>
        </w:rPr>
        <w:t>گیرد.</w:t>
      </w:r>
    </w:p>
    <w:p w:rsidR="00BD44A2" w:rsidRDefault="00E35B04" w:rsidP="00E35B04">
      <w:pPr>
        <w:rPr>
          <w:rFonts w:ascii="IRMitra" w:hAnsi="IRMitra" w:cs="IRMitra"/>
          <w:rtl/>
        </w:rPr>
      </w:pPr>
      <w:r>
        <w:rPr>
          <w:rFonts w:ascii="IRMitra" w:hAnsi="IRMitra" w:cs="IRMitra" w:hint="cs"/>
          <w:rtl/>
        </w:rPr>
        <w:t>با توجه به آنچه گفته شد</w:t>
      </w:r>
      <w:r w:rsidR="00BD44A2">
        <w:rPr>
          <w:rFonts w:ascii="IRMitra" w:hAnsi="IRMitra" w:cs="IRMitra" w:hint="cs"/>
          <w:rtl/>
        </w:rPr>
        <w:t xml:space="preserve"> این محذور و این اشکالی که آقای حکیم تصوّر کرده</w:t>
      </w:r>
      <w:r w:rsidR="00BD44A2">
        <w:rPr>
          <w:rFonts w:ascii="IRMitra" w:hAnsi="IRMitra" w:cs="IRMitra"/>
          <w:rtl/>
        </w:rPr>
        <w:softHyphen/>
      </w:r>
      <w:r w:rsidR="00BD44A2">
        <w:rPr>
          <w:rFonts w:ascii="IRMitra" w:hAnsi="IRMitra" w:cs="IRMitra" w:hint="cs"/>
          <w:rtl/>
        </w:rPr>
        <w:t>اند در واقع اشکال خاصّی نیست. مشابه این مطلب این است که شخصی</w:t>
      </w:r>
      <w:r>
        <w:rPr>
          <w:rFonts w:ascii="IRMitra" w:hAnsi="IRMitra" w:cs="IRMitra" w:hint="cs"/>
          <w:rtl/>
        </w:rPr>
        <w:t>،</w:t>
      </w:r>
      <w:r w:rsidR="00BD44A2">
        <w:rPr>
          <w:rFonts w:ascii="IRMitra" w:hAnsi="IRMitra" w:cs="IRMitra" w:hint="cs"/>
          <w:rtl/>
        </w:rPr>
        <w:t xml:space="preserve"> برای مثال</w:t>
      </w:r>
      <w:r>
        <w:rPr>
          <w:rFonts w:ascii="IRMitra" w:hAnsi="IRMitra" w:cs="IRMitra" w:hint="cs"/>
          <w:rtl/>
        </w:rPr>
        <w:t>،</w:t>
      </w:r>
      <w:r w:rsidR="00BD44A2">
        <w:rPr>
          <w:rFonts w:ascii="IRMitra" w:hAnsi="IRMitra" w:cs="IRMitra" w:hint="cs"/>
          <w:rtl/>
        </w:rPr>
        <w:t xml:space="preserve"> گاوی را باقی گذاشته است که این گاو هنگام مرگِ شخص ده میلیون بوده است ولی این گاو چاق می</w:t>
      </w:r>
      <w:r w:rsidR="00BD44A2">
        <w:rPr>
          <w:rFonts w:ascii="IRMitra" w:hAnsi="IRMitra" w:cs="IRMitra"/>
          <w:rtl/>
        </w:rPr>
        <w:softHyphen/>
      </w:r>
      <w:r>
        <w:rPr>
          <w:rFonts w:ascii="IRMitra" w:hAnsi="IRMitra" w:cs="IRMitra" w:hint="cs"/>
          <w:rtl/>
        </w:rPr>
        <w:t>شود و ارزش آن</w:t>
      </w:r>
      <w:r w:rsidR="00BD44A2">
        <w:rPr>
          <w:rFonts w:ascii="IRMitra" w:hAnsi="IRMitra" w:cs="IRMitra" w:hint="cs"/>
          <w:rtl/>
        </w:rPr>
        <w:t xml:space="preserve"> بیست میلیون می</w:t>
      </w:r>
      <w:r w:rsidR="00BD44A2">
        <w:rPr>
          <w:rFonts w:ascii="IRMitra" w:hAnsi="IRMitra" w:cs="IRMitra"/>
          <w:rtl/>
        </w:rPr>
        <w:softHyphen/>
      </w:r>
      <w:r w:rsidR="00BD44A2">
        <w:rPr>
          <w:rFonts w:ascii="IRMitra" w:hAnsi="IRMitra" w:cs="IRMitra" w:hint="cs"/>
          <w:rtl/>
        </w:rPr>
        <w:t>شود، در این صورت نیز حق غرماء به همان ده میلیون تعلّق می</w:t>
      </w:r>
      <w:r w:rsidR="00BD44A2">
        <w:rPr>
          <w:rFonts w:ascii="IRMitra" w:hAnsi="IRMitra" w:cs="IRMitra"/>
          <w:rtl/>
        </w:rPr>
        <w:softHyphen/>
      </w:r>
      <w:r w:rsidR="00BD44A2">
        <w:rPr>
          <w:rFonts w:ascii="IRMitra" w:hAnsi="IRMitra" w:cs="IRMitra" w:hint="cs"/>
          <w:rtl/>
        </w:rPr>
        <w:t>گیرد و ده ملیون دیگر که در واقع نموّ آن گاو بوده است ملک ورثه است و متعلق حق غرماء نخواهد بود.</w:t>
      </w:r>
    </w:p>
    <w:p w:rsidR="002906EB" w:rsidRDefault="00BD44A2" w:rsidP="002906EB">
      <w:pPr>
        <w:rPr>
          <w:rFonts w:ascii="IRMitra" w:hAnsi="IRMitra" w:cs="IRMitra"/>
          <w:rtl/>
        </w:rPr>
      </w:pPr>
      <w:r>
        <w:rPr>
          <w:rFonts w:ascii="IRMitra" w:hAnsi="IRMitra" w:cs="IRMitra" w:hint="cs"/>
          <w:rtl/>
        </w:rPr>
        <w:t>اگر کسی بگوید که تفکیک بین اصل و نماء در این موارد عرفی نیست</w:t>
      </w:r>
      <w:r w:rsidR="00E35B04">
        <w:rPr>
          <w:rFonts w:ascii="IRMitra" w:hAnsi="IRMitra" w:cs="IRMitra" w:hint="cs"/>
          <w:rtl/>
        </w:rPr>
        <w:t xml:space="preserve"> بدین صورت که </w:t>
      </w:r>
      <w:r>
        <w:rPr>
          <w:rFonts w:ascii="IRMitra" w:hAnsi="IRMitra" w:cs="IRMitra" w:hint="cs"/>
          <w:rtl/>
        </w:rPr>
        <w:t xml:space="preserve">حق غرماء به اصل مال تعلق </w:t>
      </w:r>
      <w:r w:rsidR="00E35B04">
        <w:rPr>
          <w:rFonts w:ascii="IRMitra" w:hAnsi="IRMitra" w:cs="IRMitra" w:hint="cs"/>
          <w:rtl/>
        </w:rPr>
        <w:t>بگیرد و نمائات برای وراث باشد</w:t>
      </w:r>
      <w:r w:rsidR="002906EB">
        <w:rPr>
          <w:rFonts w:ascii="IRMitra" w:hAnsi="IRMitra" w:cs="IRMitra" w:hint="cs"/>
          <w:rtl/>
        </w:rPr>
        <w:t>؛</w:t>
      </w:r>
      <w:r w:rsidR="004B6B22">
        <w:rPr>
          <w:rFonts w:ascii="IRMitra" w:hAnsi="IRMitra" w:cs="IRMitra" w:hint="cs"/>
          <w:rtl/>
        </w:rPr>
        <w:t xml:space="preserve"> در این صورت می</w:t>
      </w:r>
      <w:r w:rsidR="004B6B22">
        <w:rPr>
          <w:rFonts w:ascii="IRMitra" w:hAnsi="IRMitra" w:cs="IRMitra"/>
          <w:rtl/>
        </w:rPr>
        <w:softHyphen/>
      </w:r>
      <w:r w:rsidR="004B6B22">
        <w:rPr>
          <w:rFonts w:ascii="IRMitra" w:hAnsi="IRMitra" w:cs="IRMitra" w:hint="cs"/>
          <w:rtl/>
        </w:rPr>
        <w:t>توان گفت که همین مطلب دلیل است که مجموع اصل و نمائات متعلق حق غرماء است و لزومی ندارد که ما به خاطر این مطلب بگوییم اصل این مبنا که ترکه به ورثه منتقل می</w:t>
      </w:r>
      <w:r w:rsidR="004B6B22">
        <w:rPr>
          <w:rFonts w:ascii="IRMitra" w:hAnsi="IRMitra" w:cs="IRMitra"/>
          <w:rtl/>
        </w:rPr>
        <w:softHyphen/>
      </w:r>
      <w:r w:rsidR="004B6B22">
        <w:rPr>
          <w:rFonts w:ascii="IRMitra" w:hAnsi="IRMitra" w:cs="IRMitra" w:hint="cs"/>
          <w:rtl/>
        </w:rPr>
        <w:t>شود اشتباه است</w:t>
      </w:r>
      <w:r w:rsidR="002906EB">
        <w:rPr>
          <w:rFonts w:ascii="IRMitra" w:hAnsi="IRMitra" w:cs="IRMitra" w:hint="cs"/>
          <w:rtl/>
        </w:rPr>
        <w:t>(کما اینکه آقای حکیم اینچنین کرده</w:t>
      </w:r>
      <w:r w:rsidR="002906EB">
        <w:rPr>
          <w:rFonts w:ascii="IRMitra" w:hAnsi="IRMitra" w:cs="IRMitra"/>
          <w:rtl/>
        </w:rPr>
        <w:softHyphen/>
      </w:r>
      <w:r w:rsidR="002906EB">
        <w:rPr>
          <w:rFonts w:ascii="IRMitra" w:hAnsi="IRMitra" w:cs="IRMitra" w:hint="cs"/>
          <w:rtl/>
        </w:rPr>
        <w:t>اند)</w:t>
      </w:r>
      <w:r w:rsidR="004B6B22">
        <w:rPr>
          <w:rFonts w:ascii="IRMitra" w:hAnsi="IRMitra" w:cs="IRMitra" w:hint="cs"/>
          <w:rtl/>
        </w:rPr>
        <w:t xml:space="preserve">. </w:t>
      </w:r>
    </w:p>
    <w:p w:rsidR="004B6B22" w:rsidRDefault="002906EB" w:rsidP="002906EB">
      <w:pPr>
        <w:rPr>
          <w:rFonts w:ascii="IRMitra" w:hAnsi="IRMitra" w:cs="IRMitra"/>
          <w:rtl/>
        </w:rPr>
      </w:pPr>
      <w:r>
        <w:rPr>
          <w:rFonts w:ascii="IRMitra" w:hAnsi="IRMitra" w:cs="IRMitra" w:hint="cs"/>
          <w:rtl/>
        </w:rPr>
        <w:t>آقای حکیم اینچنین استدلال کرده</w:t>
      </w:r>
      <w:r>
        <w:rPr>
          <w:rFonts w:ascii="IRMitra" w:hAnsi="IRMitra" w:cs="IRMitra"/>
          <w:rtl/>
        </w:rPr>
        <w:softHyphen/>
      </w:r>
      <w:r>
        <w:rPr>
          <w:rFonts w:ascii="IRMitra" w:hAnsi="IRMitra" w:cs="IRMitra" w:hint="cs"/>
          <w:rtl/>
        </w:rPr>
        <w:t>اند که حق دیان باید محفوظ باشد و تفکیک بین اصل و نمو در بعضی از موارد امکان پذیر نیست از اینرو اصل مبنا که گوید ترکه به ورثه منتقل می</w:t>
      </w:r>
      <w:r>
        <w:rPr>
          <w:rFonts w:ascii="IRMitra" w:hAnsi="IRMitra" w:cs="IRMitra"/>
          <w:rtl/>
        </w:rPr>
        <w:softHyphen/>
      </w:r>
      <w:r>
        <w:rPr>
          <w:rFonts w:ascii="IRMitra" w:hAnsi="IRMitra" w:cs="IRMitra" w:hint="cs"/>
          <w:rtl/>
        </w:rPr>
        <w:t xml:space="preserve">شود اشتباه است. </w:t>
      </w:r>
      <w:r w:rsidR="004B6B22">
        <w:rPr>
          <w:rFonts w:ascii="IRMitra" w:hAnsi="IRMitra" w:cs="IRMitra" w:hint="cs"/>
          <w:rtl/>
        </w:rPr>
        <w:t>این استدلالی که آقای حکیم بیان داشته</w:t>
      </w:r>
      <w:r w:rsidR="004B6B22">
        <w:rPr>
          <w:rFonts w:ascii="IRMitra" w:hAnsi="IRMitra" w:cs="IRMitra"/>
          <w:rtl/>
        </w:rPr>
        <w:softHyphen/>
      </w:r>
      <w:r>
        <w:rPr>
          <w:rFonts w:ascii="IRMitra" w:hAnsi="IRMitra" w:cs="IRMitra" w:hint="cs"/>
          <w:rtl/>
        </w:rPr>
        <w:t>اند</w:t>
      </w:r>
      <w:r w:rsidR="004B6B22">
        <w:rPr>
          <w:rFonts w:ascii="IRMitra" w:hAnsi="IRMitra" w:cs="IRMitra" w:hint="cs"/>
          <w:rtl/>
        </w:rPr>
        <w:t xml:space="preserve"> صحیح نیست</w:t>
      </w:r>
      <w:r>
        <w:rPr>
          <w:rFonts w:ascii="IRMitra" w:hAnsi="IRMitra" w:cs="IRMitra" w:hint="cs"/>
          <w:rtl/>
        </w:rPr>
        <w:t>؛</w:t>
      </w:r>
      <w:r w:rsidR="004B6B22">
        <w:rPr>
          <w:rFonts w:ascii="IRMitra" w:hAnsi="IRMitra" w:cs="IRMitra" w:hint="cs"/>
          <w:rtl/>
        </w:rPr>
        <w:t xml:space="preserve"> زیرا</w:t>
      </w:r>
      <w:r>
        <w:rPr>
          <w:rFonts w:ascii="IRMitra" w:hAnsi="IRMitra" w:cs="IRMitra" w:hint="cs"/>
          <w:rtl/>
        </w:rPr>
        <w:t xml:space="preserve"> همینکه عرف</w:t>
      </w:r>
      <w:r w:rsidR="004B6B22">
        <w:rPr>
          <w:rFonts w:ascii="IRMitra" w:hAnsi="IRMitra" w:cs="IRMitra" w:hint="cs"/>
          <w:rtl/>
        </w:rPr>
        <w:t xml:space="preserve"> بین اصل و نمو</w:t>
      </w:r>
      <w:r>
        <w:rPr>
          <w:rFonts w:ascii="IRMitra" w:hAnsi="IRMitra" w:cs="IRMitra" w:hint="cs"/>
          <w:rtl/>
        </w:rPr>
        <w:t xml:space="preserve"> تفکیک قائل نمی</w:t>
      </w:r>
      <w:r>
        <w:rPr>
          <w:rFonts w:ascii="IRMitra" w:hAnsi="IRMitra" w:cs="IRMitra"/>
          <w:rtl/>
        </w:rPr>
        <w:softHyphen/>
      </w:r>
      <w:r>
        <w:rPr>
          <w:rFonts w:ascii="IRMitra" w:hAnsi="IRMitra" w:cs="IRMitra" w:hint="cs"/>
          <w:rtl/>
        </w:rPr>
        <w:t>شود،</w:t>
      </w:r>
      <w:r w:rsidR="004B6B22">
        <w:rPr>
          <w:rFonts w:ascii="IRMitra" w:hAnsi="IRMitra" w:cs="IRMitra" w:hint="cs"/>
          <w:rtl/>
        </w:rPr>
        <w:t xml:space="preserve"> بیانگر این است که حق غرماء به مجموع اصل و نماء تعلق گرفته است </w:t>
      </w:r>
      <w:r>
        <w:rPr>
          <w:rFonts w:ascii="IRMitra" w:hAnsi="IRMitra" w:cs="IRMitra" w:hint="cs"/>
          <w:rtl/>
        </w:rPr>
        <w:t xml:space="preserve"> و این خود دلیل برای این مساله است </w:t>
      </w:r>
      <w:r w:rsidR="004B6B22">
        <w:rPr>
          <w:rFonts w:ascii="IRMitra" w:hAnsi="IRMitra" w:cs="IRMitra" w:hint="cs"/>
          <w:rtl/>
        </w:rPr>
        <w:t xml:space="preserve">و نباید به خاطر این مطلب اصل مبنا را مخدوش دانست </w:t>
      </w:r>
      <w:r>
        <w:rPr>
          <w:rFonts w:ascii="IRMitra" w:hAnsi="IRMitra" w:cs="IRMitra" w:hint="cs"/>
          <w:rtl/>
        </w:rPr>
        <w:t xml:space="preserve">و آن را کنار گذاشت </w:t>
      </w:r>
      <w:r w:rsidR="004B6B22">
        <w:rPr>
          <w:rFonts w:ascii="IRMitra" w:hAnsi="IRMitra" w:cs="IRMitra" w:hint="cs"/>
          <w:rtl/>
        </w:rPr>
        <w:t>و هیچ وجی ندارد که مبنای اصلی را رد بکنیم</w:t>
      </w:r>
      <w:r>
        <w:rPr>
          <w:rFonts w:ascii="IRMitra" w:hAnsi="IRMitra" w:cs="IRMitra" w:hint="cs"/>
          <w:rtl/>
        </w:rPr>
        <w:t>.</w:t>
      </w:r>
    </w:p>
    <w:p w:rsidR="00BD44A2" w:rsidRDefault="004B6B22" w:rsidP="002906EB">
      <w:pPr>
        <w:rPr>
          <w:rFonts w:ascii="IRMitra" w:hAnsi="IRMitra" w:cs="IRMitra"/>
          <w:rtl/>
        </w:rPr>
      </w:pPr>
      <w:r>
        <w:rPr>
          <w:rFonts w:ascii="IRMitra" w:hAnsi="IRMitra" w:cs="IRMitra" w:hint="cs"/>
          <w:rtl/>
        </w:rPr>
        <w:t>حاج آقا می</w:t>
      </w:r>
      <w:r>
        <w:rPr>
          <w:rFonts w:ascii="IRMitra" w:hAnsi="IRMitra" w:cs="IRMitra"/>
          <w:rtl/>
        </w:rPr>
        <w:softHyphen/>
      </w:r>
      <w:r>
        <w:rPr>
          <w:rFonts w:ascii="IRMitra" w:hAnsi="IRMitra" w:cs="IRMitra" w:hint="cs"/>
          <w:rtl/>
        </w:rPr>
        <w:t>فرمودند در مواردی که پذیرش یک مبنا ایجاد مشکل می</w:t>
      </w:r>
      <w:r>
        <w:rPr>
          <w:rFonts w:ascii="IRMitra" w:hAnsi="IRMitra" w:cs="IRMitra"/>
          <w:rtl/>
        </w:rPr>
        <w:softHyphen/>
      </w:r>
      <w:r>
        <w:rPr>
          <w:rFonts w:ascii="IRMitra" w:hAnsi="IRMitra" w:cs="IRMitra" w:hint="cs"/>
          <w:rtl/>
        </w:rPr>
        <w:t>کند</w:t>
      </w:r>
      <w:r w:rsidR="002906EB">
        <w:rPr>
          <w:rFonts w:ascii="IRMitra" w:hAnsi="IRMitra" w:cs="IRMitra" w:hint="cs"/>
          <w:rtl/>
        </w:rPr>
        <w:t>،</w:t>
      </w:r>
      <w:r>
        <w:rPr>
          <w:rFonts w:ascii="IRMitra" w:hAnsi="IRMitra" w:cs="IRMitra" w:hint="cs"/>
          <w:rtl/>
        </w:rPr>
        <w:t xml:space="preserve"> آن موردِ خاص لزوما بدین معنا نیست که آن مبنا را رد بکنیم بلکه باید دید آیا عرفا امکان التزام به آن مورد خاص وجود دارد یا خیر، اگر آن مورد خاص </w:t>
      </w:r>
      <w:r w:rsidR="004E6912">
        <w:rPr>
          <w:rFonts w:ascii="IRMitra" w:hAnsi="IRMitra" w:cs="IRMitra" w:hint="cs"/>
          <w:rtl/>
        </w:rPr>
        <w:t>مورد استنکار عرف قرار بگیرد آن مورد در واقع تخصیص زننده</w:t>
      </w:r>
      <w:r w:rsidR="004E6912">
        <w:rPr>
          <w:rFonts w:ascii="IRMitra" w:hAnsi="IRMitra" w:cs="IRMitra"/>
          <w:rtl/>
        </w:rPr>
        <w:softHyphen/>
      </w:r>
      <w:r w:rsidR="004E6912">
        <w:rPr>
          <w:rFonts w:ascii="IRMitra" w:hAnsi="IRMitra" w:cs="IRMitra" w:hint="cs"/>
          <w:rtl/>
        </w:rPr>
        <w:t>ی آن مبنای کلی خواهد بود و موجب هدمِ مبنا نمی</w:t>
      </w:r>
      <w:r w:rsidR="004E6912">
        <w:rPr>
          <w:rFonts w:ascii="IRMitra" w:hAnsi="IRMitra" w:cs="IRMitra"/>
          <w:rtl/>
        </w:rPr>
        <w:softHyphen/>
      </w:r>
      <w:r w:rsidR="004E6912">
        <w:rPr>
          <w:rFonts w:ascii="IRMitra" w:hAnsi="IRMitra" w:cs="IRMitra" w:hint="cs"/>
          <w:rtl/>
        </w:rPr>
        <w:t>گردد. در مانحن فیه نیز همین طور است</w:t>
      </w:r>
      <w:r w:rsidR="002906EB">
        <w:rPr>
          <w:rFonts w:ascii="IRMitra" w:hAnsi="IRMitra" w:cs="IRMitra" w:hint="cs"/>
          <w:rtl/>
        </w:rPr>
        <w:t>؛</w:t>
      </w:r>
      <w:r w:rsidR="004E6912">
        <w:rPr>
          <w:rFonts w:ascii="IRMitra" w:hAnsi="IRMitra" w:cs="IRMitra" w:hint="cs"/>
          <w:rtl/>
        </w:rPr>
        <w:t xml:space="preserve"> بدین صورت که اگر عرف بین اصل و نماء تفکیک قائل نمی</w:t>
      </w:r>
      <w:r w:rsidR="004E6912">
        <w:rPr>
          <w:rFonts w:ascii="IRMitra" w:hAnsi="IRMitra" w:cs="IRMitra"/>
          <w:rtl/>
        </w:rPr>
        <w:softHyphen/>
      </w:r>
      <w:r w:rsidR="004E6912">
        <w:rPr>
          <w:rFonts w:ascii="IRMitra" w:hAnsi="IRMitra" w:cs="IRMitra" w:hint="cs"/>
          <w:rtl/>
        </w:rPr>
        <w:t>شود همین امر موجب می</w:t>
      </w:r>
      <w:r w:rsidR="004E6912">
        <w:rPr>
          <w:rFonts w:ascii="IRMitra" w:hAnsi="IRMitra" w:cs="IRMitra"/>
          <w:rtl/>
        </w:rPr>
        <w:softHyphen/>
      </w:r>
      <w:r w:rsidR="004E6912">
        <w:rPr>
          <w:rFonts w:ascii="IRMitra" w:hAnsi="IRMitra" w:cs="IRMitra" w:hint="cs"/>
          <w:rtl/>
        </w:rPr>
        <w:t>گردد که بگوییم که مجموع اصل و نماء متعلق حق غرماء قرار می</w:t>
      </w:r>
      <w:r w:rsidR="004E6912">
        <w:rPr>
          <w:rFonts w:ascii="IRMitra" w:hAnsi="IRMitra" w:cs="IRMitra"/>
          <w:rtl/>
        </w:rPr>
        <w:softHyphen/>
      </w:r>
      <w:r w:rsidR="004E6912">
        <w:rPr>
          <w:rFonts w:ascii="IRMitra" w:hAnsi="IRMitra" w:cs="IRMitra" w:hint="cs"/>
          <w:rtl/>
        </w:rPr>
        <w:t>گیرد. البته توجه شود که اگر مبنای اصلی طبق ظاهر یکی از روایت پذیرفته شده باشد باید دید که ظهور آن دلیل به چه صورتی است و دلیلی که مورد خاص دارد به چه صورت است</w:t>
      </w:r>
      <w:r w:rsidR="002906EB">
        <w:rPr>
          <w:rFonts w:ascii="IRMitra" w:hAnsi="IRMitra" w:cs="IRMitra" w:hint="cs"/>
          <w:rtl/>
        </w:rPr>
        <w:t xml:space="preserve"> و ظهورات هر یک از ادله سنجیده شود</w:t>
      </w:r>
      <w:r w:rsidR="004E6912">
        <w:rPr>
          <w:rFonts w:ascii="IRMitra" w:hAnsi="IRMitra" w:cs="IRMitra" w:hint="cs"/>
          <w:rtl/>
        </w:rPr>
        <w:t>. در مانحن فیه عدم تعلق حق غرماء به نماء صرفا به خاطر این است که دلیلی در کار نیست و همین بیان که می</w:t>
      </w:r>
      <w:r w:rsidR="004E6912">
        <w:rPr>
          <w:rFonts w:ascii="IRMitra" w:hAnsi="IRMitra" w:cs="IRMitra"/>
          <w:rtl/>
        </w:rPr>
        <w:softHyphen/>
      </w:r>
      <w:r w:rsidR="004E6912">
        <w:rPr>
          <w:rFonts w:ascii="IRMitra" w:hAnsi="IRMitra" w:cs="IRMitra" w:hint="cs"/>
          <w:rtl/>
        </w:rPr>
        <w:t>گوید عرف بین اصل و نماء تفکیک قائل نمی</w:t>
      </w:r>
      <w:r w:rsidR="004E6912">
        <w:rPr>
          <w:rFonts w:ascii="IRMitra" w:hAnsi="IRMitra" w:cs="IRMitra"/>
          <w:rtl/>
        </w:rPr>
        <w:softHyphen/>
      </w:r>
      <w:r w:rsidR="004E6912">
        <w:rPr>
          <w:rFonts w:ascii="IRMitra" w:hAnsi="IRMitra" w:cs="IRMitra" w:hint="cs"/>
          <w:rtl/>
        </w:rPr>
        <w:t>شود خود دلیل است برای این مطلب که حق غرماء به نمائات نیز تعلق می</w:t>
      </w:r>
      <w:r w:rsidR="004E6912">
        <w:rPr>
          <w:rFonts w:ascii="IRMitra" w:hAnsi="IRMitra" w:cs="IRMitra"/>
          <w:rtl/>
        </w:rPr>
        <w:softHyphen/>
      </w:r>
      <w:r w:rsidR="004E6912">
        <w:rPr>
          <w:rFonts w:ascii="IRMitra" w:hAnsi="IRMitra" w:cs="IRMitra" w:hint="cs"/>
          <w:rtl/>
        </w:rPr>
        <w:t>گیرد.</w:t>
      </w:r>
    </w:p>
    <w:p w:rsidR="003D7812" w:rsidRDefault="004E6912" w:rsidP="00D26389">
      <w:pPr>
        <w:rPr>
          <w:rFonts w:ascii="IRMitra" w:hAnsi="IRMitra" w:cs="IRMitra"/>
          <w:rtl/>
        </w:rPr>
      </w:pPr>
      <w:r>
        <w:rPr>
          <w:rFonts w:ascii="IRMitra" w:hAnsi="IRMitra" w:cs="IRMitra" w:hint="cs"/>
          <w:rtl/>
        </w:rPr>
        <w:t>اقای بروجردی گویند اگر اصل</w:t>
      </w:r>
      <w:r w:rsidR="00D26389">
        <w:rPr>
          <w:rFonts w:ascii="IRMitra" w:hAnsi="IRMitra" w:cs="IRMitra" w:hint="cs"/>
          <w:rtl/>
        </w:rPr>
        <w:t>،</w:t>
      </w:r>
      <w:r>
        <w:rPr>
          <w:rFonts w:ascii="IRMitra" w:hAnsi="IRMitra" w:cs="IRMitra" w:hint="cs"/>
          <w:rtl/>
        </w:rPr>
        <w:t xml:space="preserve"> متعلق حق قرار بگیرد، نمائات نیز تابع اصل است و آن هم نه فقط در گندم و جو بلکه در جایی که اصل و نماء قابل تفکیک است نیز حق به تبع</w:t>
      </w:r>
      <w:r w:rsidR="00D26389">
        <w:rPr>
          <w:rFonts w:ascii="IRMitra" w:hAnsi="IRMitra" w:cs="IRMitra" w:hint="cs"/>
          <w:rtl/>
        </w:rPr>
        <w:t>ِ</w:t>
      </w:r>
      <w:r>
        <w:rPr>
          <w:rFonts w:ascii="IRMitra" w:hAnsi="IRMitra" w:cs="IRMitra" w:hint="cs"/>
          <w:rtl/>
        </w:rPr>
        <w:t xml:space="preserve"> اصل</w:t>
      </w:r>
      <w:r w:rsidR="00D26389">
        <w:rPr>
          <w:rFonts w:ascii="IRMitra" w:hAnsi="IRMitra" w:cs="IRMitra" w:hint="cs"/>
          <w:rtl/>
        </w:rPr>
        <w:t>،</w:t>
      </w:r>
      <w:r>
        <w:rPr>
          <w:rFonts w:ascii="IRMitra" w:hAnsi="IRMitra" w:cs="IRMitra" w:hint="cs"/>
          <w:rtl/>
        </w:rPr>
        <w:t xml:space="preserve"> به نماء نیز تعلق می</w:t>
      </w:r>
      <w:r>
        <w:rPr>
          <w:rFonts w:ascii="IRMitra" w:hAnsi="IRMitra" w:cs="IRMitra"/>
          <w:rtl/>
        </w:rPr>
        <w:softHyphen/>
      </w:r>
      <w:r>
        <w:rPr>
          <w:rFonts w:ascii="IRMitra" w:hAnsi="IRMitra" w:cs="IRMitra" w:hint="cs"/>
          <w:rtl/>
        </w:rPr>
        <w:t xml:space="preserve">گیرد. به نظر ما این کلام مرحوم بروجردی هیچ وجهی ندارد و این ادعای اقای بروجردی که نمائات به صورت کلی تابع اصل </w:t>
      </w:r>
      <w:r w:rsidR="00D26389">
        <w:rPr>
          <w:rFonts w:ascii="IRMitra" w:hAnsi="IRMitra" w:cs="IRMitra" w:hint="cs"/>
          <w:rtl/>
        </w:rPr>
        <w:t>است،</w:t>
      </w:r>
      <w:r w:rsidR="003D7812">
        <w:rPr>
          <w:rFonts w:ascii="IRMitra" w:hAnsi="IRMitra" w:cs="IRMitra" w:hint="cs"/>
          <w:rtl/>
        </w:rPr>
        <w:t xml:space="preserve"> نادرست است و وجهی برای آن وجود ندارد </w:t>
      </w:r>
      <w:r w:rsidR="003D7812" w:rsidRPr="00D26389">
        <w:rPr>
          <w:rFonts w:ascii="IRMitra" w:hAnsi="IRMitra" w:cs="IRMitra" w:hint="cs"/>
          <w:u w:val="single"/>
          <w:rtl/>
        </w:rPr>
        <w:t>وبه نظر ما نمائات در ملکیت، تابع اصل هستند ولی در کیفیت ملکیت تابع اصل نیستند.</w:t>
      </w:r>
      <w:r w:rsidR="00D26389">
        <w:rPr>
          <w:rFonts w:ascii="IRMitra" w:hAnsi="IRMitra" w:cs="IRMitra" w:hint="cs"/>
          <w:u w:val="single"/>
          <w:rtl/>
        </w:rPr>
        <w:t xml:space="preserve"> </w:t>
      </w:r>
      <w:r w:rsidR="003D7812">
        <w:rPr>
          <w:rFonts w:ascii="IRMitra" w:hAnsi="IRMitra" w:cs="IRMitra" w:hint="cs"/>
          <w:rtl/>
        </w:rPr>
        <w:t>عدم</w:t>
      </w:r>
      <w:r w:rsidR="00D26389">
        <w:rPr>
          <w:rFonts w:ascii="IRMitra" w:hAnsi="IRMitra" w:cs="IRMitra" w:hint="cs"/>
          <w:rtl/>
        </w:rPr>
        <w:t>ِ</w:t>
      </w:r>
      <w:r w:rsidR="003D7812">
        <w:rPr>
          <w:rFonts w:ascii="IRMitra" w:hAnsi="IRMitra" w:cs="IRMitra" w:hint="cs"/>
          <w:rtl/>
        </w:rPr>
        <w:t xml:space="preserve"> تبعیت</w:t>
      </w:r>
      <w:r w:rsidR="00D26389">
        <w:rPr>
          <w:rFonts w:ascii="IRMitra" w:hAnsi="IRMitra" w:cs="IRMitra" w:hint="cs"/>
          <w:rtl/>
        </w:rPr>
        <w:t>ِ</w:t>
      </w:r>
      <w:r w:rsidR="003D7812">
        <w:rPr>
          <w:rFonts w:ascii="IRMitra" w:hAnsi="IRMitra" w:cs="IRMitra" w:hint="cs"/>
          <w:rtl/>
        </w:rPr>
        <w:t xml:space="preserve"> حقوق در نمائات متصل</w:t>
      </w:r>
      <w:r w:rsidR="00D26389">
        <w:rPr>
          <w:rFonts w:ascii="IRMitra" w:hAnsi="IRMitra" w:cs="IRMitra" w:hint="cs"/>
          <w:rtl/>
        </w:rPr>
        <w:t>،</w:t>
      </w:r>
      <w:r w:rsidR="003D7812">
        <w:rPr>
          <w:rFonts w:ascii="IRMitra" w:hAnsi="IRMitra" w:cs="IRMitra" w:hint="cs"/>
          <w:rtl/>
        </w:rPr>
        <w:t xml:space="preserve"> شاید سوال برانگیز باشد ولی در نمائات منفصل بسیار روشن است که  تعلق حقوق به نمائات</w:t>
      </w:r>
      <w:r w:rsidR="00D26389">
        <w:rPr>
          <w:rFonts w:ascii="IRMitra" w:hAnsi="IRMitra" w:cs="IRMitra" w:hint="cs"/>
          <w:rtl/>
        </w:rPr>
        <w:t>،</w:t>
      </w:r>
      <w:r w:rsidR="003D7812">
        <w:rPr>
          <w:rFonts w:ascii="IRMitra" w:hAnsi="IRMitra" w:cs="IRMitra" w:hint="cs"/>
          <w:rtl/>
        </w:rPr>
        <w:t xml:space="preserve"> تابع اصل نیست</w:t>
      </w:r>
      <w:r w:rsidR="00D26389">
        <w:rPr>
          <w:rFonts w:ascii="IRMitra" w:hAnsi="IRMitra" w:cs="IRMitra" w:hint="cs"/>
          <w:rtl/>
        </w:rPr>
        <w:t>؛</w:t>
      </w:r>
      <w:r w:rsidR="003D7812">
        <w:rPr>
          <w:rFonts w:ascii="IRMitra" w:hAnsi="IRMitra" w:cs="IRMitra" w:hint="cs"/>
          <w:rtl/>
        </w:rPr>
        <w:t xml:space="preserve"> مثلا اگر گوسفندی بچه</w:t>
      </w:r>
      <w:r w:rsidR="003D7812">
        <w:rPr>
          <w:rFonts w:ascii="IRMitra" w:hAnsi="IRMitra" w:cs="IRMitra"/>
          <w:rtl/>
        </w:rPr>
        <w:softHyphen/>
      </w:r>
      <w:r w:rsidR="003D7812">
        <w:rPr>
          <w:rFonts w:ascii="IRMitra" w:hAnsi="IRMitra" w:cs="IRMitra" w:hint="cs"/>
          <w:rtl/>
        </w:rPr>
        <w:t>دار بشود آن بچه</w:t>
      </w:r>
      <w:r w:rsidR="003D7812">
        <w:rPr>
          <w:rFonts w:ascii="IRMitra" w:hAnsi="IRMitra" w:cs="IRMitra"/>
          <w:rtl/>
        </w:rPr>
        <w:softHyphen/>
      </w:r>
      <w:r w:rsidR="003D7812">
        <w:rPr>
          <w:rFonts w:ascii="IRMitra" w:hAnsi="IRMitra" w:cs="IRMitra" w:hint="cs"/>
          <w:rtl/>
        </w:rPr>
        <w:t xml:space="preserve">ها متعلق حق غرماء نخواهد </w:t>
      </w:r>
      <w:r w:rsidR="00D26389">
        <w:rPr>
          <w:rFonts w:ascii="IRMitra" w:hAnsi="IRMitra" w:cs="IRMitra" w:hint="cs"/>
          <w:rtl/>
        </w:rPr>
        <w:t>بود</w:t>
      </w:r>
      <w:r w:rsidR="003D7812">
        <w:rPr>
          <w:rFonts w:ascii="IRMitra" w:hAnsi="IRMitra" w:cs="IRMitra" w:hint="cs"/>
          <w:rtl/>
        </w:rPr>
        <w:t>. پس</w:t>
      </w:r>
      <w:r w:rsidR="00D26389">
        <w:rPr>
          <w:rFonts w:ascii="IRMitra" w:hAnsi="IRMitra" w:cs="IRMitra" w:hint="cs"/>
          <w:rtl/>
        </w:rPr>
        <w:t xml:space="preserve"> بنا بر نظر</w:t>
      </w:r>
      <w:r w:rsidR="003D7812">
        <w:rPr>
          <w:rFonts w:ascii="IRMitra" w:hAnsi="IRMitra" w:cs="IRMitra" w:hint="cs"/>
          <w:rtl/>
        </w:rPr>
        <w:t xml:space="preserve"> ما</w:t>
      </w:r>
      <w:r w:rsidR="00D26389">
        <w:rPr>
          <w:rFonts w:ascii="IRMitra" w:hAnsi="IRMitra" w:cs="IRMitra" w:hint="cs"/>
          <w:rtl/>
        </w:rPr>
        <w:t>،</w:t>
      </w:r>
      <w:r w:rsidR="003D7812">
        <w:rPr>
          <w:rFonts w:ascii="IRMitra" w:hAnsi="IRMitra" w:cs="IRMitra" w:hint="cs"/>
          <w:rtl/>
        </w:rPr>
        <w:t xml:space="preserve"> هیچ یک از نمائات خواه متصل یا منفصل را در تعلق حقوق</w:t>
      </w:r>
      <w:r w:rsidR="00D26389">
        <w:rPr>
          <w:rFonts w:ascii="IRMitra" w:hAnsi="IRMitra" w:cs="IRMitra" w:hint="cs"/>
          <w:rtl/>
        </w:rPr>
        <w:t>،</w:t>
      </w:r>
      <w:r w:rsidR="003D7812">
        <w:rPr>
          <w:rFonts w:ascii="IRMitra" w:hAnsi="IRMitra" w:cs="IRMitra" w:hint="cs"/>
          <w:rtl/>
        </w:rPr>
        <w:t xml:space="preserve"> تابع اصل </w:t>
      </w:r>
      <w:r w:rsidR="00D26389">
        <w:rPr>
          <w:rFonts w:ascii="IRMitra" w:hAnsi="IRMitra" w:cs="IRMitra" w:hint="cs"/>
          <w:rtl/>
        </w:rPr>
        <w:t>نیستند</w:t>
      </w:r>
      <w:r w:rsidR="003D7812">
        <w:rPr>
          <w:rFonts w:ascii="IRMitra" w:hAnsi="IRMitra" w:cs="IRMitra" w:hint="cs"/>
          <w:rtl/>
        </w:rPr>
        <w:t xml:space="preserve"> و عدم تبعیت نماء از اصل در حقوق در نمائات منفصل روشن</w:t>
      </w:r>
      <w:r w:rsidR="003D7812">
        <w:rPr>
          <w:rFonts w:ascii="IRMitra" w:hAnsi="IRMitra" w:cs="IRMitra"/>
          <w:rtl/>
        </w:rPr>
        <w:softHyphen/>
      </w:r>
      <w:r w:rsidR="003D7812">
        <w:rPr>
          <w:rFonts w:ascii="IRMitra" w:hAnsi="IRMitra" w:cs="IRMitra" w:hint="cs"/>
          <w:rtl/>
        </w:rPr>
        <w:t>تر است.</w:t>
      </w:r>
    </w:p>
    <w:p w:rsidR="004E6912" w:rsidRDefault="003D7812" w:rsidP="004E6912">
      <w:pPr>
        <w:rPr>
          <w:rFonts w:ascii="IRMitra" w:hAnsi="IRMitra" w:cs="IRMitra"/>
          <w:rtl/>
        </w:rPr>
      </w:pPr>
      <w:r>
        <w:rPr>
          <w:rFonts w:ascii="IRMitra" w:hAnsi="IRMitra" w:cs="IRMitra" w:hint="cs"/>
          <w:rtl/>
        </w:rPr>
        <w:t>مرحوم امام با وجود مخالف در مبنا با مرحوم سید در بعضی از فروعات همسو با مرحوم سید هستند. انشالله در جلسه آینده حاشیه امام بیان خواهد شد</w:t>
      </w:r>
    </w:p>
    <w:p w:rsidR="00C600EC" w:rsidRPr="000D2EB0" w:rsidRDefault="00C600EC" w:rsidP="00C600EC">
      <w:pPr>
        <w:rPr>
          <w:rFonts w:ascii="IRMitra" w:hAnsi="IRMitra" w:cs="IRMitra"/>
          <w:rtl/>
        </w:rPr>
      </w:pPr>
    </w:p>
    <w:p w:rsidR="001976C8" w:rsidRPr="000D2EB0" w:rsidRDefault="001976C8" w:rsidP="000D2EB0">
      <w:pPr>
        <w:jc w:val="left"/>
        <w:rPr>
          <w:rFonts w:ascii="IRMitra" w:hAnsi="IRMitra" w:cs="IRMitra"/>
          <w:rtl/>
        </w:rPr>
      </w:pPr>
    </w:p>
    <w:p w:rsidR="001976C8" w:rsidRPr="00EB02A2" w:rsidRDefault="001976C8" w:rsidP="004F57BD">
      <w:pPr>
        <w:jc w:val="left"/>
        <w:rPr>
          <w:rFonts w:ascii="IRMitra" w:hAnsi="IRMitra" w:cs="IRMitra"/>
          <w:rtl/>
        </w:rPr>
      </w:pPr>
    </w:p>
    <w:sectPr w:rsidR="001976C8" w:rsidRPr="00EB02A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790" w:rsidRDefault="00205790" w:rsidP="008B750B">
      <w:pPr>
        <w:spacing w:line="240" w:lineRule="auto"/>
      </w:pPr>
      <w:r>
        <w:separator/>
      </w:r>
    </w:p>
    <w:p w:rsidR="00205790" w:rsidRDefault="00205790"/>
  </w:endnote>
  <w:endnote w:type="continuationSeparator" w:id="0">
    <w:p w:rsidR="00205790" w:rsidRDefault="00205790" w:rsidP="008B750B">
      <w:pPr>
        <w:spacing w:line="240" w:lineRule="auto"/>
      </w:pPr>
      <w:r>
        <w:continuationSeparator/>
      </w:r>
    </w:p>
    <w:p w:rsidR="00205790" w:rsidRDefault="0020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Footer"/>
    </w:pPr>
  </w:p>
  <w:p w:rsidR="00CF5178" w:rsidRDefault="00CF51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F5178" w:rsidRPr="006D44C1" w:rsidTr="0020241A">
      <w:tc>
        <w:tcPr>
          <w:tcW w:w="3382" w:type="dxa"/>
          <w:tcBorders>
            <w:top w:val="nil"/>
            <w:left w:val="nil"/>
            <w:bottom w:val="nil"/>
            <w:right w:val="nil"/>
          </w:tcBorders>
        </w:tcPr>
        <w:p w:rsidR="00CF5178" w:rsidRDefault="00CF517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F5178" w:rsidRDefault="00CF5178" w:rsidP="006D44C1">
          <w:pPr>
            <w:pStyle w:val="Footer"/>
            <w:jc w:val="right"/>
            <w:rPr>
              <w:rtl/>
            </w:rPr>
          </w:pPr>
          <w:r>
            <w:rPr>
              <w:rFonts w:hint="cs"/>
              <w:rtl/>
            </w:rPr>
            <w:t xml:space="preserve">صفحه </w:t>
          </w:r>
          <w:r>
            <w:fldChar w:fldCharType="begin"/>
          </w:r>
          <w:r>
            <w:instrText>PAGE   \* MERGEFORMAT</w:instrText>
          </w:r>
          <w:r>
            <w:fldChar w:fldCharType="separate"/>
          </w:r>
          <w:r w:rsidR="008F043D" w:rsidRPr="008F043D">
            <w:rPr>
              <w:noProof/>
              <w:rtl/>
              <w:lang w:val="fa-IR"/>
            </w:rPr>
            <w:t>5</w:t>
          </w:r>
          <w:r>
            <w:rPr>
              <w:noProof/>
            </w:rPr>
            <w:fldChar w:fldCharType="end"/>
          </w:r>
        </w:p>
      </w:tc>
      <w:tc>
        <w:tcPr>
          <w:tcW w:w="4786" w:type="dxa"/>
          <w:tcBorders>
            <w:top w:val="nil"/>
            <w:left w:val="nil"/>
            <w:bottom w:val="nil"/>
            <w:right w:val="nil"/>
          </w:tcBorders>
          <w:vAlign w:val="center"/>
        </w:tcPr>
        <w:p w:rsidR="00CF5178" w:rsidRPr="006D44C1" w:rsidRDefault="00CF5178" w:rsidP="001B6799">
          <w:pPr>
            <w:pStyle w:val="Footer"/>
            <w:bidi w:val="0"/>
            <w:rPr>
              <w:color w:val="808080" w:themeColor="background1" w:themeShade="80"/>
              <w:rtl/>
            </w:rPr>
          </w:pPr>
          <w:bookmarkStart w:id="7" w:name="BokAdres"/>
          <w:bookmarkEnd w:id="7"/>
        </w:p>
      </w:tc>
    </w:tr>
  </w:tbl>
  <w:p w:rsidR="00CF5178" w:rsidRDefault="00CF5178" w:rsidP="00FA5F3D">
    <w:pPr>
      <w:pStyle w:val="Footer"/>
      <w:jc w:val="center"/>
    </w:pPr>
  </w:p>
  <w:p w:rsidR="00CF5178" w:rsidRDefault="00CF5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790" w:rsidRDefault="00205790" w:rsidP="008B750B">
      <w:pPr>
        <w:spacing w:line="240" w:lineRule="auto"/>
      </w:pPr>
      <w:r>
        <w:separator/>
      </w:r>
    </w:p>
    <w:p w:rsidR="00205790" w:rsidRDefault="00205790"/>
  </w:footnote>
  <w:footnote w:type="continuationSeparator" w:id="0">
    <w:p w:rsidR="00205790" w:rsidRDefault="00205790" w:rsidP="008B750B">
      <w:pPr>
        <w:spacing w:line="240" w:lineRule="auto"/>
      </w:pPr>
      <w:r>
        <w:continuationSeparator/>
      </w:r>
    </w:p>
    <w:p w:rsidR="00205790" w:rsidRDefault="00205790"/>
  </w:footnote>
  <w:footnote w:id="1">
    <w:p w:rsidR="00BC50DB" w:rsidRPr="00AF2100" w:rsidRDefault="00BC50DB" w:rsidP="00BC50DB">
      <w:pPr>
        <w:pStyle w:val="FootnoteText"/>
        <w:rPr>
          <w:rFonts w:ascii="IRMitra" w:hAnsi="IRMitra" w:cs="IRMitra"/>
          <w:color w:val="3C3C3C"/>
          <w:sz w:val="24"/>
          <w:szCs w:val="24"/>
          <w:rtl/>
          <w:lang w:bidi="ar-SA"/>
        </w:rPr>
      </w:pPr>
      <w:r w:rsidRPr="00AF2100">
        <w:rPr>
          <w:rStyle w:val="FootnoteReference"/>
          <w:rFonts w:ascii="IRMitra" w:hAnsi="IRMitra" w:cs="IRMitra"/>
          <w:color w:val="3C3C3C"/>
          <w:sz w:val="24"/>
          <w:szCs w:val="24"/>
        </w:rPr>
        <w:footnoteRef/>
      </w:r>
      <w:r w:rsidRPr="00AF2100">
        <w:rPr>
          <w:rFonts w:ascii="Cambria" w:hAnsi="Cambria" w:cs="Cambria" w:hint="cs"/>
          <w:color w:val="3C3C3C"/>
          <w:sz w:val="24"/>
          <w:szCs w:val="24"/>
          <w:rtl/>
        </w:rPr>
        <w:t> </w:t>
      </w:r>
      <w:r w:rsidRPr="00AF2100">
        <w:rPr>
          <w:rFonts w:ascii="IRMitra" w:hAnsi="IRMitra" w:cs="IRMitra" w:hint="cs"/>
          <w:color w:val="3C3C3C"/>
          <w:sz w:val="24"/>
          <w:szCs w:val="24"/>
          <w:rtl/>
        </w:rPr>
        <w:t>صاحب</w:t>
      </w:r>
      <w:r w:rsidRPr="00AF2100">
        <w:rPr>
          <w:rFonts w:ascii="IRMitra" w:hAnsi="IRMitra" w:cs="IRMitra"/>
          <w:color w:val="3C3C3C"/>
          <w:sz w:val="24"/>
          <w:szCs w:val="24"/>
          <w:rtl/>
        </w:rPr>
        <w:t xml:space="preserve"> </w:t>
      </w:r>
      <w:r w:rsidRPr="00AF2100">
        <w:rPr>
          <w:rFonts w:ascii="IRMitra" w:hAnsi="IRMitra" w:cs="IRMitra" w:hint="cs"/>
          <w:color w:val="3C3C3C"/>
          <w:sz w:val="24"/>
          <w:szCs w:val="24"/>
          <w:rtl/>
        </w:rPr>
        <w:t>جواهر</w:t>
      </w:r>
      <w:r w:rsidRPr="00AF2100">
        <w:rPr>
          <w:rFonts w:ascii="IRMitra" w:hAnsi="IRMitra" w:cs="IRMitra"/>
          <w:color w:val="3C3C3C"/>
          <w:sz w:val="24"/>
          <w:szCs w:val="24"/>
          <w:rtl/>
        </w:rPr>
        <w:t xml:space="preserve"> </w:t>
      </w:r>
      <w:r w:rsidRPr="00AF2100">
        <w:rPr>
          <w:rFonts w:ascii="IRMitra" w:hAnsi="IRMitra" w:cs="IRMitra" w:hint="cs"/>
          <w:color w:val="3C3C3C"/>
          <w:sz w:val="24"/>
          <w:szCs w:val="24"/>
          <w:rtl/>
        </w:rPr>
        <w:t>محمدحسن</w:t>
      </w:r>
      <w:r w:rsidRPr="00AF2100">
        <w:rPr>
          <w:rFonts w:ascii="IRMitra" w:hAnsi="IRMitra" w:cs="IRMitra"/>
          <w:color w:val="3C3C3C"/>
          <w:sz w:val="24"/>
          <w:szCs w:val="24"/>
          <w:rtl/>
        </w:rPr>
        <w:t xml:space="preserve"> </w:t>
      </w:r>
      <w:r w:rsidRPr="00AF2100">
        <w:rPr>
          <w:rFonts w:ascii="IRMitra" w:hAnsi="IRMitra" w:cs="IRMitra" w:hint="cs"/>
          <w:color w:val="3C3C3C"/>
          <w:sz w:val="24"/>
          <w:szCs w:val="24"/>
          <w:rtl/>
        </w:rPr>
        <w:t>بن</w:t>
      </w:r>
      <w:r w:rsidRPr="00AF2100">
        <w:rPr>
          <w:rFonts w:ascii="IRMitra" w:hAnsi="IRMitra" w:cs="IRMitra"/>
          <w:color w:val="3C3C3C"/>
          <w:sz w:val="24"/>
          <w:szCs w:val="24"/>
          <w:rtl/>
        </w:rPr>
        <w:t xml:space="preserve"> </w:t>
      </w:r>
      <w:r w:rsidRPr="00AF2100">
        <w:rPr>
          <w:rFonts w:ascii="IRMitra" w:hAnsi="IRMitra" w:cs="IRMitra" w:hint="cs"/>
          <w:color w:val="3C3C3C"/>
          <w:sz w:val="24"/>
          <w:szCs w:val="24"/>
          <w:rtl/>
        </w:rPr>
        <w:t>باقر</w:t>
      </w:r>
      <w:r w:rsidRPr="00AF2100">
        <w:rPr>
          <w:rFonts w:ascii="IRMitra" w:hAnsi="IRMitra" w:cs="IRMitra"/>
          <w:color w:val="3C3C3C"/>
          <w:sz w:val="24"/>
          <w:szCs w:val="24"/>
          <w:rtl/>
        </w:rPr>
        <w:t xml:space="preserve">. </w:t>
      </w:r>
      <w:r w:rsidRPr="00AF2100">
        <w:rPr>
          <w:rFonts w:ascii="IRMitra" w:hAnsi="IRMitra" w:cs="IRMitra"/>
          <w:i/>
          <w:iCs/>
          <w:color w:val="3C3C3C"/>
          <w:sz w:val="24"/>
          <w:szCs w:val="24"/>
          <w:rtl/>
        </w:rPr>
        <w:t>نجاة العباد (صاحب جواهر)</w:t>
      </w:r>
      <w:r w:rsidRPr="00AF2100">
        <w:rPr>
          <w:rFonts w:ascii="IRMitra" w:hAnsi="IRMitra" w:cs="IRMitra"/>
          <w:color w:val="3C3C3C"/>
          <w:sz w:val="24"/>
          <w:szCs w:val="24"/>
          <w:rtl/>
        </w:rPr>
        <w:t>. دار الطباعة آقا سيد مرتضی، 1318، ص 58.</w:t>
      </w:r>
    </w:p>
  </w:footnote>
  <w:footnote w:id="2">
    <w:p w:rsidR="00EB752E" w:rsidRPr="00AF2100" w:rsidRDefault="00EB752E" w:rsidP="00EB752E">
      <w:pPr>
        <w:pStyle w:val="FootnoteText"/>
        <w:rPr>
          <w:rFonts w:ascii="IRMitra" w:hAnsi="IRMitra" w:cs="IRMitra"/>
          <w:color w:val="3C3C3C"/>
          <w:sz w:val="24"/>
          <w:szCs w:val="24"/>
          <w:rtl/>
          <w:lang w:bidi="ar-SA"/>
        </w:rPr>
      </w:pPr>
      <w:r w:rsidRPr="00AF2100">
        <w:rPr>
          <w:rStyle w:val="FootnoteReference"/>
          <w:rFonts w:ascii="IRMitra" w:hAnsi="IRMitra" w:cs="IRMitra"/>
          <w:color w:val="3C3C3C"/>
          <w:sz w:val="24"/>
          <w:szCs w:val="24"/>
        </w:rPr>
        <w:footnoteRef/>
      </w:r>
      <w:r w:rsidRPr="00AF2100">
        <w:rPr>
          <w:rFonts w:ascii="Cambria" w:hAnsi="Cambria" w:cs="Cambria" w:hint="cs"/>
          <w:color w:val="3C3C3C"/>
          <w:sz w:val="24"/>
          <w:szCs w:val="24"/>
          <w:rtl/>
        </w:rPr>
        <w:t> </w:t>
      </w:r>
      <w:r w:rsidRPr="00AF2100">
        <w:rPr>
          <w:rFonts w:ascii="IRMitra" w:hAnsi="IRMitra" w:cs="IRMitra" w:hint="cs"/>
          <w:color w:val="3C3C3C"/>
          <w:sz w:val="24"/>
          <w:szCs w:val="24"/>
          <w:rtl/>
        </w:rPr>
        <w:t>حکیم</w:t>
      </w:r>
      <w:r w:rsidRPr="00AF2100">
        <w:rPr>
          <w:rFonts w:ascii="IRMitra" w:hAnsi="IRMitra" w:cs="IRMitra"/>
          <w:color w:val="3C3C3C"/>
          <w:sz w:val="24"/>
          <w:szCs w:val="24"/>
          <w:rtl/>
        </w:rPr>
        <w:t xml:space="preserve"> </w:t>
      </w:r>
      <w:r w:rsidRPr="00AF2100">
        <w:rPr>
          <w:rFonts w:ascii="IRMitra" w:hAnsi="IRMitra" w:cs="IRMitra" w:hint="cs"/>
          <w:color w:val="3C3C3C"/>
          <w:sz w:val="24"/>
          <w:szCs w:val="24"/>
          <w:rtl/>
        </w:rPr>
        <w:t>محسن</w:t>
      </w:r>
      <w:r w:rsidRPr="00AF2100">
        <w:rPr>
          <w:rFonts w:ascii="IRMitra" w:hAnsi="IRMitra" w:cs="IRMitra"/>
          <w:color w:val="3C3C3C"/>
          <w:sz w:val="24"/>
          <w:szCs w:val="24"/>
          <w:rtl/>
        </w:rPr>
        <w:t xml:space="preserve">. </w:t>
      </w:r>
      <w:r w:rsidRPr="00AF2100">
        <w:rPr>
          <w:rFonts w:ascii="IRMitra" w:hAnsi="IRMitra" w:cs="IRMitra"/>
          <w:i/>
          <w:iCs/>
          <w:color w:val="3C3C3C"/>
          <w:sz w:val="24"/>
          <w:szCs w:val="24"/>
          <w:rtl/>
        </w:rPr>
        <w:t>مستمسک العروة الوثقی</w:t>
      </w:r>
      <w:r w:rsidRPr="00AF2100">
        <w:rPr>
          <w:rFonts w:ascii="IRMitra" w:hAnsi="IRMitra" w:cs="IRMitra"/>
          <w:color w:val="3C3C3C"/>
          <w:sz w:val="24"/>
          <w:szCs w:val="24"/>
          <w:rtl/>
        </w:rPr>
        <w:t>. ج 9، دار التفسير، 1416، ص 170.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Header"/>
    </w:pPr>
  </w:p>
  <w:p w:rsidR="00CF5178" w:rsidRDefault="00CF5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0E8A"/>
    <w:rsid w:val="00081255"/>
    <w:rsid w:val="0008139C"/>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748"/>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D1314"/>
    <w:rsid w:val="001D1D4C"/>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790"/>
    <w:rsid w:val="002059B7"/>
    <w:rsid w:val="00206FD5"/>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6EB"/>
    <w:rsid w:val="002909B6"/>
    <w:rsid w:val="00290C63"/>
    <w:rsid w:val="00290CA8"/>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2CB2"/>
    <w:rsid w:val="003934DF"/>
    <w:rsid w:val="0039360F"/>
    <w:rsid w:val="003949F3"/>
    <w:rsid w:val="0039522F"/>
    <w:rsid w:val="00395BE8"/>
    <w:rsid w:val="00396112"/>
    <w:rsid w:val="0039709C"/>
    <w:rsid w:val="00397146"/>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00B6"/>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812"/>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E88"/>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6B22"/>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E6912"/>
    <w:rsid w:val="004F04F5"/>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01B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62F"/>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A9C"/>
    <w:rsid w:val="007A7B8C"/>
    <w:rsid w:val="007B04D0"/>
    <w:rsid w:val="007B187A"/>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D7D30"/>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043D"/>
    <w:rsid w:val="008F13F7"/>
    <w:rsid w:val="008F14AC"/>
    <w:rsid w:val="008F24F6"/>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4E2D"/>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5FC4"/>
    <w:rsid w:val="009E6867"/>
    <w:rsid w:val="009E68F8"/>
    <w:rsid w:val="009F156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90E81"/>
    <w:rsid w:val="00A90F0A"/>
    <w:rsid w:val="00A91F2F"/>
    <w:rsid w:val="00A92CB0"/>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4F0B"/>
    <w:rsid w:val="00AD6C92"/>
    <w:rsid w:val="00AD6F90"/>
    <w:rsid w:val="00AD7DEE"/>
    <w:rsid w:val="00AE1F47"/>
    <w:rsid w:val="00AE2368"/>
    <w:rsid w:val="00AE36B0"/>
    <w:rsid w:val="00AE4768"/>
    <w:rsid w:val="00AE4931"/>
    <w:rsid w:val="00AE4DB1"/>
    <w:rsid w:val="00AE4F25"/>
    <w:rsid w:val="00AE6E91"/>
    <w:rsid w:val="00AE753D"/>
    <w:rsid w:val="00AE7EB9"/>
    <w:rsid w:val="00AF0EF9"/>
    <w:rsid w:val="00AF1003"/>
    <w:rsid w:val="00AF15B3"/>
    <w:rsid w:val="00AF1638"/>
    <w:rsid w:val="00AF1BCD"/>
    <w:rsid w:val="00AF2100"/>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67A71"/>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07E5"/>
    <w:rsid w:val="00BC276E"/>
    <w:rsid w:val="00BC290E"/>
    <w:rsid w:val="00BC3001"/>
    <w:rsid w:val="00BC3472"/>
    <w:rsid w:val="00BC445F"/>
    <w:rsid w:val="00BC4B62"/>
    <w:rsid w:val="00BC4C66"/>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227D"/>
    <w:rsid w:val="00BE29DD"/>
    <w:rsid w:val="00BE34BE"/>
    <w:rsid w:val="00BE40B7"/>
    <w:rsid w:val="00BE4AE5"/>
    <w:rsid w:val="00BE6535"/>
    <w:rsid w:val="00BE65DD"/>
    <w:rsid w:val="00BE6620"/>
    <w:rsid w:val="00BE68C8"/>
    <w:rsid w:val="00BE6F3A"/>
    <w:rsid w:val="00BE778B"/>
    <w:rsid w:val="00BF1626"/>
    <w:rsid w:val="00BF1A43"/>
    <w:rsid w:val="00BF21EE"/>
    <w:rsid w:val="00BF26C8"/>
    <w:rsid w:val="00BF2CC7"/>
    <w:rsid w:val="00BF2ECC"/>
    <w:rsid w:val="00BF2EDB"/>
    <w:rsid w:val="00BF339F"/>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4D47"/>
    <w:rsid w:val="00C46182"/>
    <w:rsid w:val="00C462F1"/>
    <w:rsid w:val="00C46B7B"/>
    <w:rsid w:val="00C472B0"/>
    <w:rsid w:val="00C476CB"/>
    <w:rsid w:val="00C50E5E"/>
    <w:rsid w:val="00C52C7B"/>
    <w:rsid w:val="00C52EB6"/>
    <w:rsid w:val="00C53701"/>
    <w:rsid w:val="00C5442F"/>
    <w:rsid w:val="00C54E74"/>
    <w:rsid w:val="00C551DD"/>
    <w:rsid w:val="00C55454"/>
    <w:rsid w:val="00C559B5"/>
    <w:rsid w:val="00C55B23"/>
    <w:rsid w:val="00C57B5C"/>
    <w:rsid w:val="00C57C7C"/>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16"/>
    <w:rsid w:val="00CF0A8F"/>
    <w:rsid w:val="00CF204C"/>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154F"/>
    <w:rsid w:val="00D01554"/>
    <w:rsid w:val="00D02EE7"/>
    <w:rsid w:val="00D03384"/>
    <w:rsid w:val="00D04851"/>
    <w:rsid w:val="00D048CE"/>
    <w:rsid w:val="00D04ADE"/>
    <w:rsid w:val="00D04B02"/>
    <w:rsid w:val="00D0537A"/>
    <w:rsid w:val="00D06563"/>
    <w:rsid w:val="00D0696A"/>
    <w:rsid w:val="00D06AFD"/>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4214"/>
    <w:rsid w:val="00D2546B"/>
    <w:rsid w:val="00D254A1"/>
    <w:rsid w:val="00D25CD2"/>
    <w:rsid w:val="00D26389"/>
    <w:rsid w:val="00D265FE"/>
    <w:rsid w:val="00D27743"/>
    <w:rsid w:val="00D27E56"/>
    <w:rsid w:val="00D30015"/>
    <w:rsid w:val="00D312DD"/>
    <w:rsid w:val="00D31805"/>
    <w:rsid w:val="00D3180A"/>
    <w:rsid w:val="00D31D46"/>
    <w:rsid w:val="00D3243C"/>
    <w:rsid w:val="00D32BEE"/>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3F1"/>
    <w:rsid w:val="00DD7D9E"/>
    <w:rsid w:val="00DE1070"/>
    <w:rsid w:val="00DE3D02"/>
    <w:rsid w:val="00DE42BF"/>
    <w:rsid w:val="00DE56DC"/>
    <w:rsid w:val="00DE7F08"/>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179B"/>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5B0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01A"/>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1A97"/>
    <w:rsid w:val="00EC1C4B"/>
    <w:rsid w:val="00EC1DE9"/>
    <w:rsid w:val="00EC1FD6"/>
    <w:rsid w:val="00EC3DD5"/>
    <w:rsid w:val="00EC598F"/>
    <w:rsid w:val="00EC5E19"/>
    <w:rsid w:val="00EC735A"/>
    <w:rsid w:val="00EC75E5"/>
    <w:rsid w:val="00ED080E"/>
    <w:rsid w:val="00ED21AC"/>
    <w:rsid w:val="00ED2A91"/>
    <w:rsid w:val="00ED40B7"/>
    <w:rsid w:val="00ED4121"/>
    <w:rsid w:val="00ED42CD"/>
    <w:rsid w:val="00ED48BE"/>
    <w:rsid w:val="00ED4B53"/>
    <w:rsid w:val="00ED548F"/>
    <w:rsid w:val="00ED598B"/>
    <w:rsid w:val="00ED5F38"/>
    <w:rsid w:val="00ED5F8B"/>
    <w:rsid w:val="00ED6A7B"/>
    <w:rsid w:val="00ED6B9B"/>
    <w:rsid w:val="00ED7917"/>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37F2"/>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4D15"/>
    <w:rsid w:val="00F855C8"/>
    <w:rsid w:val="00F8576D"/>
    <w:rsid w:val="00F85A94"/>
    <w:rsid w:val="00F86488"/>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04F"/>
    <w:rsid w:val="00FA67F5"/>
    <w:rsid w:val="00FA6815"/>
    <w:rsid w:val="00FA6859"/>
    <w:rsid w:val="00FA6AD0"/>
    <w:rsid w:val="00FA6B5E"/>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A5A"/>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EC693-D733-4FB5-911A-F1FFCE41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71</TotalTime>
  <Pages>5</Pages>
  <Words>1769</Words>
  <Characters>10087</Characters>
  <Application>Microsoft Office Word</Application>
  <DocSecurity>0</DocSecurity>
  <Lines>84</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11833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10</cp:revision>
  <cp:lastPrinted>2026-01-24T05:24:00Z</cp:lastPrinted>
  <dcterms:created xsi:type="dcterms:W3CDTF">2026-01-21T12:52:00Z</dcterms:created>
  <dcterms:modified xsi:type="dcterms:W3CDTF">2026-01-25T04:26:00Z</dcterms:modified>
  <cp:contentStatus>ویرایش 2.5</cp:contentStatus>
  <cp:version>2.7</cp:version>
</cp:coreProperties>
</file>