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4971DC">
      <w:pPr>
        <w:pStyle w:val="Heading3"/>
        <w:jc w:val="both"/>
        <w:rPr>
          <w:rStyle w:val="Emphasis"/>
          <w:rtl/>
        </w:rPr>
      </w:pPr>
    </w:p>
    <w:p w14:paraId="6CD5863B" w14:textId="24E92B0F" w:rsidR="007E736A" w:rsidRDefault="00C92EA5" w:rsidP="004971DC">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4971DC">
      <w:pPr>
        <w:jc w:val="both"/>
        <w:rPr>
          <w:rStyle w:val="Emphasis"/>
          <w:rtl/>
        </w:rPr>
      </w:pPr>
    </w:p>
    <w:p w14:paraId="2406E138" w14:textId="77777777" w:rsidR="00E253FC" w:rsidRDefault="00E253FC" w:rsidP="00E253FC">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Start w:id="1" w:name="_GoBack"/>
      <w:bookmarkEnd w:id="0"/>
      <w:r>
        <w:rPr>
          <w:rFonts w:ascii="IRANSans" w:hAnsi="IRANSans" w:cs="IRANSans"/>
          <w:b/>
          <w:bCs/>
          <w:color w:val="C00000"/>
          <w:shd w:val="clear" w:color="auto" w:fill="FFFFFF"/>
          <w:rtl/>
          <w:lang w:val="x-none"/>
        </w:rPr>
        <w:t>درس خارج اصول استاد معظم حاج سید محمد جواد شبیری</w:t>
      </w:r>
    </w:p>
    <w:p w14:paraId="36FAD652" w14:textId="756A237E" w:rsidR="00E253FC" w:rsidRDefault="00E253FC" w:rsidP="0058076A">
      <w:pPr>
        <w:autoSpaceDE w:val="0"/>
        <w:autoSpaceDN w:val="0"/>
        <w:adjustRightInd w:val="0"/>
        <w:spacing w:line="240" w:lineRule="auto"/>
        <w:jc w:val="both"/>
        <w:rPr>
          <w:rFonts w:ascii="IRANSans" w:hAnsi="IRANSans" w:cs="IRANSans"/>
          <w:b/>
          <w:bCs/>
          <w:color w:val="C00000"/>
          <w:shd w:val="clear" w:color="auto" w:fill="FFFFFF"/>
        </w:rPr>
      </w:pPr>
      <w:r>
        <w:rPr>
          <w:rFonts w:ascii="IRANSans" w:hAnsi="IRANSans" w:cs="IRANSans"/>
          <w:b/>
          <w:bCs/>
          <w:color w:val="C00000"/>
          <w:shd w:val="clear" w:color="auto" w:fill="FFFFFF"/>
          <w:rtl/>
          <w:lang w:val="x-none"/>
        </w:rPr>
        <w:t>140401</w:t>
      </w:r>
      <w:r>
        <w:rPr>
          <w:rFonts w:ascii="IRANSans" w:hAnsi="IRANSans" w:cs="IRANSans" w:hint="cs"/>
          <w:b/>
          <w:bCs/>
          <w:color w:val="C00000"/>
          <w:shd w:val="clear" w:color="auto" w:fill="FFFFFF"/>
          <w:rtl/>
          <w:lang w:val="x-none"/>
        </w:rPr>
        <w:t>2</w:t>
      </w:r>
      <w:r w:rsidR="0058076A">
        <w:rPr>
          <w:rFonts w:ascii="IRANSans" w:hAnsi="IRANSans" w:cs="IRANSans" w:hint="cs"/>
          <w:b/>
          <w:bCs/>
          <w:color w:val="C00000"/>
          <w:shd w:val="clear" w:color="auto" w:fill="FFFFFF"/>
          <w:rtl/>
          <w:lang w:val="x-none"/>
        </w:rPr>
        <w:t>5</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b/>
          <w:bCs/>
          <w:webHidden/>
          <w:color w:val="C00000"/>
          <w:shd w:val="clear" w:color="auto" w:fill="FFFFFF"/>
        </w:rPr>
        <w:t>100</w:t>
      </w:r>
    </w:p>
    <w:p w14:paraId="3F5C4984" w14:textId="6263B7C1" w:rsidR="000D085B" w:rsidRPr="00E253FC" w:rsidRDefault="00E253FC" w:rsidP="00E253FC">
      <w:pPr>
        <w:spacing w:before="100" w:beforeAutospacing="1" w:after="100" w:afterAutospacing="1" w:line="240" w:lineRule="auto"/>
        <w:rPr>
          <w:rStyle w:val="Emphasis"/>
          <w:rFonts w:cs="Traditional Arabic"/>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p>
    <w:bookmarkEnd w:id="1"/>
    <w:p w14:paraId="735471E6" w14:textId="68DF2A9F" w:rsidR="00925B47" w:rsidRDefault="00F842AD" w:rsidP="004971DC">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p>
    <w:p w14:paraId="7EB9F6E7" w14:textId="630CA646" w:rsidR="004814C2" w:rsidRDefault="004403C8" w:rsidP="004971DC">
      <w:pPr>
        <w:pStyle w:val="Heading1"/>
        <w:jc w:val="both"/>
        <w:rPr>
          <w:rtl/>
        </w:rPr>
      </w:pPr>
      <w:bookmarkStart w:id="4" w:name="_Toc195499654"/>
      <w:r>
        <w:rPr>
          <w:rFonts w:hint="cs"/>
          <w:rtl/>
        </w:rPr>
        <w:t>مبحث تعبّدی و توصّلی</w:t>
      </w:r>
      <w:bookmarkEnd w:id="4"/>
    </w:p>
    <w:p w14:paraId="63BAE2E7" w14:textId="47665BC6" w:rsidR="004403C8" w:rsidRDefault="004403C8" w:rsidP="004971DC">
      <w:pPr>
        <w:jc w:val="both"/>
        <w:rPr>
          <w:rtl/>
        </w:rPr>
      </w:pPr>
      <w:r>
        <w:rPr>
          <w:rFonts w:hint="cs"/>
          <w:rtl/>
        </w:rPr>
        <w:t>بحث آن بود که در دوران بین وجوب تعبّدی و توصّلی مقتضای قاعده چیست؟</w:t>
      </w:r>
    </w:p>
    <w:p w14:paraId="513A2078" w14:textId="64287858" w:rsidR="004403C8" w:rsidRDefault="004403C8" w:rsidP="004971DC">
      <w:pPr>
        <w:pStyle w:val="Heading2"/>
        <w:jc w:val="both"/>
        <w:rPr>
          <w:rtl/>
        </w:rPr>
      </w:pPr>
      <w:bookmarkStart w:id="5" w:name="_Toc195499655"/>
      <w:r>
        <w:rPr>
          <w:rFonts w:hint="cs"/>
          <w:rtl/>
        </w:rPr>
        <w:t>امکان‌سنجی اخذ قصد امر، در متعلقّ امر</w:t>
      </w:r>
      <w:bookmarkEnd w:id="5"/>
    </w:p>
    <w:p w14:paraId="698FAB85" w14:textId="7CE76177" w:rsidR="004403C8" w:rsidRDefault="00D30E6D" w:rsidP="004971DC">
      <w:pPr>
        <w:jc w:val="both"/>
        <w:rPr>
          <w:rtl/>
        </w:rPr>
      </w:pPr>
      <w:r>
        <w:rPr>
          <w:rFonts w:hint="cs"/>
          <w:rtl/>
        </w:rPr>
        <w:t>بدین مناسبت، این پرسش را مطرح کردیم که آیا اخذ قصد قربت در متعلّق امر، امکان‌پذیر است یا خیر؟</w:t>
      </w:r>
    </w:p>
    <w:p w14:paraId="4A606315" w14:textId="5A74ABAC" w:rsidR="00E6768D" w:rsidRDefault="00E6768D" w:rsidP="004971DC">
      <w:pPr>
        <w:pStyle w:val="Heading3"/>
        <w:jc w:val="both"/>
        <w:rPr>
          <w:rtl/>
        </w:rPr>
      </w:pPr>
      <w:bookmarkStart w:id="6" w:name="_Toc195499656"/>
      <w:r>
        <w:rPr>
          <w:rFonts w:hint="cs"/>
          <w:rtl/>
        </w:rPr>
        <w:t>اشکال یکم: استحالۀ اخذ قصد امر در متعلّق امر، به دلیل مقدور نبودن امتثال برای مکلّف</w:t>
      </w:r>
      <w:bookmarkEnd w:id="6"/>
    </w:p>
    <w:p w14:paraId="6E099D01" w14:textId="10A5F979" w:rsidR="00D30E6D" w:rsidRDefault="00D30E6D" w:rsidP="004971DC">
      <w:pPr>
        <w:jc w:val="both"/>
        <w:rPr>
          <w:rtl/>
        </w:rPr>
      </w:pPr>
      <w:r>
        <w:rPr>
          <w:rFonts w:hint="cs"/>
          <w:rtl/>
        </w:rPr>
        <w:t>در این باره، وجوهی برای استحاله بیان شده بود. یکی از این وجوه را مرحوم آخوند در کفایه مطرح نمودند</w:t>
      </w:r>
      <w:r>
        <w:rPr>
          <w:rStyle w:val="FootnoteReference"/>
          <w:rtl/>
        </w:rPr>
        <w:footnoteReference w:id="1"/>
      </w:r>
      <w:r>
        <w:rPr>
          <w:rFonts w:hint="cs"/>
          <w:rtl/>
        </w:rPr>
        <w:t>. ایشان فرمودند اگر قصد قربت در متعلّق اخذ شود، قدرت اتیان مأمور</w:t>
      </w:r>
      <w:r w:rsidR="00B0443D">
        <w:rPr>
          <w:rFonts w:hint="cs"/>
          <w:rtl/>
        </w:rPr>
        <w:t>ٌبه از مکّلف سلب می‌شود.</w:t>
      </w:r>
    </w:p>
    <w:p w14:paraId="174BC7AE" w14:textId="4DF563CE" w:rsidR="00B0443D" w:rsidRDefault="00773D20" w:rsidP="004971DC">
      <w:pPr>
        <w:jc w:val="both"/>
        <w:rPr>
          <w:rtl/>
        </w:rPr>
      </w:pPr>
      <w:r>
        <w:rPr>
          <w:rFonts w:hint="cs"/>
          <w:rtl/>
        </w:rPr>
        <w:t xml:space="preserve">به بیان دیگر، </w:t>
      </w:r>
      <w:r w:rsidR="00B0443D">
        <w:rPr>
          <w:rFonts w:hint="cs"/>
          <w:rtl/>
        </w:rPr>
        <w:t>این مطلب درست است که لازم نیست مکلّف با قطع نظر از امر</w:t>
      </w:r>
      <w:r>
        <w:rPr>
          <w:rFonts w:hint="cs"/>
          <w:rtl/>
        </w:rPr>
        <w:t>،</w:t>
      </w:r>
      <w:r w:rsidR="00B0443D">
        <w:rPr>
          <w:rFonts w:hint="cs"/>
          <w:rtl/>
        </w:rPr>
        <w:t xml:space="preserve"> قدرت اتیان مأمورٌبه را دارا باشد و قدرت بعد از امر نیز برای صحّت تکلیف کفایت می‌کند</w:t>
      </w:r>
      <w:r>
        <w:rPr>
          <w:rFonts w:hint="cs"/>
          <w:rtl/>
        </w:rPr>
        <w:t>؛ ولی مشکل آن است که در اینجا، حتی بعد از امر نیز، مکلّف قدرت اتیان مأمورٌبه را پیدا نمی‌کند.</w:t>
      </w:r>
    </w:p>
    <w:p w14:paraId="53F353CA" w14:textId="4DF769E5" w:rsidR="00773D20" w:rsidRDefault="00773D20" w:rsidP="004971DC">
      <w:pPr>
        <w:jc w:val="both"/>
        <w:rPr>
          <w:rtl/>
        </w:rPr>
      </w:pPr>
      <w:r>
        <w:rPr>
          <w:rFonts w:hint="cs"/>
          <w:rtl/>
        </w:rPr>
        <w:t>توضیح آن‌که، زمانی مکلّف قدرت دارد عمل را به قصد امر انجام بدهد، که امر به ذات عمل تعلّق گرفته باشد. وقتی قصد امر را در متعلّق امر اخذ کنید، عمل</w:t>
      </w:r>
      <w:r w:rsidR="00B577FA">
        <w:rPr>
          <w:rFonts w:hint="cs"/>
          <w:rtl/>
        </w:rPr>
        <w:t>ِ</w:t>
      </w:r>
      <w:r>
        <w:rPr>
          <w:rFonts w:hint="cs"/>
          <w:rtl/>
        </w:rPr>
        <w:t xml:space="preserve"> مقیّد به قصد امر مأمورٌبه خواهد شد؛ در نتیجه ذات عمل دیگر مأمورٌبه نیست تا مکلّف قدرت داشته باشد ذات عمل را به قصد امر بیاورد.</w:t>
      </w:r>
    </w:p>
    <w:p w14:paraId="348D4C59" w14:textId="41BF7C0C" w:rsidR="00773D20" w:rsidRDefault="00773D20" w:rsidP="004971DC">
      <w:pPr>
        <w:jc w:val="both"/>
        <w:rPr>
          <w:rtl/>
        </w:rPr>
      </w:pPr>
      <w:r>
        <w:rPr>
          <w:rFonts w:hint="cs"/>
          <w:rtl/>
        </w:rPr>
        <w:lastRenderedPageBreak/>
        <w:t>به سخن دیگر، امر تنها و تنها، به متعلّق خودش دعوت می‌کند</w:t>
      </w:r>
      <w:r w:rsidR="00E6768D">
        <w:rPr>
          <w:rFonts w:hint="cs"/>
          <w:rtl/>
        </w:rPr>
        <w:t>. برای مثال اگر به «نماز مقیّد به قصد امر» امر نمودید، دیگر به ذات نماز امر تعلّق نگرفته است تا مکلّف بتواند ذات نماز را به قصد امر بیاورد، چون امر تنها به متعلّق خودش دعوت می‌کند. وقتی مکلّف نتوانست ذات نماز را به قصد امر بیاورد، قدرت مکلّف سلب شده و امکان تکلیف از بین می‌رود.</w:t>
      </w:r>
    </w:p>
    <w:p w14:paraId="3E906889" w14:textId="13546C00" w:rsidR="00E6768D" w:rsidRDefault="00E6768D" w:rsidP="004971DC">
      <w:pPr>
        <w:jc w:val="both"/>
        <w:rPr>
          <w:rtl/>
        </w:rPr>
      </w:pPr>
      <w:r>
        <w:rPr>
          <w:rFonts w:hint="cs"/>
          <w:rtl/>
        </w:rPr>
        <w:t>این چکیدۀ فرمایش مرحوم آخوند است.</w:t>
      </w:r>
    </w:p>
    <w:p w14:paraId="651C7AF5" w14:textId="68FC1221" w:rsidR="00E6768D" w:rsidRDefault="00E6768D" w:rsidP="004971DC">
      <w:pPr>
        <w:pStyle w:val="Heading4"/>
        <w:jc w:val="both"/>
        <w:rPr>
          <w:rtl/>
        </w:rPr>
      </w:pPr>
      <w:bookmarkStart w:id="7" w:name="_Toc195499657"/>
      <w:r>
        <w:rPr>
          <w:rFonts w:hint="cs"/>
          <w:rtl/>
        </w:rPr>
        <w:t>پاسخ اشکال یکم</w:t>
      </w:r>
      <w:bookmarkEnd w:id="7"/>
    </w:p>
    <w:p w14:paraId="77690F3F" w14:textId="5FFFBB09" w:rsidR="00E6768D" w:rsidRDefault="0028335C" w:rsidP="004971DC">
      <w:pPr>
        <w:jc w:val="both"/>
        <w:rPr>
          <w:rtl/>
        </w:rPr>
      </w:pPr>
      <w:r>
        <w:rPr>
          <w:rFonts w:hint="cs"/>
          <w:rtl/>
        </w:rPr>
        <w:t>ما فرمایش مرحوم آخوند را از دو جهت نادرست دانستیم که اینک قصد دارم قدری بیشتر آنها را توضیح دهم.</w:t>
      </w:r>
    </w:p>
    <w:p w14:paraId="4430859D" w14:textId="2D2C8672" w:rsidR="0028335C" w:rsidRDefault="0028335C" w:rsidP="004971DC">
      <w:pPr>
        <w:jc w:val="both"/>
        <w:rPr>
          <w:rtl/>
        </w:rPr>
      </w:pPr>
      <w:r w:rsidRPr="0028335C">
        <w:rPr>
          <w:rFonts w:hint="cs"/>
          <w:color w:val="FF0000"/>
          <w:rtl/>
        </w:rPr>
        <w:t>نخست آن‌که</w:t>
      </w:r>
      <w:r>
        <w:rPr>
          <w:rFonts w:hint="cs"/>
          <w:rtl/>
        </w:rPr>
        <w:t xml:space="preserve">، فرمایش مرحوم آخوند، یک پاسخ نقضی دارد. پاسخ نقضی به اشکال مرحوم آخوند آن است که به فرمودۀ خود ایشان، قصد قربت در تحقّق غرض مولا دخالت دارد. شبیه اشکال ایشان، به خود ایشان وارد می‌شود چون دعوت نمودن امر به متعلّق، </w:t>
      </w:r>
      <w:r w:rsidR="003C2802">
        <w:rPr>
          <w:rFonts w:hint="cs"/>
          <w:rtl/>
        </w:rPr>
        <w:t>به جهت آن است که متعلّق امر غرض مولا را تأمین می‌کند؛ پس امر موضوعیّت ندارد و همان اشکالی که در عدم قدرت مکلّف بر امتثال امر وجود دارد، در عدم قدرت مکلّف بر تأمین غرض مولا نیز وجود دارد. اگر اشکال عدم قدرت وارد باشد، در هر دو جا وارد است.</w:t>
      </w:r>
    </w:p>
    <w:p w14:paraId="5D088453" w14:textId="4A80F4AE" w:rsidR="00F269C0" w:rsidRDefault="003C2802" w:rsidP="004971DC">
      <w:pPr>
        <w:jc w:val="both"/>
        <w:rPr>
          <w:rtl/>
        </w:rPr>
      </w:pPr>
      <w:r>
        <w:rPr>
          <w:rFonts w:hint="cs"/>
          <w:rtl/>
        </w:rPr>
        <w:t>گفتنی است، مرحوم آقای بروجردی نیز، در مواضع متعدّدی از سخنانشان، بر این پاسخ نقضی تأکید ورزیده‌اند</w:t>
      </w:r>
      <w:r w:rsidR="0062732C">
        <w:rPr>
          <w:rStyle w:val="FootnoteReference"/>
          <w:rtl/>
        </w:rPr>
        <w:footnoteReference w:id="2"/>
      </w:r>
      <w:r>
        <w:rPr>
          <w:rFonts w:hint="cs"/>
          <w:rtl/>
        </w:rPr>
        <w:t>.</w:t>
      </w:r>
      <w:r w:rsidR="00F269C0" w:rsidRPr="00F269C0">
        <w:rPr>
          <w:rFonts w:hint="cs"/>
          <w:rtl/>
        </w:rPr>
        <w:t xml:space="preserve"> </w:t>
      </w:r>
      <w:r w:rsidR="00F269C0">
        <w:rPr>
          <w:rFonts w:hint="cs"/>
          <w:rtl/>
        </w:rPr>
        <w:t>ولی پاسخ اصلی، پاسخ دوم است که جنبۀ حلّی دارد.</w:t>
      </w:r>
    </w:p>
    <w:p w14:paraId="03D32335" w14:textId="0DA701D8" w:rsidR="00F269C0" w:rsidRDefault="00F269C0" w:rsidP="004971DC">
      <w:pPr>
        <w:jc w:val="both"/>
        <w:rPr>
          <w:rtl/>
        </w:rPr>
      </w:pPr>
      <w:r w:rsidRPr="00F269C0">
        <w:rPr>
          <w:rFonts w:hint="cs"/>
          <w:color w:val="FF0000"/>
          <w:rtl/>
        </w:rPr>
        <w:t xml:space="preserve">پاسخ حلّی </w:t>
      </w:r>
      <w:r>
        <w:rPr>
          <w:rFonts w:hint="cs"/>
          <w:rtl/>
        </w:rPr>
        <w:t>این اشکال را، مرحوم آقای بروجردی</w:t>
      </w:r>
      <w:r w:rsidR="0062732C">
        <w:rPr>
          <w:rStyle w:val="FootnoteReference"/>
          <w:rtl/>
        </w:rPr>
        <w:footnoteReference w:id="3"/>
      </w:r>
      <w:r w:rsidR="0062732C">
        <w:rPr>
          <w:rFonts w:hint="cs"/>
          <w:rtl/>
        </w:rPr>
        <w:t xml:space="preserve"> و</w:t>
      </w:r>
      <w:r>
        <w:rPr>
          <w:rFonts w:hint="cs"/>
          <w:rtl/>
        </w:rPr>
        <w:t xml:space="preserve"> مرحوم حاج شیخ</w:t>
      </w:r>
      <w:r w:rsidR="00FE58E2">
        <w:rPr>
          <w:rStyle w:val="FootnoteReference"/>
          <w:rtl/>
        </w:rPr>
        <w:footnoteReference w:id="4"/>
      </w:r>
      <w:r>
        <w:rPr>
          <w:rFonts w:hint="cs"/>
          <w:rtl/>
        </w:rPr>
        <w:t xml:space="preserve"> </w:t>
      </w:r>
      <w:r w:rsidR="0062732C">
        <w:rPr>
          <w:rFonts w:hint="cs"/>
          <w:rtl/>
        </w:rPr>
        <w:t>بیان کرده‌اند.</w:t>
      </w:r>
    </w:p>
    <w:p w14:paraId="7F1B1433" w14:textId="3E949A40" w:rsidR="00F269C0" w:rsidRPr="00E6768D" w:rsidRDefault="00F269C0" w:rsidP="004971DC">
      <w:pPr>
        <w:jc w:val="both"/>
        <w:rPr>
          <w:rtl/>
        </w:rPr>
      </w:pPr>
      <w:r>
        <w:rPr>
          <w:rFonts w:hint="cs"/>
          <w:rtl/>
        </w:rPr>
        <w:t xml:space="preserve">ابتدا قصد دارم نکته‌ای را به عنوان مقدمه برای پاسخ حلّی بیان کنم. بحث آن است که آیا خود اراده، یک امر </w:t>
      </w:r>
      <w:r w:rsidR="00FE58E2">
        <w:rPr>
          <w:rFonts w:hint="cs"/>
          <w:rtl/>
        </w:rPr>
        <w:t>ارادی</w:t>
      </w:r>
      <w:r>
        <w:rPr>
          <w:rFonts w:hint="cs"/>
          <w:rtl/>
        </w:rPr>
        <w:t xml:space="preserve"> است؟ مرحوم آخوند هم در بحث طلب و اراده</w:t>
      </w:r>
      <w:r w:rsidR="002114EA">
        <w:rPr>
          <w:rStyle w:val="FootnoteReference"/>
          <w:rtl/>
        </w:rPr>
        <w:footnoteReference w:id="5"/>
      </w:r>
      <w:r>
        <w:rPr>
          <w:rFonts w:hint="cs"/>
          <w:rtl/>
        </w:rPr>
        <w:t>، و هم در همین بحث</w:t>
      </w:r>
      <w:r w:rsidR="002114EA">
        <w:rPr>
          <w:rStyle w:val="FootnoteReference"/>
          <w:rtl/>
        </w:rPr>
        <w:footnoteReference w:id="6"/>
      </w:r>
      <w:r w:rsidR="002114EA">
        <w:rPr>
          <w:rFonts w:hint="cs"/>
          <w:rtl/>
        </w:rPr>
        <w:t xml:space="preserve">، </w:t>
      </w:r>
      <w:r>
        <w:rPr>
          <w:rFonts w:hint="cs"/>
          <w:rtl/>
        </w:rPr>
        <w:t xml:space="preserve">بر این نکته تأکید می‌کنند که خود اراده، یک امر اختیاری قلمداد نمی‌شود چون اگر اراده، اختیاری باشد، لازمه‌اش آن است که به آن </w:t>
      </w:r>
      <w:r w:rsidR="003E2A23">
        <w:rPr>
          <w:rFonts w:hint="cs"/>
          <w:rtl/>
        </w:rPr>
        <w:t>اراده</w:t>
      </w:r>
      <w:r>
        <w:rPr>
          <w:rFonts w:hint="cs"/>
          <w:rtl/>
        </w:rPr>
        <w:t xml:space="preserve"> نیز </w:t>
      </w:r>
      <w:r w:rsidR="003E2A23">
        <w:rPr>
          <w:rFonts w:hint="cs"/>
          <w:rtl/>
        </w:rPr>
        <w:t>ارادۀ دیگری تعلّق گرفته باشد و چنین چیزی</w:t>
      </w:r>
      <w:r>
        <w:rPr>
          <w:rFonts w:hint="cs"/>
          <w:rtl/>
        </w:rPr>
        <w:t xml:space="preserve"> مستلزم تسلسل است.</w:t>
      </w:r>
    </w:p>
    <w:p w14:paraId="331DA8C9" w14:textId="3B3F393B" w:rsidR="003C2802" w:rsidRDefault="003E2A23" w:rsidP="004971DC">
      <w:pPr>
        <w:jc w:val="both"/>
        <w:rPr>
          <w:rtl/>
        </w:rPr>
      </w:pPr>
      <w:r>
        <w:rPr>
          <w:rFonts w:hint="cs"/>
          <w:rtl/>
        </w:rPr>
        <w:t>مرحوم حاج شیخ پاسخی می‌دهند که _فارغ از راهگشا بودنش برای مبحث جبر و اختیار_ در بحث ما کارایی دارد. ایشان می‌فرماید تمشّی اراده در نفس انسان، گاه به جهت رسیدن به مراد است</w:t>
      </w:r>
      <w:r w:rsidR="00B107A8">
        <w:rPr>
          <w:rFonts w:hint="cs"/>
          <w:rtl/>
        </w:rPr>
        <w:t>،</w:t>
      </w:r>
      <w:r>
        <w:rPr>
          <w:rFonts w:hint="cs"/>
          <w:rtl/>
        </w:rPr>
        <w:t xml:space="preserve"> چون مراد، مطلوب انسان است؛ ولی گاهی نه برای رسیدن به مراد، که ذاتاً مطلوب است. یعنی </w:t>
      </w:r>
      <w:r w:rsidR="00B107A8">
        <w:rPr>
          <w:rFonts w:hint="cs"/>
          <w:rtl/>
        </w:rPr>
        <w:t xml:space="preserve">گاهی </w:t>
      </w:r>
      <w:r>
        <w:rPr>
          <w:rFonts w:hint="cs"/>
          <w:rtl/>
        </w:rPr>
        <w:t xml:space="preserve">خود اراده دارای مصلحت است، لذا اراده از انسان متمشّی می‌شود. </w:t>
      </w:r>
      <w:r w:rsidR="007B563D">
        <w:rPr>
          <w:rFonts w:hint="cs"/>
          <w:rtl/>
        </w:rPr>
        <w:t>پس تمشّی اراده، همواره برای رسیدن به مراد نیست</w:t>
      </w:r>
      <w:r w:rsidR="00B107A8">
        <w:rPr>
          <w:rStyle w:val="FootnoteReference"/>
          <w:rtl/>
        </w:rPr>
        <w:footnoteReference w:id="7"/>
      </w:r>
      <w:r w:rsidR="007B563D">
        <w:rPr>
          <w:rFonts w:hint="cs"/>
          <w:rtl/>
        </w:rPr>
        <w:t>.</w:t>
      </w:r>
    </w:p>
    <w:p w14:paraId="1F0CFDBD" w14:textId="63E1868B" w:rsidR="007B563D" w:rsidRDefault="007B563D" w:rsidP="004971DC">
      <w:pPr>
        <w:jc w:val="both"/>
        <w:rPr>
          <w:rtl/>
        </w:rPr>
      </w:pPr>
      <w:r>
        <w:rPr>
          <w:rFonts w:hint="cs"/>
          <w:rtl/>
        </w:rPr>
        <w:t>در کلام مرحوم آقای بروجردی، تعبیری وارد شده است که ناظر به همین نکته است. ایشان می‌فرماید اختیاری بودن اراده، به جهت تعلّق ارادۀ دیگر به آن نیست؛ بلکه خود اراده ذاتاً یک امر اختیاری است بی‌آن‌که به ارادۀ دیگری محتاج باشد</w:t>
      </w:r>
      <w:r w:rsidR="00B107A8">
        <w:rPr>
          <w:rStyle w:val="FootnoteReference"/>
          <w:rtl/>
        </w:rPr>
        <w:footnoteReference w:id="8"/>
      </w:r>
      <w:r>
        <w:rPr>
          <w:rFonts w:hint="cs"/>
          <w:rtl/>
        </w:rPr>
        <w:t>.</w:t>
      </w:r>
    </w:p>
    <w:p w14:paraId="319060DA" w14:textId="29501541" w:rsidR="007B563D" w:rsidRDefault="007B563D" w:rsidP="004971DC">
      <w:pPr>
        <w:jc w:val="both"/>
        <w:rPr>
          <w:rtl/>
        </w:rPr>
      </w:pPr>
      <w:r>
        <w:rPr>
          <w:rFonts w:hint="cs"/>
          <w:rtl/>
        </w:rPr>
        <w:lastRenderedPageBreak/>
        <w:t>در حال حاضر، به راهگشا بودن این پاسخ‌ها برای مبحث جبر و اختیار کاری ندارم و قصد دارم بر این نکته تأکید کنم که اراده می‌تواند به خاطر مصلحتی در ذات اراده، در نفس انسان شکل بگیرد نه به خاطر مصلحتی که در مراد است.</w:t>
      </w:r>
    </w:p>
    <w:p w14:paraId="32B1BD76" w14:textId="67A13D19" w:rsidR="00E56CEB" w:rsidRDefault="00E56CEB" w:rsidP="004971DC">
      <w:pPr>
        <w:jc w:val="both"/>
        <w:rPr>
          <w:rtl/>
        </w:rPr>
      </w:pPr>
      <w:r>
        <w:rPr>
          <w:rFonts w:hint="cs"/>
          <w:rtl/>
        </w:rPr>
        <w:t>مرحوم امام امّا، بدین مطلب اشکال نموده‌اند که برای تمشّی اراده، لازم است میان مرید و مراد، نوعی تناسب و سنخیّت وجود داشته باشد. تا زمانی که میان مرید و مراد، سنخیّت وجود نداشته باشد، اراده‌ای در نفس مرید شکل نمی‌گیرد. بنابراین، باید گفت تمشّی اراده، همواره برای رسیدن به مراد است. یعنی مصلحت باید در مراد باشد نه در ذات اراده</w:t>
      </w:r>
      <w:r w:rsidR="001C6DE3">
        <w:rPr>
          <w:rStyle w:val="FootnoteReference"/>
          <w:rtl/>
        </w:rPr>
        <w:footnoteReference w:id="9"/>
      </w:r>
      <w:r>
        <w:rPr>
          <w:rFonts w:hint="cs"/>
          <w:rtl/>
        </w:rPr>
        <w:t>.</w:t>
      </w:r>
    </w:p>
    <w:p w14:paraId="01DB6D5F" w14:textId="7C8C6856" w:rsidR="00E56CEB" w:rsidRDefault="00E56CEB" w:rsidP="004971DC">
      <w:pPr>
        <w:jc w:val="both"/>
        <w:rPr>
          <w:rtl/>
        </w:rPr>
      </w:pPr>
      <w:r>
        <w:rPr>
          <w:rFonts w:hint="cs"/>
          <w:rtl/>
        </w:rPr>
        <w:t xml:space="preserve">آیت الله والد می‌فرمودند </w:t>
      </w:r>
      <w:r w:rsidR="007736D7">
        <w:rPr>
          <w:rFonts w:hint="cs"/>
          <w:rtl/>
        </w:rPr>
        <w:t xml:space="preserve">اشکال مرحوم امام وارد نیست. ایشان این مثال را مطرح می‌کردند که گاهی اوقات، </w:t>
      </w:r>
      <w:r w:rsidR="00480474">
        <w:rPr>
          <w:rFonts w:hint="cs"/>
          <w:rtl/>
        </w:rPr>
        <w:t>اثر برای واقعیّت شیء نیست،</w:t>
      </w:r>
      <w:r w:rsidR="007736D7">
        <w:rPr>
          <w:rFonts w:hint="cs"/>
          <w:rtl/>
        </w:rPr>
        <w:t xml:space="preserve"> بلکه اثر برای ارادۀ شیء است؛ همچون تمام بودن نماز برای شخص مسافر، که بر قصد</w:t>
      </w:r>
      <w:r w:rsidR="003075DC">
        <w:rPr>
          <w:rFonts w:hint="cs"/>
          <w:rtl/>
        </w:rPr>
        <w:t xml:space="preserve"> اقامت</w:t>
      </w:r>
      <w:r w:rsidR="007736D7">
        <w:rPr>
          <w:rFonts w:hint="cs"/>
          <w:rtl/>
        </w:rPr>
        <w:t xml:space="preserve"> 10 روز مترتّب می‌شود نه بر واقعیّت </w:t>
      </w:r>
      <w:r w:rsidR="003075DC">
        <w:rPr>
          <w:rFonts w:hint="cs"/>
          <w:rtl/>
        </w:rPr>
        <w:t>آن</w:t>
      </w:r>
      <w:r w:rsidR="007736D7">
        <w:rPr>
          <w:rFonts w:hint="cs"/>
          <w:rtl/>
        </w:rPr>
        <w:t xml:space="preserve">. تمام بودن نماز، اثر قصد </w:t>
      </w:r>
      <w:r w:rsidR="003075DC">
        <w:rPr>
          <w:rFonts w:hint="cs"/>
          <w:rtl/>
        </w:rPr>
        <w:t xml:space="preserve">اقامت </w:t>
      </w:r>
      <w:r w:rsidR="007736D7">
        <w:rPr>
          <w:rFonts w:hint="cs"/>
          <w:rtl/>
        </w:rPr>
        <w:t>10 روز است، هر چند شخص مسافر، در واقع کمتر از 10 روز در محلّ اقامت کند.</w:t>
      </w:r>
      <w:r w:rsidR="00436305">
        <w:rPr>
          <w:rFonts w:hint="cs"/>
          <w:rtl/>
        </w:rPr>
        <w:t xml:space="preserve"> در این مطلب، قصد موضوعیّـت دارد هر چند</w:t>
      </w:r>
      <w:r w:rsidR="003075DC">
        <w:rPr>
          <w:rFonts w:hint="cs"/>
          <w:rtl/>
        </w:rPr>
        <w:t xml:space="preserve"> مقصود</w:t>
      </w:r>
      <w:r w:rsidR="00436305">
        <w:rPr>
          <w:rFonts w:hint="cs"/>
          <w:rtl/>
        </w:rPr>
        <w:t xml:space="preserve"> در خارج واقعیّت پیدا نکند.</w:t>
      </w:r>
    </w:p>
    <w:p w14:paraId="7E08BCBE" w14:textId="2F5A9499" w:rsidR="00436305" w:rsidRDefault="00436305" w:rsidP="004971DC">
      <w:pPr>
        <w:jc w:val="both"/>
        <w:rPr>
          <w:rtl/>
        </w:rPr>
      </w:pPr>
      <w:r>
        <w:rPr>
          <w:rFonts w:hint="cs"/>
          <w:rtl/>
        </w:rPr>
        <w:t>حال شخصی را در نظر بگیرید که می‌خواهد کاری کند، نمازش در سفر تمام باشد؛ از سوی دیگر در وطن خود کاری دارد که نمی‌تواند به مدّت 10 روز از آن فاصله بگیرد. این شخص می‌تواند برای آن‌که به هدف خود _یعنی خواندن نماز تمام_ برسد، کاری کند که قصد 10 روز از وی متمشّی شود. یا در مثال دیگر، شخصی را در نظر بگیرید که در ماه رمضان می‌خواهد به سفر برود ولی از سوی دیگر، نمی‌خواهد روزه‌اش خراب شود؛ از همین‌رو کاری می‌کند در نفسش قصد 10 روز متمشّی شود.</w:t>
      </w:r>
    </w:p>
    <w:p w14:paraId="0586FA50" w14:textId="775042FF" w:rsidR="00C478E3" w:rsidRDefault="009D58CF" w:rsidP="004971DC">
      <w:pPr>
        <w:jc w:val="both"/>
        <w:rPr>
          <w:rtl/>
        </w:rPr>
      </w:pPr>
      <w:r>
        <w:rPr>
          <w:rFonts w:hint="cs"/>
          <w:rtl/>
        </w:rPr>
        <w:t xml:space="preserve">بنابراین، هر چند بدون وجود سنخیّت میان مرید و مراد، اراده متمشّی نمی‌شود؛ ولی این امکان وجود دارد که مکلّف برای آن‌که بتواند اراده کند، این سنخیّت را میان خودش و مراد ایجاد کند. در مثال بالا، ارادۀ 10 روز برای مکلّف مطلوب و دارای مصلحت است. حال برای این‌که بتواند ذات اراده را که برایش مطلوب است، محقّق کند، میان خودش و مراد سنخیّت ایجاد می‌کند. در اینجا، مصلحت در مراد نیست، چون واقعیّت اقامت 10 روز برای مکلّف موضوعیّت ندارد، بلکه مصلحت در ذات اراده است چون قصد 10 روز برای مکلّف موضوعیّـت داشته و </w:t>
      </w:r>
      <w:r w:rsidR="00BC4675">
        <w:rPr>
          <w:rFonts w:hint="cs"/>
          <w:rtl/>
        </w:rPr>
        <w:t>منشأ اثر</w:t>
      </w:r>
      <w:r>
        <w:rPr>
          <w:rFonts w:hint="cs"/>
          <w:rtl/>
        </w:rPr>
        <w:t xml:space="preserve"> است. </w:t>
      </w:r>
      <w:r w:rsidR="00C440BE">
        <w:rPr>
          <w:rFonts w:hint="cs"/>
          <w:rtl/>
        </w:rPr>
        <w:t>مکلّف برای رسیدن به مصلحتی که در ذات اراده است، کاری می‌کند که سنخیّـت میان خودش و مراد برقرار شود</w:t>
      </w:r>
      <w:r>
        <w:rPr>
          <w:rFonts w:hint="cs"/>
          <w:rtl/>
        </w:rPr>
        <w:t xml:space="preserve">. </w:t>
      </w:r>
      <w:r w:rsidR="00C478E3">
        <w:rPr>
          <w:rFonts w:hint="cs"/>
          <w:rtl/>
        </w:rPr>
        <w:t xml:space="preserve">گاهی انسان خودش را که مرید است، با مراد هم‌سنخ می‌کند نه به خاطر محبوب بودن مراد، که به خاطر محبوب بودن ذات قصد و اراده. چون قصد و اراده شرعاً منشأ اثر است و سبب می‌شود شخص مسافر بتواند روزه‌هایش را بگیرد. برای آن‌که بتواند قصد 10 روز کند، می‌رود خانه‌ای کرایه می‌کند و لوازم تهیۀ غذا را فراهم می‌کند و به طور کلّی شرائط را تحصیل و موانع را از بین می‌برد تا بتواند قصد اقامت </w:t>
      </w:r>
      <w:r w:rsidR="00113A94">
        <w:rPr>
          <w:rFonts w:hint="cs"/>
          <w:rtl/>
        </w:rPr>
        <w:t>10 را انجام دهد چون نفس این قصد و اراده، منشأ اثر است بی‌آن‌که مراد برایش موضوعیّت داشته باشد.</w:t>
      </w:r>
    </w:p>
    <w:p w14:paraId="3E56736F" w14:textId="1A8E8DBC" w:rsidR="009D58CF" w:rsidRDefault="00113A94" w:rsidP="004971DC">
      <w:pPr>
        <w:jc w:val="both"/>
        <w:rPr>
          <w:rtl/>
        </w:rPr>
      </w:pPr>
      <w:r>
        <w:rPr>
          <w:rFonts w:hint="cs"/>
          <w:rtl/>
        </w:rPr>
        <w:t>مقصود</w:t>
      </w:r>
      <w:r w:rsidR="00C478E3">
        <w:rPr>
          <w:rFonts w:hint="cs"/>
          <w:rtl/>
        </w:rPr>
        <w:t xml:space="preserve"> آن‌که،</w:t>
      </w:r>
      <w:r w:rsidR="009D58CF">
        <w:rPr>
          <w:rFonts w:hint="cs"/>
          <w:rtl/>
        </w:rPr>
        <w:t xml:space="preserve"> </w:t>
      </w:r>
      <w:r>
        <w:rPr>
          <w:rFonts w:hint="cs"/>
          <w:rtl/>
        </w:rPr>
        <w:t>تمشّی اراده، به سه شکل است:</w:t>
      </w:r>
    </w:p>
    <w:p w14:paraId="5908A8B9" w14:textId="3D5C2730" w:rsidR="00113A94" w:rsidRDefault="00113A94" w:rsidP="004971DC">
      <w:pPr>
        <w:jc w:val="both"/>
        <w:rPr>
          <w:rtl/>
        </w:rPr>
      </w:pPr>
      <w:r>
        <w:rPr>
          <w:rFonts w:hint="cs"/>
          <w:rtl/>
        </w:rPr>
        <w:t>1.مطلوبیت مراد.</w:t>
      </w:r>
    </w:p>
    <w:p w14:paraId="36AEDB6D" w14:textId="12A0CC9F" w:rsidR="00113A94" w:rsidRDefault="00113A94" w:rsidP="004971DC">
      <w:pPr>
        <w:jc w:val="both"/>
        <w:rPr>
          <w:rtl/>
        </w:rPr>
      </w:pPr>
      <w:r>
        <w:rPr>
          <w:rFonts w:hint="cs"/>
          <w:rtl/>
        </w:rPr>
        <w:t>2.مطلوبیت ذات اراده.</w:t>
      </w:r>
    </w:p>
    <w:p w14:paraId="6CF3BBD5" w14:textId="6186AC08" w:rsidR="00113A94" w:rsidRDefault="00113A94" w:rsidP="004971DC">
      <w:pPr>
        <w:jc w:val="both"/>
        <w:rPr>
          <w:rtl/>
        </w:rPr>
      </w:pPr>
      <w:r>
        <w:rPr>
          <w:rFonts w:hint="cs"/>
          <w:rtl/>
        </w:rPr>
        <w:lastRenderedPageBreak/>
        <w:t>3.مطلوبیت هر دو، به نحو جزء العلة. یعنی آن مرادی که مقیّد به اراده است، مطلوبیّت دارد.</w:t>
      </w:r>
    </w:p>
    <w:p w14:paraId="51C3B53B" w14:textId="77777777" w:rsidR="00E80F83" w:rsidRDefault="00113A94" w:rsidP="004971DC">
      <w:pPr>
        <w:jc w:val="both"/>
        <w:rPr>
          <w:rtl/>
        </w:rPr>
      </w:pPr>
      <w:r>
        <w:rPr>
          <w:rFonts w:hint="cs"/>
          <w:rtl/>
        </w:rPr>
        <w:t>هیچ‌یک از این سه صورت محذور ندارد.</w:t>
      </w:r>
    </w:p>
    <w:p w14:paraId="6A8559D6" w14:textId="758F4238" w:rsidR="00113A94" w:rsidRDefault="00E80F83" w:rsidP="004971DC">
      <w:pPr>
        <w:jc w:val="both"/>
        <w:rPr>
          <w:rtl/>
        </w:rPr>
      </w:pPr>
      <w:r>
        <w:rPr>
          <w:rFonts w:hint="cs"/>
          <w:rtl/>
        </w:rPr>
        <w:t>برای مثال، یک موقع مکلّف نماز را قصد می‌کند چون خود نماز برایش مطلوب است؛ یک موقع نماز را قصد می‌کند چون نفس قصد نماز منشأ اثر است؛ یک موقع نماز را قصد می‌کند چون سبب می‌شود خود نماز در افق ذهنش موجود شود و هم‌زمان با موجود شدن نماز، قصد نماز نیز محقق شود.</w:t>
      </w:r>
    </w:p>
    <w:p w14:paraId="632FABA1" w14:textId="2ABF571A" w:rsidR="00F269C0" w:rsidRDefault="00E80F83" w:rsidP="004971DC">
      <w:pPr>
        <w:jc w:val="both"/>
        <w:rPr>
          <w:rtl/>
        </w:rPr>
      </w:pPr>
      <w:r>
        <w:rPr>
          <w:rFonts w:hint="cs"/>
          <w:rtl/>
        </w:rPr>
        <w:t xml:space="preserve">مرحوم آخوند می‌فرماید اگر امر به «عمل مقیّد به قصد امر» تعلّق گرفته باشد، این امر دیگر مکلف را به ذات عمل که بخشی از مأمورٌبه است دعوت نمی‌کند بلکه تنها به مجموعۀ «عمل مقیّد به قصد امر» دعوت می‌کند. </w:t>
      </w:r>
      <w:r w:rsidR="00DC4473">
        <w:rPr>
          <w:rFonts w:hint="cs"/>
          <w:rtl/>
        </w:rPr>
        <w:t xml:space="preserve">حال باید دید این مطلب </w:t>
      </w:r>
      <w:r w:rsidR="00BC4675">
        <w:rPr>
          <w:rFonts w:hint="cs"/>
          <w:rtl/>
        </w:rPr>
        <w:t>چه</w:t>
      </w:r>
      <w:r w:rsidR="00DC4473">
        <w:rPr>
          <w:rFonts w:hint="cs"/>
          <w:rtl/>
        </w:rPr>
        <w:t xml:space="preserve"> میزان قابل دفاع است؟</w:t>
      </w:r>
    </w:p>
    <w:p w14:paraId="73C1D790" w14:textId="121D93E8" w:rsidR="00DC4473" w:rsidRDefault="00DC4473" w:rsidP="004971DC">
      <w:pPr>
        <w:jc w:val="both"/>
        <w:rPr>
          <w:rtl/>
        </w:rPr>
      </w:pPr>
      <w:r>
        <w:rPr>
          <w:rFonts w:hint="cs"/>
          <w:rtl/>
        </w:rPr>
        <w:t>این‌که امر به مرکّب، مکلف را به بعض اجزای آن دعوت نمی‌کند،</w:t>
      </w:r>
      <w:r w:rsidR="00A42BA8">
        <w:rPr>
          <w:rFonts w:hint="cs"/>
          <w:rtl/>
        </w:rPr>
        <w:t xml:space="preserve"> هم درست است و هم درست نیست؛ </w:t>
      </w:r>
      <w:r w:rsidR="00BC4675">
        <w:rPr>
          <w:rFonts w:hint="cs"/>
          <w:rtl/>
        </w:rPr>
        <w:t xml:space="preserve">صحّت </w:t>
      </w:r>
      <w:r w:rsidR="00A42BA8">
        <w:rPr>
          <w:rFonts w:hint="cs"/>
          <w:rtl/>
        </w:rPr>
        <w:t>این مطلب</w:t>
      </w:r>
      <w:r>
        <w:rPr>
          <w:rFonts w:hint="cs"/>
          <w:rtl/>
        </w:rPr>
        <w:t xml:space="preserve"> منحصر در جایی است که انجام بعض اجزاء، با تحقّق سائر اجزاء همراه نشود. بدین ترتیب، اگر مکلف بداند با انجام بعض اجزاء، سائر اجزاء نیز خود به خود محقّق شده، و در نتیجه، کلّ مرکّب محقق می‌شود، قصد تعلّق می‌گیرد چون با انجام جزء اول، جزء دوم نیز به شکل قهری محقّق می‌شود</w:t>
      </w:r>
      <w:r w:rsidR="00FF2AAA">
        <w:rPr>
          <w:rFonts w:hint="cs"/>
          <w:rtl/>
        </w:rPr>
        <w:t xml:space="preserve"> در نتیجه قصد من، به اولی نیز تعلق می‌گیرد.</w:t>
      </w:r>
    </w:p>
    <w:p w14:paraId="1513DFE5" w14:textId="0F73DAB8" w:rsidR="00FF2AAA" w:rsidRDefault="00FF2AAA" w:rsidP="004971DC">
      <w:pPr>
        <w:jc w:val="both"/>
        <w:rPr>
          <w:rtl/>
        </w:rPr>
      </w:pPr>
      <w:r>
        <w:rPr>
          <w:rFonts w:hint="cs"/>
          <w:rtl/>
        </w:rPr>
        <w:t>به سخن دیگر، تنها زمانی نمی‌توان جزء مرکّب را قصد کرد، که انجام آن جزء، تحقّق سائر اجزاء را به دنبال نداشته باشد. بنابراین اگر با انجام یک جزء، ولو با قصد همین جزء، جزء دیگر هم محقق شود، دیگر مشکلی وجود ندارد.</w:t>
      </w:r>
    </w:p>
    <w:p w14:paraId="4603510F" w14:textId="58007B71" w:rsidR="00FF2AAA" w:rsidRDefault="00FF2AAA" w:rsidP="004971DC">
      <w:pPr>
        <w:jc w:val="both"/>
        <w:rPr>
          <w:rtl/>
        </w:rPr>
      </w:pPr>
      <w:r>
        <w:rPr>
          <w:rFonts w:hint="cs"/>
          <w:rtl/>
        </w:rPr>
        <w:t xml:space="preserve">براین‌اساس، وقتی مکلّف ذات نماز را قصد می‌کند، با قصد کردن ذات نماز، قصد امر نیز که جزء دوم است، </w:t>
      </w:r>
      <w:r w:rsidR="001B77DF">
        <w:rPr>
          <w:rFonts w:hint="cs"/>
          <w:rtl/>
        </w:rPr>
        <w:t>قهراً</w:t>
      </w:r>
      <w:r>
        <w:rPr>
          <w:rFonts w:hint="cs"/>
          <w:rtl/>
        </w:rPr>
        <w:t xml:space="preserve"> محقّق می‌شود و نماز مقیّد به قصد امر که مجموع مرکّب است تحقق می‌یابد.</w:t>
      </w:r>
    </w:p>
    <w:p w14:paraId="19AF2E31" w14:textId="502D30BD" w:rsidR="001B77DF" w:rsidRDefault="001B77DF" w:rsidP="004971DC">
      <w:pPr>
        <w:jc w:val="both"/>
        <w:rPr>
          <w:rtl/>
        </w:rPr>
      </w:pPr>
      <w:r>
        <w:rPr>
          <w:rFonts w:hint="cs"/>
          <w:rtl/>
        </w:rPr>
        <w:t>مانعی ندارد قصد انسان هم جنبۀ طریقی داشته باشد و هم جنبۀ موضوعی. من می‌توانم قصد را، هم به عنوان طریق به مقصود در نظر بگیریم و آن را در نفس خود محقّق کنم؛ و در عین حال، به آن نگاه استقلالی داشته باش</w:t>
      </w:r>
      <w:r w:rsidR="00C86681">
        <w:rPr>
          <w:rFonts w:hint="cs"/>
          <w:rtl/>
        </w:rPr>
        <w:t>م</w:t>
      </w:r>
      <w:r>
        <w:rPr>
          <w:rFonts w:hint="cs"/>
          <w:rtl/>
        </w:rPr>
        <w:t xml:space="preserve"> </w:t>
      </w:r>
      <w:r w:rsidR="00F70124">
        <w:rPr>
          <w:rFonts w:hint="cs"/>
          <w:rtl/>
        </w:rPr>
        <w:t>چون خود قصد نیز برای من موضوعیّـت دارد و منشأ اثر است. من می‌توانم قصد را تصور کنم؛ وقتی قصد را تصور کردم، هم به دلیل آن‌که مرا به مقصود می‌رساند آن را در نفس خودم محقق می‌کنم؛ و هم به دلیل این‌که خودش موضوعیّت داشته و منشأ اثر است. از آن جهت که قصد مرا به مقصود می‌رساند، در واقع مرا به جزء اول مرکّب می‌رساند، و از آن جهت که خودش موضوع اثر است، مرا به جزء دوم می‌رساند.</w:t>
      </w:r>
    </w:p>
    <w:p w14:paraId="0B1AA7FF" w14:textId="17922326" w:rsidR="00F70124" w:rsidRDefault="00F70124" w:rsidP="004971DC">
      <w:pPr>
        <w:jc w:val="both"/>
        <w:rPr>
          <w:rtl/>
        </w:rPr>
      </w:pPr>
      <w:r>
        <w:rPr>
          <w:rFonts w:hint="cs"/>
          <w:rtl/>
        </w:rPr>
        <w:t>این نکته‌ای است که در کلام مرحوم آقای بروجردی مطرح شده است</w:t>
      </w:r>
      <w:r w:rsidR="00297B1A">
        <w:rPr>
          <w:rStyle w:val="FootnoteReference"/>
          <w:rtl/>
        </w:rPr>
        <w:footnoteReference w:id="10"/>
      </w:r>
      <w:r>
        <w:rPr>
          <w:rFonts w:hint="cs"/>
          <w:rtl/>
        </w:rPr>
        <w:t>. دوستان را به مراجعه به حاشیۀ کفایۀ ایشان، و تقریرات درس ایشان دعوت می‌کنم. البته من تقریرات درس ایشان را ندیدم.</w:t>
      </w:r>
      <w:r w:rsidR="006A393A">
        <w:rPr>
          <w:rFonts w:hint="cs"/>
          <w:rtl/>
        </w:rPr>
        <w:t xml:space="preserve"> تقریرات مختلفی از درس اصول ایشان چاپ شده است.</w:t>
      </w:r>
      <w:r w:rsidR="004141C8">
        <w:rPr>
          <w:rFonts w:hint="cs"/>
          <w:rtl/>
        </w:rPr>
        <w:t xml:space="preserve"> این مطلب را از حاشیۀ کفایۀ ایشان نقل می‌کنم که توسط آقای حجّتی بروجردی نگاشته شده و در آنجا این مطلب را از آقای بروجردی نقل نموده است. ایشان پس از بیان فرمایش مرحوم آخوند، می‌گوید</w:t>
      </w:r>
      <w:r w:rsidR="00297B1A">
        <w:rPr>
          <w:rFonts w:hint="cs"/>
          <w:rtl/>
        </w:rPr>
        <w:t>:</w:t>
      </w:r>
      <w:r w:rsidR="004141C8">
        <w:rPr>
          <w:rFonts w:hint="cs"/>
          <w:rtl/>
        </w:rPr>
        <w:t xml:space="preserve"> </w:t>
      </w:r>
      <w:r w:rsidR="00297B1A" w:rsidRPr="00297B1A">
        <w:rPr>
          <w:color w:val="000080"/>
          <w:rtl/>
        </w:rPr>
        <w:t>و امّا ما أفاده السيّد الأستاذ</w:t>
      </w:r>
      <w:r w:rsidR="00297B1A">
        <w:rPr>
          <w:rFonts w:hint="cs"/>
          <w:rtl/>
        </w:rPr>
        <w:t xml:space="preserve"> و به این شکل کلام مرحوم آقای بروجردی را نقل می‌کند. این را ملاحظه بفرمائید تا در کلاس راهنما پس از بررسی کلام محقق ایروانی، آن را دنبال کنیم.</w:t>
      </w:r>
    </w:p>
    <w:p w14:paraId="78360B7E" w14:textId="77777777" w:rsidR="00AC7D94" w:rsidRDefault="00297B1A" w:rsidP="004971DC">
      <w:pPr>
        <w:jc w:val="both"/>
        <w:rPr>
          <w:rtl/>
        </w:rPr>
      </w:pPr>
      <w:r>
        <w:rPr>
          <w:rFonts w:hint="cs"/>
          <w:rtl/>
        </w:rPr>
        <w:lastRenderedPageBreak/>
        <w:t>تا جایی که من اطلاع دارم، سه تقریر از اصول ایشان چاپ شده است که البته شاید بیش از اینها باشد. یک تقریر توسط آقای منتظری</w:t>
      </w:r>
      <w:r w:rsidR="004C717A">
        <w:rPr>
          <w:rFonts w:hint="cs"/>
          <w:rtl/>
        </w:rPr>
        <w:t xml:space="preserve"> تحت عنوان «نهایة الاصول»</w:t>
      </w:r>
      <w:r>
        <w:rPr>
          <w:rFonts w:hint="cs"/>
          <w:rtl/>
        </w:rPr>
        <w:t xml:space="preserve"> نگاشته شده؛ یک تقریر</w:t>
      </w:r>
      <w:r w:rsidR="004C717A">
        <w:rPr>
          <w:rFonts w:hint="cs"/>
          <w:rtl/>
        </w:rPr>
        <w:t xml:space="preserve"> برای</w:t>
      </w:r>
      <w:r>
        <w:rPr>
          <w:rFonts w:hint="cs"/>
          <w:rtl/>
        </w:rPr>
        <w:t xml:space="preserve"> </w:t>
      </w:r>
      <w:r w:rsidR="004C717A">
        <w:rPr>
          <w:rFonts w:hint="cs"/>
          <w:rtl/>
        </w:rPr>
        <w:t xml:space="preserve">مرحوم امام است که تحت عنوان «لمحات الاصول» چاپ شده؛ و یک تقریر نیز برای حاج آقا مهدی حائری است که تحت عنوان «الحجة فی الفقه» به چاپ رسیده است. این سه تقریر را ملاحظه بفرمائید؛ من اینها را ندیده‌ام و این مطلب را از حاشیۀ ایشان بر کفایه که توسط آقای حجّتی بروجردی نگاشته شده، نقل می‌کنم. </w:t>
      </w:r>
    </w:p>
    <w:p w14:paraId="2BA42C0F" w14:textId="6B54F351" w:rsidR="00AC7D94" w:rsidRDefault="00AC7D94" w:rsidP="004971DC">
      <w:pPr>
        <w:pStyle w:val="Heading4"/>
        <w:jc w:val="both"/>
        <w:rPr>
          <w:rtl/>
        </w:rPr>
      </w:pPr>
      <w:bookmarkStart w:id="8" w:name="_Toc195499658"/>
      <w:r>
        <w:rPr>
          <w:rFonts w:hint="cs"/>
          <w:rtl/>
        </w:rPr>
        <w:t>کتاب‌هایی که برگرفته از کلمات علما هستند ولی گاهی به اشتباه، به ایشان نسبت داده می‌شود</w:t>
      </w:r>
      <w:bookmarkEnd w:id="8"/>
    </w:p>
    <w:p w14:paraId="6CB38DE1" w14:textId="53A9AEA3" w:rsidR="004C717A" w:rsidRDefault="004C717A" w:rsidP="004971DC">
      <w:pPr>
        <w:jc w:val="both"/>
        <w:rPr>
          <w:rtl/>
        </w:rPr>
      </w:pPr>
      <w:r>
        <w:rPr>
          <w:rFonts w:hint="cs"/>
          <w:rtl/>
        </w:rPr>
        <w:t xml:space="preserve">هنگام چاپ این حاشیه، یک تعبیر جالب توجه آمده است. </w:t>
      </w:r>
      <w:r w:rsidR="0071279B">
        <w:rPr>
          <w:rFonts w:hint="cs"/>
          <w:rtl/>
        </w:rPr>
        <w:t xml:space="preserve">آنچه توسط آقای حجّتی بروجردی نگاشته شده، به معنای دقیق کلمه تقریر کلام آقای بروجردی نیست و نمی‌توان گفت دقیقاً کلمات مرحوم آقای بروجردی را تقریر کرده است و چه بسا بسیاری از آرای خود آقای حجّتی نیز در آن منعکس شده باشد؛ ولی به هر حال بر اساس آرای مرحوم آقای بروجردی نگاشته شده است. احتمالاً ایشان هم‌زمان با درس کفایه‌ای که مرحوم آقای بروجردی در بروجرد داشتند، شرحی بر کفایه نگاشته و تفکّرات مرحوم آقای بروجردی را نیز </w:t>
      </w:r>
      <w:r w:rsidR="00C86681">
        <w:rPr>
          <w:rFonts w:hint="cs"/>
          <w:rtl/>
        </w:rPr>
        <w:t>منعکس</w:t>
      </w:r>
      <w:r w:rsidR="0071279B">
        <w:rPr>
          <w:rFonts w:hint="cs"/>
          <w:rtl/>
        </w:rPr>
        <w:t xml:space="preserve"> نموده است. روی جلّد این اثر چنین آمده است «الذی ألِّف علی ضوء آراء مرحوم آقای بروجردی</w:t>
      </w:r>
      <w:r w:rsidR="00C86681">
        <w:rPr>
          <w:rFonts w:hint="cs"/>
          <w:rtl/>
        </w:rPr>
        <w:t>»</w:t>
      </w:r>
      <w:r w:rsidR="0071279B">
        <w:rPr>
          <w:rFonts w:hint="cs"/>
          <w:rtl/>
        </w:rPr>
        <w:t>.</w:t>
      </w:r>
      <w:r w:rsidR="00E34106">
        <w:rPr>
          <w:rFonts w:hint="cs"/>
          <w:rtl/>
        </w:rPr>
        <w:t xml:space="preserve"> این تعبیر زیبایی است. به نظر می‌رسد برخی از نوشته‌جات منسوب به علماء، از همین سنخ است. مثلاً تصور می‌کنم تقریراتی که از درس اصول مرحوم آخوند توسط مرحوم آقا میر قزوینی نگاشته شده و اخیراً به چاپ رسیده، از همین سنخ است؛ یعنی نمی‌توان گفت تمام مطالب آن، دقیقاً مطالب مرحوم آخوند است. یکی از مشکلات این کتاب، آن است که روشن نیست چه میزانش برگرفته از فرمایشات مرحوم آخوند است و چه میزانش برای غیر ایشان است؛ از همین‌رو نمی‌توان مطالبی را که در این کتاب آمده به مرحوم آخوند نسبت داد مگر در جایی که تصریح شده باشد؛ همانند مواضعی که می‌گوید </w:t>
      </w:r>
      <w:r w:rsidR="00AC7D94">
        <w:rPr>
          <w:rFonts w:hint="cs"/>
          <w:rtl/>
        </w:rPr>
        <w:t>«افاد شیخنا الاستاذ فی مجلس درسه». ولی این کتاب نیز بر اساس آرای مرحوم آخوند نگاشته شده و خیلی از مطالبش، مطالب ایشان است.</w:t>
      </w:r>
    </w:p>
    <w:p w14:paraId="049F1D78" w14:textId="4DFF334D" w:rsidR="00AC7D94" w:rsidRDefault="00AC7D94" w:rsidP="004971DC">
      <w:pPr>
        <w:jc w:val="both"/>
        <w:rPr>
          <w:rtl/>
        </w:rPr>
      </w:pPr>
      <w:r>
        <w:rPr>
          <w:rFonts w:hint="cs"/>
          <w:rtl/>
        </w:rPr>
        <w:t xml:space="preserve">آثار مرحوم آقای اراکی نیز از همین سنخ است. خدا رحمت کند آقای واعظی را. آقای واعظی به همراه آقای مصلحی، کتاب‌های مرحوم آقای اراکی را مقابله نمودند و برای چاپ آماده کردند. </w:t>
      </w:r>
      <w:r w:rsidR="00645D35">
        <w:rPr>
          <w:rFonts w:hint="cs"/>
          <w:rtl/>
        </w:rPr>
        <w:t>آقای شیخ مرتضی واعظی اراکی، از قول آقای مصلحی نقل می‌کرد که چیزهایی مثل اصول فقه و نکاح و بیع را پدرم از تألیفات خودش می‌دانست. ظاهراً این مطلب درست است ولی مثلاً ایشان هم‌زمان با درس مرحوم حاج شیخ این مطالب را می‌نوشته، لذا جوهر مطالب ایشان، همان مطالب مرحوم حاج شیخ است و اساساً  شیرازۀ فکری ایشان، برگرفته از تفکّرات مرحوم حاج شیخ است، لذا مطالبی که در این کتاب‌ها وجود دارد، کاملاً بازتاب‌دهندۀ کلمات مرحوم حاج شیخ است.</w:t>
      </w:r>
    </w:p>
    <w:p w14:paraId="2E8CFA04" w14:textId="0A692EE2" w:rsidR="00645D35" w:rsidRDefault="00645D35" w:rsidP="004971DC">
      <w:pPr>
        <w:jc w:val="both"/>
        <w:rPr>
          <w:rtl/>
        </w:rPr>
      </w:pPr>
      <w:r>
        <w:rPr>
          <w:rFonts w:hint="cs"/>
          <w:rtl/>
        </w:rPr>
        <w:t xml:space="preserve">آن‌گاه که نکاح را خدمت آیت الله والد درس می‌گرفتیم، </w:t>
      </w:r>
      <w:r w:rsidR="00645DA5">
        <w:rPr>
          <w:rFonts w:hint="cs"/>
          <w:rtl/>
        </w:rPr>
        <w:t>ایشان به تناسبی، بخشی از نکاح مرحوم آقای اراکی را به من نشان دادند و فرمودند این را با مطالب آقای میرزا محمود آشتیانی که مقرّر کلمات مرحوم حاج شیخ است، مقایسه کن. آقای میرزا محمود آشتیانی، مطالب مرحوم حاج شیخ را بسیار پخته‌تر و روشن‌تر نوشته است. من با مقایسه‌ای که انجام دادم، به این نتیجه رسیدم که نمی‌توان نکاح آقای اراکی را به آقای حاج شیخ نسبت داد، ولی برگرفته از سخنان مرحوم حاج شیخ است. این مطلب را آیت الله والد نیز تصدیق می‌نمودند.</w:t>
      </w:r>
      <w:r w:rsidR="003A2C2A">
        <w:rPr>
          <w:rFonts w:hint="cs"/>
          <w:rtl/>
        </w:rPr>
        <w:t xml:space="preserve"> به سخن دیگر، تفکّرات مرحوم حاج شیخ، در آقای اراکی تأثیر گذاشته و سبب شده است آقای اراکی، خود</w:t>
      </w:r>
      <w:r w:rsidR="00434AF8">
        <w:rPr>
          <w:rFonts w:hint="cs"/>
          <w:rtl/>
        </w:rPr>
        <w:t>ش</w:t>
      </w:r>
      <w:r w:rsidR="003A2C2A">
        <w:rPr>
          <w:rFonts w:hint="cs"/>
          <w:rtl/>
        </w:rPr>
        <w:t xml:space="preserve"> چنین مطالبی را بنویسد. این مطالب، برای خود آقای اراکی است، ولی تا حدّ زیادی می‌تواند ن</w:t>
      </w:r>
      <w:r w:rsidR="00434AF8">
        <w:rPr>
          <w:rFonts w:hint="cs"/>
          <w:rtl/>
        </w:rPr>
        <w:t>ظ</w:t>
      </w:r>
      <w:r w:rsidR="003A2C2A">
        <w:rPr>
          <w:rFonts w:hint="cs"/>
          <w:rtl/>
        </w:rPr>
        <w:t>رات مرحوم حاج شیخ را انعکاس دهد.</w:t>
      </w:r>
    </w:p>
    <w:p w14:paraId="517BFF6E" w14:textId="5C6BBF65" w:rsidR="00361D66" w:rsidRDefault="003A2C2A" w:rsidP="004971DC">
      <w:pPr>
        <w:jc w:val="both"/>
        <w:rPr>
          <w:rtl/>
        </w:rPr>
      </w:pPr>
      <w:r>
        <w:rPr>
          <w:rFonts w:hint="cs"/>
          <w:rtl/>
        </w:rPr>
        <w:lastRenderedPageBreak/>
        <w:t xml:space="preserve">حاشیۀ کفایه‌ای </w:t>
      </w:r>
      <w:r w:rsidR="00434AF8">
        <w:rPr>
          <w:rFonts w:hint="cs"/>
          <w:rtl/>
        </w:rPr>
        <w:t xml:space="preserve">که </w:t>
      </w:r>
      <w:r>
        <w:rPr>
          <w:rFonts w:hint="cs"/>
          <w:rtl/>
        </w:rPr>
        <w:t>توسط مرحوم آقای حجّتی بروجردی نگاشته شده است نیز، از همین قبیل است؛ از همین‌رو من تنها مطالبی را به طور صریح به آقای بروجردی نسبت می‌دهم، که در کلام ایشان تصریح شده باشد این مطلب برای آقای بروجردی است. در بحث کنونی، مطلب پیش‌گفته را صریحاً به آقای بروجردی نسبت داده است و</w:t>
      </w:r>
      <w:r w:rsidR="00434AF8">
        <w:rPr>
          <w:rFonts w:hint="cs"/>
          <w:rtl/>
        </w:rPr>
        <w:t>لی</w:t>
      </w:r>
      <w:r>
        <w:rPr>
          <w:rFonts w:hint="cs"/>
          <w:rtl/>
        </w:rPr>
        <w:t xml:space="preserve"> خیلی از نکات مشابهی که در این بحث مطرح کردیم، شاید </w:t>
      </w:r>
      <w:r w:rsidR="00361D66">
        <w:rPr>
          <w:rFonts w:hint="cs"/>
          <w:rtl/>
        </w:rPr>
        <w:t>صریحاً به آقای بروجردی نسبت داده نشده باشد، ولی چه بسا از ایشان گرفته شده باشد. برای مثال، مرحوم آخوند فرمودند قصد امر نمی‌تواند در متعلق اخذ شود چون مستلزم سلب قدرت از مکلف است؛ ولی ایشان می‌گوید اگر این اشکال وارد باشد، به خود مرحوم آخوند نیز وارد است چون مرحوم آخوند به هر حال قصد امر را در غرض دخیل دانستند پس تمام اشکالاتی که در ناحیۀ مأمورٌبه وجود دارد، در مورد غرض نیز جریان خواهد یافت</w:t>
      </w:r>
      <w:r w:rsidR="00434AF8">
        <w:rPr>
          <w:rStyle w:val="FootnoteReference"/>
          <w:rtl/>
        </w:rPr>
        <w:footnoteReference w:id="11"/>
      </w:r>
      <w:r w:rsidR="00361D66">
        <w:rPr>
          <w:rFonts w:hint="cs"/>
          <w:rtl/>
        </w:rPr>
        <w:t>.</w:t>
      </w:r>
      <w:r w:rsidR="008D602F">
        <w:rPr>
          <w:rFonts w:hint="cs"/>
          <w:rtl/>
        </w:rPr>
        <w:t xml:space="preserve"> البته</w:t>
      </w:r>
      <w:r w:rsidR="00361D66">
        <w:rPr>
          <w:rFonts w:hint="cs"/>
          <w:rtl/>
        </w:rPr>
        <w:t xml:space="preserve"> این مطلب که قصد امر در غرض دخیل است، واضح است نه آن‌که صرفاً مرحوم آخوند بدان قائل باشد.</w:t>
      </w:r>
      <w:r w:rsidR="005962A4">
        <w:rPr>
          <w:rFonts w:hint="cs"/>
          <w:rtl/>
        </w:rPr>
        <w:t xml:space="preserve"> این اشکالی است که لا اقل دو مرتبه در این حاشیه به کلام مرحوم آخوند وارد شده است. به احتمال زیاد این اشکال، توسط آقای بروجردی مطرح شده بوده. مواضعی که به طور صریح از آقای بروجردی نقل می‌کند را ملاحظه کنید تا روشن شود این مورد، از مواردی است که توسط ایشان مطرح شده است یا </w:t>
      </w:r>
      <w:r w:rsidR="008D602F">
        <w:rPr>
          <w:rFonts w:hint="cs"/>
          <w:rtl/>
        </w:rPr>
        <w:t>خیر</w:t>
      </w:r>
      <w:r w:rsidR="005962A4">
        <w:rPr>
          <w:rFonts w:hint="cs"/>
          <w:rtl/>
        </w:rPr>
        <w:t>.</w:t>
      </w:r>
    </w:p>
    <w:p w14:paraId="061E1DED" w14:textId="2344A2E1" w:rsidR="005962A4" w:rsidRDefault="005962A4" w:rsidP="004971DC">
      <w:pPr>
        <w:jc w:val="both"/>
        <w:rPr>
          <w:rtl/>
        </w:rPr>
      </w:pPr>
      <w:r>
        <w:rPr>
          <w:rFonts w:hint="cs"/>
          <w:rtl/>
        </w:rPr>
        <w:t>آقای حجّتی این مطالب را در بروجرد نگاشته است لذا ممکن است با مراجعه به سه تقریر دیگری که در قم از درس اصول ایشان نگاشته شده</w:t>
      </w:r>
      <w:r w:rsidR="00800DB7">
        <w:rPr>
          <w:rFonts w:hint="cs"/>
          <w:rtl/>
        </w:rPr>
        <w:t xml:space="preserve"> _یعنی تقریر آقایان منتظری، مرحوم امام و حاج آقا مهدی حائری، تحت عناوین «نهایة الاصول» و «لمحات الاصول» و «الحجة فی الفیه»_</w:t>
      </w:r>
      <w:r>
        <w:rPr>
          <w:rFonts w:hint="cs"/>
          <w:rtl/>
        </w:rPr>
        <w:t>، بتوان اشکال خود آقای بروجردی در مورد کلام مرحوم آخوند را به شکل روشن شناسایی نمود.</w:t>
      </w:r>
    </w:p>
    <w:p w14:paraId="0F14BFBB" w14:textId="4642C02D" w:rsidR="006A393A" w:rsidRDefault="007D3279" w:rsidP="004971DC">
      <w:pPr>
        <w:jc w:val="both"/>
        <w:rPr>
          <w:rtl/>
        </w:rPr>
      </w:pPr>
      <w:r>
        <w:rPr>
          <w:rFonts w:hint="cs"/>
          <w:rtl/>
        </w:rPr>
        <w:t>به نظرمان رسید ورود بیشتر به جزئیات این بحث، سبب می‌شود  بحث به درازا بیانجامد. با مروری که بر کلام آقای صدر انجام دادم، مناسب دیدم تنها بخشی از کلام ایشان را دنبال کنم. مرحوم آقای صدر، وجوهی که در کلمات اندیشمندان برای استحاله ذکر شده را مطرح می‌کنند و به تک‌تک آنها پاسخ می‌دهند</w:t>
      </w:r>
      <w:r w:rsidR="0037287A">
        <w:rPr>
          <w:rStyle w:val="FootnoteReference"/>
          <w:rtl/>
        </w:rPr>
        <w:footnoteReference w:id="12"/>
      </w:r>
      <w:r>
        <w:rPr>
          <w:rFonts w:hint="cs"/>
          <w:rtl/>
        </w:rPr>
        <w:t>. مثلاً اشکال دور را مطرح می‌کنند مبنی بر این‌که امر متوقف بر متعلّق خود است؛</w:t>
      </w:r>
      <w:r w:rsidR="0037287A">
        <w:rPr>
          <w:rFonts w:hint="cs"/>
          <w:rtl/>
        </w:rPr>
        <w:t xml:space="preserve"> پس</w:t>
      </w:r>
      <w:r>
        <w:rPr>
          <w:rFonts w:hint="cs"/>
          <w:rtl/>
        </w:rPr>
        <w:t xml:space="preserve"> اگر قصد امر در متعلّق اخذ شود، امر متوقف بر قصد امر می‌شود؛ از سوی دیگر، قصد امر نیز متوقف بر امر است؛ پس هر دوی اینها متوقف بر همدیگر می‌شوند و این مطلب مستلزم دور است. ایشان در پاسخ می‌فرماید امر متوقف بر وجود ذهنی قصد امر است نه وجود خارجی آن؛ </w:t>
      </w:r>
      <w:r w:rsidR="004F2A2D">
        <w:rPr>
          <w:rFonts w:hint="cs"/>
          <w:rtl/>
        </w:rPr>
        <w:t>ولی آنچه متوقف بر امر</w:t>
      </w:r>
      <w:r w:rsidR="0037287A">
        <w:rPr>
          <w:rFonts w:hint="cs"/>
          <w:rtl/>
        </w:rPr>
        <w:t xml:space="preserve"> است</w:t>
      </w:r>
      <w:r w:rsidR="004F2A2D">
        <w:rPr>
          <w:rFonts w:hint="cs"/>
          <w:rtl/>
        </w:rPr>
        <w:t>، وجود خارجی قصد امر است. پس وجود خارجی قصد امر، متوقف بر وجود ذهنی قصد امر می‌شود و هیچ دوری در کار نیست چون موقوف و موقوفٌ‌علیه دو چیز هستند نه یک چیز.</w:t>
      </w:r>
    </w:p>
    <w:p w14:paraId="08EA98E8" w14:textId="0B66C110" w:rsidR="004F2A2D" w:rsidRDefault="004F2A2D" w:rsidP="004971DC">
      <w:pPr>
        <w:jc w:val="both"/>
        <w:rPr>
          <w:rtl/>
        </w:rPr>
      </w:pPr>
      <w:r>
        <w:rPr>
          <w:rFonts w:hint="cs"/>
          <w:rtl/>
        </w:rPr>
        <w:t>اشکال خلف نیز شبیه اشکال دور است و پاسخش نیز مشترک است. پاسخ اشکال خلف آن است که آنچه در رتبۀ متقدم است، وجود ذهنی قصد امر است و آنچه در رتبۀ متأخر است، وجود خارجی قصد امر است، پس هیچ تهافت و خلفی در کار نیست چون آنچه در رتبۀ متقدم است غیر از چیزی است که در رتبۀ متأخر است</w:t>
      </w:r>
      <w:r w:rsidR="0037287A">
        <w:rPr>
          <w:rFonts w:hint="cs"/>
          <w:rtl/>
        </w:rPr>
        <w:t>.</w:t>
      </w:r>
    </w:p>
    <w:p w14:paraId="39F224F7" w14:textId="00093398" w:rsidR="004F2A2D" w:rsidRDefault="004F2A2D" w:rsidP="0037287A">
      <w:pPr>
        <w:jc w:val="both"/>
        <w:rPr>
          <w:rtl/>
        </w:rPr>
      </w:pPr>
      <w:r>
        <w:rPr>
          <w:rFonts w:hint="cs"/>
          <w:rtl/>
        </w:rPr>
        <w:lastRenderedPageBreak/>
        <w:t xml:space="preserve">این چکیدۀ </w:t>
      </w:r>
      <w:r w:rsidR="004971DC">
        <w:rPr>
          <w:rFonts w:hint="cs"/>
          <w:rtl/>
        </w:rPr>
        <w:t xml:space="preserve">فرمایش </w:t>
      </w:r>
      <w:r>
        <w:rPr>
          <w:rFonts w:hint="cs"/>
          <w:rtl/>
        </w:rPr>
        <w:t xml:space="preserve">مرحوم آقای صدر است. ایشان برای استحاله، 4 وجه ذکر می‌کنند که وجه دومش، </w:t>
      </w:r>
      <w:r w:rsidR="004971DC">
        <w:rPr>
          <w:rFonts w:hint="cs"/>
          <w:rtl/>
        </w:rPr>
        <w:t>مکمّل همین کلام است. به نظرمان رسید همین نکتۀ تکمیلی را مورد بحث قرار دهیم و سپس بحث را جمع‌بندی کنیم تا بحث طولانی نشود. سپس به ذکر برخی نکات تکمیلی پیرامون مطالبی که در جلسۀ دو روز پیش مطرح کردیم می‌پردازم.</w:t>
      </w:r>
    </w:p>
    <w:p w14:paraId="1B73EAEA" w14:textId="178CD442" w:rsidR="0037287A" w:rsidRPr="00E6768D" w:rsidRDefault="0037287A" w:rsidP="0037287A">
      <w:pPr>
        <w:jc w:val="center"/>
      </w:pPr>
      <w:r>
        <w:rPr>
          <w:rFonts w:hint="cs"/>
          <w:rtl/>
        </w:rPr>
        <w:t>و صلّی الله علی محمّد و أله الطاهرین</w:t>
      </w:r>
    </w:p>
    <w:sectPr w:rsidR="0037287A" w:rsidRPr="00E6768D"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58076A" w:rsidRPr="0058076A">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8" w:name="BokAdres"/>
          <w:bookmarkEnd w:id="18"/>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0A98B57C" w14:textId="168A771F" w:rsidR="00D30E6D" w:rsidRDefault="00D30E6D" w:rsidP="00D30E6D">
      <w:pPr>
        <w:pStyle w:val="FootnoteText"/>
      </w:pPr>
      <w:r>
        <w:rPr>
          <w:rStyle w:val="FootnoteReference"/>
        </w:rPr>
        <w:footnoteRef/>
      </w:r>
      <w:r>
        <w:rPr>
          <w:rtl/>
        </w:rPr>
        <w:t xml:space="preserve"> </w:t>
      </w:r>
      <w:r w:rsidRPr="00D30E6D">
        <w:rPr>
          <w:rFonts w:hint="cs"/>
          <w:rtl/>
        </w:rPr>
        <w:t>كفاية الأصول ( طبع آل البيت )، ص: 72</w:t>
      </w:r>
    </w:p>
  </w:footnote>
  <w:footnote w:id="2">
    <w:p w14:paraId="50378C67" w14:textId="19734510" w:rsidR="0062732C" w:rsidRDefault="0062732C" w:rsidP="0062732C">
      <w:pPr>
        <w:pStyle w:val="FootnoteText"/>
      </w:pPr>
      <w:r>
        <w:rPr>
          <w:rStyle w:val="FootnoteReference"/>
        </w:rPr>
        <w:footnoteRef/>
      </w:r>
      <w:r>
        <w:rPr>
          <w:rtl/>
        </w:rPr>
        <w:t xml:space="preserve"> </w:t>
      </w:r>
      <w:r>
        <w:rPr>
          <w:rFonts w:hint="cs"/>
          <w:rtl/>
        </w:rPr>
        <w:t xml:space="preserve">برای نمونه، </w:t>
      </w:r>
      <w:r w:rsidRPr="0062732C">
        <w:rPr>
          <w:rFonts w:hint="cs"/>
          <w:rtl/>
        </w:rPr>
        <w:t>الحاشية على كفاية الأصول، ج‏1، ص: 187</w:t>
      </w:r>
    </w:p>
  </w:footnote>
  <w:footnote w:id="3">
    <w:p w14:paraId="798B66FA" w14:textId="6E51E004" w:rsidR="0062732C" w:rsidRDefault="0062732C" w:rsidP="0062732C">
      <w:pPr>
        <w:pStyle w:val="FootnoteText"/>
      </w:pPr>
      <w:r>
        <w:rPr>
          <w:rStyle w:val="FootnoteReference"/>
        </w:rPr>
        <w:footnoteRef/>
      </w:r>
      <w:r>
        <w:rPr>
          <w:rtl/>
        </w:rPr>
        <w:t xml:space="preserve"> </w:t>
      </w:r>
      <w:r w:rsidRPr="0062732C">
        <w:rPr>
          <w:rFonts w:hint="cs"/>
          <w:rtl/>
        </w:rPr>
        <w:t>الحاشية على كفاية الأصول، ج‏1، ص: 187</w:t>
      </w:r>
    </w:p>
  </w:footnote>
  <w:footnote w:id="4">
    <w:p w14:paraId="5AFE7D1B" w14:textId="07F6EB5A" w:rsidR="00FE58E2" w:rsidRDefault="00FE58E2" w:rsidP="00FE58E2">
      <w:pPr>
        <w:pStyle w:val="FootnoteText"/>
        <w:rPr>
          <w:rtl/>
        </w:rPr>
      </w:pPr>
      <w:r>
        <w:rPr>
          <w:rStyle w:val="FootnoteReference"/>
        </w:rPr>
        <w:footnoteRef/>
      </w:r>
      <w:r>
        <w:rPr>
          <w:rtl/>
        </w:rPr>
        <w:t xml:space="preserve"> </w:t>
      </w:r>
      <w:r w:rsidRPr="00FE58E2">
        <w:rPr>
          <w:rFonts w:hint="cs"/>
          <w:rtl/>
        </w:rPr>
        <w:t>دررالفوائد ( طبع جديد )، ص: 94</w:t>
      </w:r>
    </w:p>
  </w:footnote>
  <w:footnote w:id="5">
    <w:p w14:paraId="5C284A23" w14:textId="3ED1EE80" w:rsidR="002114EA" w:rsidRDefault="002114EA" w:rsidP="002114EA">
      <w:pPr>
        <w:pStyle w:val="FootnoteText"/>
        <w:rPr>
          <w:rtl/>
        </w:rPr>
      </w:pPr>
      <w:r>
        <w:rPr>
          <w:rStyle w:val="FootnoteReference"/>
        </w:rPr>
        <w:footnoteRef/>
      </w:r>
      <w:r>
        <w:rPr>
          <w:rtl/>
        </w:rPr>
        <w:t xml:space="preserve"> </w:t>
      </w:r>
      <w:r>
        <w:rPr>
          <w:rFonts w:hint="cs"/>
          <w:rtl/>
        </w:rPr>
        <w:t xml:space="preserve">آدرس احتمالی: </w:t>
      </w:r>
      <w:r w:rsidRPr="002114EA">
        <w:rPr>
          <w:rFonts w:hint="cs"/>
          <w:rtl/>
        </w:rPr>
        <w:t>كفاية الأصول ( طبع آل البيت )، ص: 68</w:t>
      </w:r>
    </w:p>
  </w:footnote>
  <w:footnote w:id="6">
    <w:p w14:paraId="65EE5394" w14:textId="5399CBB3" w:rsidR="002114EA" w:rsidRDefault="002114EA" w:rsidP="002114EA">
      <w:pPr>
        <w:pStyle w:val="FootnoteText"/>
        <w:rPr>
          <w:rtl/>
        </w:rPr>
      </w:pPr>
      <w:r>
        <w:rPr>
          <w:rStyle w:val="FootnoteReference"/>
        </w:rPr>
        <w:footnoteRef/>
      </w:r>
      <w:r>
        <w:rPr>
          <w:rtl/>
        </w:rPr>
        <w:t xml:space="preserve"> </w:t>
      </w:r>
      <w:r w:rsidRPr="002114EA">
        <w:rPr>
          <w:rFonts w:hint="cs"/>
          <w:rtl/>
        </w:rPr>
        <w:t>كفاية الأصول ( طبع آل البيت )، ص: 73</w:t>
      </w:r>
    </w:p>
  </w:footnote>
  <w:footnote w:id="7">
    <w:p w14:paraId="62FB83E8" w14:textId="4ABCDC5E" w:rsidR="00B107A8" w:rsidRDefault="00B107A8" w:rsidP="00B107A8">
      <w:pPr>
        <w:pStyle w:val="FootnoteText"/>
      </w:pPr>
      <w:r>
        <w:rPr>
          <w:rStyle w:val="FootnoteReference"/>
        </w:rPr>
        <w:footnoteRef/>
      </w:r>
      <w:r>
        <w:rPr>
          <w:rtl/>
        </w:rPr>
        <w:t xml:space="preserve"> </w:t>
      </w:r>
      <w:r w:rsidRPr="00B107A8">
        <w:rPr>
          <w:rFonts w:hint="cs"/>
          <w:rtl/>
        </w:rPr>
        <w:t>دررالفوائد ( طبع جديد )، ص: 72</w:t>
      </w:r>
    </w:p>
  </w:footnote>
  <w:footnote w:id="8">
    <w:p w14:paraId="5DF36207" w14:textId="13B02D26" w:rsidR="00B107A8" w:rsidRDefault="00B107A8" w:rsidP="002F418E">
      <w:pPr>
        <w:pStyle w:val="FootnoteText"/>
      </w:pPr>
      <w:r>
        <w:rPr>
          <w:rStyle w:val="FootnoteReference"/>
        </w:rPr>
        <w:footnoteRef/>
      </w:r>
      <w:r>
        <w:rPr>
          <w:rtl/>
        </w:rPr>
        <w:t xml:space="preserve"> </w:t>
      </w:r>
      <w:r w:rsidR="00D854AB">
        <w:rPr>
          <w:rFonts w:hint="cs"/>
          <w:rtl/>
        </w:rPr>
        <w:t>آدرس این مطلب یافت نشد.</w:t>
      </w:r>
    </w:p>
  </w:footnote>
  <w:footnote w:id="9">
    <w:p w14:paraId="2FB1CECF" w14:textId="7E176669" w:rsidR="001C6DE3" w:rsidRDefault="001C6DE3" w:rsidP="00084D58">
      <w:pPr>
        <w:pStyle w:val="FootnoteText"/>
      </w:pPr>
      <w:r>
        <w:rPr>
          <w:rStyle w:val="FootnoteReference"/>
        </w:rPr>
        <w:footnoteRef/>
      </w:r>
      <w:r>
        <w:rPr>
          <w:rtl/>
        </w:rPr>
        <w:t xml:space="preserve"> </w:t>
      </w:r>
      <w:r>
        <w:rPr>
          <w:rFonts w:hint="cs"/>
          <w:rtl/>
        </w:rPr>
        <w:t xml:space="preserve">آدرس </w:t>
      </w:r>
      <w:r w:rsidR="00084D58">
        <w:rPr>
          <w:rFonts w:hint="cs"/>
          <w:rtl/>
        </w:rPr>
        <w:t xml:space="preserve">احتمالی: </w:t>
      </w:r>
      <w:r w:rsidR="00084D58" w:rsidRPr="00084D58">
        <w:rPr>
          <w:rFonts w:hint="cs"/>
          <w:rtl/>
        </w:rPr>
        <w:t>الطلب و الإرادة، ص: 56</w:t>
      </w:r>
    </w:p>
  </w:footnote>
  <w:footnote w:id="10">
    <w:p w14:paraId="59B3ACC3" w14:textId="77777777" w:rsidR="00297B1A" w:rsidRDefault="00297B1A" w:rsidP="00297B1A">
      <w:pPr>
        <w:pStyle w:val="FootnoteText"/>
        <w:rPr>
          <w:rtl/>
        </w:rPr>
      </w:pPr>
      <w:r>
        <w:rPr>
          <w:rStyle w:val="FootnoteReference"/>
        </w:rPr>
        <w:footnoteRef/>
      </w:r>
      <w:r>
        <w:rPr>
          <w:rtl/>
        </w:rPr>
        <w:t xml:space="preserve"> </w:t>
      </w:r>
      <w:r w:rsidRPr="00297B1A">
        <w:rPr>
          <w:rtl/>
        </w:rPr>
        <w:t>الحاشية على كفاية الأصول، ج‏1، ص: 191</w:t>
      </w:r>
    </w:p>
  </w:footnote>
  <w:footnote w:id="11">
    <w:p w14:paraId="37432D16" w14:textId="057D5CDC" w:rsidR="00434AF8" w:rsidRDefault="00434AF8" w:rsidP="00800DB7">
      <w:pPr>
        <w:pStyle w:val="FootnoteText"/>
        <w:rPr>
          <w:rtl/>
        </w:rPr>
      </w:pPr>
      <w:r>
        <w:rPr>
          <w:rStyle w:val="FootnoteReference"/>
        </w:rPr>
        <w:footnoteRef/>
      </w:r>
      <w:r>
        <w:rPr>
          <w:rtl/>
        </w:rPr>
        <w:t xml:space="preserve"> </w:t>
      </w:r>
      <w:r w:rsidR="008D602F" w:rsidRPr="008D602F">
        <w:rPr>
          <w:rFonts w:hint="cs"/>
          <w:rtl/>
        </w:rPr>
        <w:t>الحاشية على كفاية الأصول، ج‏1، ص: 187</w:t>
      </w:r>
      <w:r w:rsidR="00800DB7">
        <w:rPr>
          <w:rFonts w:hint="cs"/>
          <w:rtl/>
        </w:rPr>
        <w:t xml:space="preserve">؛ و </w:t>
      </w:r>
      <w:r w:rsidR="00800DB7" w:rsidRPr="00800DB7">
        <w:rPr>
          <w:rFonts w:hint="cs"/>
          <w:rtl/>
        </w:rPr>
        <w:t xml:space="preserve">الحاشية على كفاية الأصول، ج‏1، ص: </w:t>
      </w:r>
      <w:r w:rsidR="00800DB7">
        <w:rPr>
          <w:rFonts w:hint="cs"/>
          <w:rtl/>
        </w:rPr>
        <w:t>195</w:t>
      </w:r>
    </w:p>
  </w:footnote>
  <w:footnote w:id="12">
    <w:p w14:paraId="1EB892D1" w14:textId="33F60F1A" w:rsidR="0037287A" w:rsidRDefault="0037287A">
      <w:pPr>
        <w:pStyle w:val="FootnoteText"/>
      </w:pPr>
      <w:r>
        <w:rPr>
          <w:rStyle w:val="FootnoteReference"/>
        </w:rPr>
        <w:footnoteRef/>
      </w:r>
      <w:r>
        <w:rPr>
          <w:rtl/>
        </w:rPr>
        <w:t xml:space="preserve"> </w:t>
      </w:r>
      <w:r w:rsidRPr="002B596F">
        <w:rPr>
          <w:rFonts w:hint="cs"/>
          <w:rtl/>
        </w:rPr>
        <w:t>بحوث في علم الأصول، ج‏2، ص: 73</w:t>
      </w:r>
      <w:r>
        <w:rPr>
          <w:rFonts w:hint="cs"/>
          <w:rtl/>
        </w:rPr>
        <w:t>-79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1B514FE9"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9" w:name="BokNum"/>
    <w:bookmarkEnd w:id="9"/>
    <w:r w:rsidR="006E516C">
      <w:rPr>
        <w:rFonts w:hint="cs"/>
        <w:sz w:val="20"/>
        <w:szCs w:val="24"/>
        <w:rtl/>
      </w:rPr>
      <w:t>100</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0" w:name="Bokdars"/>
    <w:bookmarkEnd w:id="10"/>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1" w:name="Bokostad"/>
    <w:bookmarkEnd w:id="11"/>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2" w:name="BokTarikh"/>
    <w:bookmarkEnd w:id="12"/>
    <w:r w:rsidR="006E516C">
      <w:rPr>
        <w:rFonts w:hint="cs"/>
        <w:sz w:val="24"/>
        <w:szCs w:val="24"/>
        <w:rtl/>
      </w:rPr>
      <w:t>25</w:t>
    </w:r>
    <w:r>
      <w:rPr>
        <w:sz w:val="24"/>
        <w:szCs w:val="24"/>
        <w:rtl/>
      </w:rPr>
      <w:t>/</w:t>
    </w:r>
    <w:r w:rsidR="006E516C">
      <w:rPr>
        <w:rFonts w:hint="cs"/>
        <w:sz w:val="24"/>
        <w:szCs w:val="24"/>
        <w:rtl/>
      </w:rPr>
      <w:t>01</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F750B6">
      <w:rPr>
        <w:rFonts w:hint="cs"/>
        <w:sz w:val="24"/>
        <w:szCs w:val="24"/>
        <w:rtl/>
      </w:rPr>
      <w:t xml:space="preserve"> </w:t>
    </w:r>
    <w:r w:rsidR="006E516C">
      <w:rPr>
        <w:rFonts w:hint="cs"/>
        <w:sz w:val="24"/>
        <w:szCs w:val="24"/>
        <w:rtl/>
      </w:rPr>
      <w:t>دو</w:t>
    </w:r>
    <w:r w:rsidR="00B53859">
      <w:rPr>
        <w:rFonts w:hint="cs"/>
        <w:sz w:val="24"/>
        <w:szCs w:val="24"/>
        <w:rtl/>
      </w:rPr>
      <w:t>شنبه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3" w:name="Bokmoqarer"/>
    <w:bookmarkEnd w:id="13"/>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4" w:name="BokKoli_h"/>
    <w:bookmarkEnd w:id="14"/>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5" w:name="BokSabj"/>
    <w:bookmarkStart w:id="16" w:name="BokPublic_h"/>
    <w:bookmarkEnd w:id="15"/>
    <w:bookmarkEnd w:id="16"/>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7" w:name="BokSabj2"/>
    <w:bookmarkEnd w:id="17"/>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27"/>
  </w:num>
  <w:num w:numId="14">
    <w:abstractNumId w:val="19"/>
  </w:num>
  <w:num w:numId="15">
    <w:abstractNumId w:val="20"/>
  </w:num>
  <w:num w:numId="16">
    <w:abstractNumId w:val="21"/>
  </w:num>
  <w:num w:numId="17">
    <w:abstractNumId w:val="17"/>
  </w:num>
  <w:num w:numId="18">
    <w:abstractNumId w:val="24"/>
  </w:num>
  <w:num w:numId="19">
    <w:abstractNumId w:val="11"/>
  </w:num>
  <w:num w:numId="20">
    <w:abstractNumId w:val="23"/>
  </w:num>
  <w:num w:numId="21">
    <w:abstractNumId w:val="15"/>
  </w:num>
  <w:num w:numId="22">
    <w:abstractNumId w:val="12"/>
  </w:num>
  <w:num w:numId="23">
    <w:abstractNumId w:val="16"/>
  </w:num>
  <w:num w:numId="24">
    <w:abstractNumId w:val="18"/>
  </w:num>
  <w:num w:numId="25">
    <w:abstractNumId w:val="22"/>
  </w:num>
  <w:num w:numId="26">
    <w:abstractNumId w:val="25"/>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F6F"/>
    <w:rsid w:val="000053BE"/>
    <w:rsid w:val="000072A3"/>
    <w:rsid w:val="000076FA"/>
    <w:rsid w:val="00010C03"/>
    <w:rsid w:val="00013676"/>
    <w:rsid w:val="00013B5F"/>
    <w:rsid w:val="000204D9"/>
    <w:rsid w:val="00022230"/>
    <w:rsid w:val="000236AB"/>
    <w:rsid w:val="00024614"/>
    <w:rsid w:val="00024B76"/>
    <w:rsid w:val="00025777"/>
    <w:rsid w:val="00025A7C"/>
    <w:rsid w:val="00025D51"/>
    <w:rsid w:val="00025E32"/>
    <w:rsid w:val="0002764C"/>
    <w:rsid w:val="00030318"/>
    <w:rsid w:val="00030A9E"/>
    <w:rsid w:val="00031159"/>
    <w:rsid w:val="00032E2C"/>
    <w:rsid w:val="0003305D"/>
    <w:rsid w:val="0003373C"/>
    <w:rsid w:val="00033AA7"/>
    <w:rsid w:val="000345E8"/>
    <w:rsid w:val="00034E40"/>
    <w:rsid w:val="000353D7"/>
    <w:rsid w:val="00035626"/>
    <w:rsid w:val="00035DCB"/>
    <w:rsid w:val="00036A43"/>
    <w:rsid w:val="00036FF8"/>
    <w:rsid w:val="000403BB"/>
    <w:rsid w:val="00040870"/>
    <w:rsid w:val="000415BE"/>
    <w:rsid w:val="00041AE1"/>
    <w:rsid w:val="00041B59"/>
    <w:rsid w:val="0004213E"/>
    <w:rsid w:val="00042299"/>
    <w:rsid w:val="00042A2B"/>
    <w:rsid w:val="00043099"/>
    <w:rsid w:val="0004403C"/>
    <w:rsid w:val="0004559D"/>
    <w:rsid w:val="00045BE5"/>
    <w:rsid w:val="0004742E"/>
    <w:rsid w:val="0004752A"/>
    <w:rsid w:val="00047DAA"/>
    <w:rsid w:val="00051D34"/>
    <w:rsid w:val="00053038"/>
    <w:rsid w:val="00053679"/>
    <w:rsid w:val="0005384B"/>
    <w:rsid w:val="00054973"/>
    <w:rsid w:val="000554A0"/>
    <w:rsid w:val="00057D42"/>
    <w:rsid w:val="00060587"/>
    <w:rsid w:val="000622B4"/>
    <w:rsid w:val="000635BF"/>
    <w:rsid w:val="00064B50"/>
    <w:rsid w:val="0006502D"/>
    <w:rsid w:val="0007106B"/>
    <w:rsid w:val="000711D6"/>
    <w:rsid w:val="00072287"/>
    <w:rsid w:val="00072613"/>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3E3C"/>
    <w:rsid w:val="00084D58"/>
    <w:rsid w:val="00085798"/>
    <w:rsid w:val="00086103"/>
    <w:rsid w:val="00087339"/>
    <w:rsid w:val="00087A96"/>
    <w:rsid w:val="000913AA"/>
    <w:rsid w:val="0009209B"/>
    <w:rsid w:val="000928F2"/>
    <w:rsid w:val="00093428"/>
    <w:rsid w:val="00094A8D"/>
    <w:rsid w:val="000951D0"/>
    <w:rsid w:val="00096392"/>
    <w:rsid w:val="00097FBF"/>
    <w:rsid w:val="000A007C"/>
    <w:rsid w:val="000A0C77"/>
    <w:rsid w:val="000A147B"/>
    <w:rsid w:val="000A252B"/>
    <w:rsid w:val="000A2A00"/>
    <w:rsid w:val="000A2EB7"/>
    <w:rsid w:val="000A474C"/>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51B0"/>
    <w:rsid w:val="000C58AB"/>
    <w:rsid w:val="000C5A70"/>
    <w:rsid w:val="000C7412"/>
    <w:rsid w:val="000D085B"/>
    <w:rsid w:val="000D0E10"/>
    <w:rsid w:val="000D1784"/>
    <w:rsid w:val="000D1B20"/>
    <w:rsid w:val="000D30E9"/>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100DF1"/>
    <w:rsid w:val="00101A04"/>
    <w:rsid w:val="001028E9"/>
    <w:rsid w:val="001029D9"/>
    <w:rsid w:val="00102B30"/>
    <w:rsid w:val="00104D0F"/>
    <w:rsid w:val="00105037"/>
    <w:rsid w:val="00105744"/>
    <w:rsid w:val="001071FA"/>
    <w:rsid w:val="001075E1"/>
    <w:rsid w:val="0011005B"/>
    <w:rsid w:val="0011160B"/>
    <w:rsid w:val="00113A94"/>
    <w:rsid w:val="001148AF"/>
    <w:rsid w:val="00114A1D"/>
    <w:rsid w:val="0011686D"/>
    <w:rsid w:val="00116988"/>
    <w:rsid w:val="00116B2B"/>
    <w:rsid w:val="00120E95"/>
    <w:rsid w:val="001213CE"/>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5339"/>
    <w:rsid w:val="001459FB"/>
    <w:rsid w:val="0014603D"/>
    <w:rsid w:val="00146AD1"/>
    <w:rsid w:val="001503F3"/>
    <w:rsid w:val="00151937"/>
    <w:rsid w:val="00152868"/>
    <w:rsid w:val="00154048"/>
    <w:rsid w:val="00154286"/>
    <w:rsid w:val="00154E50"/>
    <w:rsid w:val="001567F9"/>
    <w:rsid w:val="00156CA1"/>
    <w:rsid w:val="00157682"/>
    <w:rsid w:val="0016043C"/>
    <w:rsid w:val="00160912"/>
    <w:rsid w:val="00160C02"/>
    <w:rsid w:val="00163274"/>
    <w:rsid w:val="00166367"/>
    <w:rsid w:val="00167163"/>
    <w:rsid w:val="0017005E"/>
    <w:rsid w:val="00170F29"/>
    <w:rsid w:val="001712DF"/>
    <w:rsid w:val="00171F60"/>
    <w:rsid w:val="00172F99"/>
    <w:rsid w:val="001767D5"/>
    <w:rsid w:val="00177194"/>
    <w:rsid w:val="00177807"/>
    <w:rsid w:val="001807C4"/>
    <w:rsid w:val="00181844"/>
    <w:rsid w:val="001831E1"/>
    <w:rsid w:val="001836FC"/>
    <w:rsid w:val="001837E9"/>
    <w:rsid w:val="00184053"/>
    <w:rsid w:val="00185CFF"/>
    <w:rsid w:val="00186571"/>
    <w:rsid w:val="00187DFA"/>
    <w:rsid w:val="001910C2"/>
    <w:rsid w:val="001913C1"/>
    <w:rsid w:val="00191F76"/>
    <w:rsid w:val="00193CC6"/>
    <w:rsid w:val="001A10C2"/>
    <w:rsid w:val="001A1EA5"/>
    <w:rsid w:val="001A2359"/>
    <w:rsid w:val="001A2574"/>
    <w:rsid w:val="001A26BF"/>
    <w:rsid w:val="001A27D7"/>
    <w:rsid w:val="001A294E"/>
    <w:rsid w:val="001A2C56"/>
    <w:rsid w:val="001A4ED8"/>
    <w:rsid w:val="001A731A"/>
    <w:rsid w:val="001A7A4C"/>
    <w:rsid w:val="001A7F0F"/>
    <w:rsid w:val="001B033C"/>
    <w:rsid w:val="001B07B7"/>
    <w:rsid w:val="001B192B"/>
    <w:rsid w:val="001B3510"/>
    <w:rsid w:val="001B5CE7"/>
    <w:rsid w:val="001B6799"/>
    <w:rsid w:val="001B77DF"/>
    <w:rsid w:val="001B7E82"/>
    <w:rsid w:val="001C1362"/>
    <w:rsid w:val="001C3EE5"/>
    <w:rsid w:val="001C406C"/>
    <w:rsid w:val="001C570B"/>
    <w:rsid w:val="001C67C3"/>
    <w:rsid w:val="001C6DE3"/>
    <w:rsid w:val="001C7799"/>
    <w:rsid w:val="001C7990"/>
    <w:rsid w:val="001D0E04"/>
    <w:rsid w:val="001D2824"/>
    <w:rsid w:val="001D2A98"/>
    <w:rsid w:val="001D2E9A"/>
    <w:rsid w:val="001D4860"/>
    <w:rsid w:val="001D597F"/>
    <w:rsid w:val="001D5B01"/>
    <w:rsid w:val="001D7BD3"/>
    <w:rsid w:val="001E0692"/>
    <w:rsid w:val="001E19D9"/>
    <w:rsid w:val="001E1F57"/>
    <w:rsid w:val="001E30DB"/>
    <w:rsid w:val="001E30DE"/>
    <w:rsid w:val="001E3FD4"/>
    <w:rsid w:val="001E4B4D"/>
    <w:rsid w:val="001E51FD"/>
    <w:rsid w:val="001E5355"/>
    <w:rsid w:val="001E5A1B"/>
    <w:rsid w:val="001E64DA"/>
    <w:rsid w:val="001E7DC9"/>
    <w:rsid w:val="001F1E47"/>
    <w:rsid w:val="001F1FAF"/>
    <w:rsid w:val="001F2A39"/>
    <w:rsid w:val="001F7DB1"/>
    <w:rsid w:val="0020241A"/>
    <w:rsid w:val="00203821"/>
    <w:rsid w:val="00203CA8"/>
    <w:rsid w:val="00210A5A"/>
    <w:rsid w:val="002114EA"/>
    <w:rsid w:val="0021204F"/>
    <w:rsid w:val="00213A2A"/>
    <w:rsid w:val="00213AE6"/>
    <w:rsid w:val="00213B66"/>
    <w:rsid w:val="00213CE5"/>
    <w:rsid w:val="002143FB"/>
    <w:rsid w:val="002154D1"/>
    <w:rsid w:val="00216258"/>
    <w:rsid w:val="0021630D"/>
    <w:rsid w:val="0021743A"/>
    <w:rsid w:val="00220013"/>
    <w:rsid w:val="00222E3F"/>
    <w:rsid w:val="00223685"/>
    <w:rsid w:val="0022494F"/>
    <w:rsid w:val="00224C0F"/>
    <w:rsid w:val="00225281"/>
    <w:rsid w:val="00225B7D"/>
    <w:rsid w:val="00225F5F"/>
    <w:rsid w:val="00226108"/>
    <w:rsid w:val="0023028F"/>
    <w:rsid w:val="002304A7"/>
    <w:rsid w:val="002305E6"/>
    <w:rsid w:val="00231AFB"/>
    <w:rsid w:val="00234F8B"/>
    <w:rsid w:val="0023641A"/>
    <w:rsid w:val="00236C31"/>
    <w:rsid w:val="0023775B"/>
    <w:rsid w:val="00237C13"/>
    <w:rsid w:val="00240314"/>
    <w:rsid w:val="00241333"/>
    <w:rsid w:val="00241BBF"/>
    <w:rsid w:val="0024273A"/>
    <w:rsid w:val="0024287E"/>
    <w:rsid w:val="00244CDA"/>
    <w:rsid w:val="00245DA5"/>
    <w:rsid w:val="00246ACB"/>
    <w:rsid w:val="00247D2F"/>
    <w:rsid w:val="0025150A"/>
    <w:rsid w:val="00252604"/>
    <w:rsid w:val="0025311F"/>
    <w:rsid w:val="0025341F"/>
    <w:rsid w:val="00253C50"/>
    <w:rsid w:val="00254950"/>
    <w:rsid w:val="00256560"/>
    <w:rsid w:val="00256EA6"/>
    <w:rsid w:val="002608E7"/>
    <w:rsid w:val="00263559"/>
    <w:rsid w:val="00264027"/>
    <w:rsid w:val="00265F95"/>
    <w:rsid w:val="00266CC6"/>
    <w:rsid w:val="00270C0E"/>
    <w:rsid w:val="002717B0"/>
    <w:rsid w:val="00271833"/>
    <w:rsid w:val="002719B3"/>
    <w:rsid w:val="00271A80"/>
    <w:rsid w:val="00271AFD"/>
    <w:rsid w:val="002728D6"/>
    <w:rsid w:val="00273075"/>
    <w:rsid w:val="00273B41"/>
    <w:rsid w:val="002748F6"/>
    <w:rsid w:val="0027605E"/>
    <w:rsid w:val="002774D7"/>
    <w:rsid w:val="002779B7"/>
    <w:rsid w:val="00280735"/>
    <w:rsid w:val="00281BC9"/>
    <w:rsid w:val="00281E00"/>
    <w:rsid w:val="00282A1C"/>
    <w:rsid w:val="0028335C"/>
    <w:rsid w:val="002833C7"/>
    <w:rsid w:val="00284055"/>
    <w:rsid w:val="0028790D"/>
    <w:rsid w:val="00290FF1"/>
    <w:rsid w:val="002923EA"/>
    <w:rsid w:val="00292748"/>
    <w:rsid w:val="0029291D"/>
    <w:rsid w:val="00292CC4"/>
    <w:rsid w:val="002936A0"/>
    <w:rsid w:val="00294A52"/>
    <w:rsid w:val="0029533B"/>
    <w:rsid w:val="0029610B"/>
    <w:rsid w:val="0029634D"/>
    <w:rsid w:val="00296621"/>
    <w:rsid w:val="00296D1D"/>
    <w:rsid w:val="00296DAC"/>
    <w:rsid w:val="00297741"/>
    <w:rsid w:val="00297B1A"/>
    <w:rsid w:val="002A0C09"/>
    <w:rsid w:val="002A1762"/>
    <w:rsid w:val="002A3905"/>
    <w:rsid w:val="002A3DEF"/>
    <w:rsid w:val="002A51A0"/>
    <w:rsid w:val="002A7E32"/>
    <w:rsid w:val="002B0E39"/>
    <w:rsid w:val="002B182B"/>
    <w:rsid w:val="002B322F"/>
    <w:rsid w:val="002B5337"/>
    <w:rsid w:val="002B575F"/>
    <w:rsid w:val="002B5C4E"/>
    <w:rsid w:val="002B66FE"/>
    <w:rsid w:val="002B6CF0"/>
    <w:rsid w:val="002B729B"/>
    <w:rsid w:val="002C101F"/>
    <w:rsid w:val="002C1066"/>
    <w:rsid w:val="002C1F94"/>
    <w:rsid w:val="002C53A2"/>
    <w:rsid w:val="002C7309"/>
    <w:rsid w:val="002D0040"/>
    <w:rsid w:val="002D0356"/>
    <w:rsid w:val="002D0E11"/>
    <w:rsid w:val="002D23FD"/>
    <w:rsid w:val="002D4177"/>
    <w:rsid w:val="002D5F30"/>
    <w:rsid w:val="002E220F"/>
    <w:rsid w:val="002E251E"/>
    <w:rsid w:val="002E2CEE"/>
    <w:rsid w:val="002E3BD8"/>
    <w:rsid w:val="002E48C4"/>
    <w:rsid w:val="002E654A"/>
    <w:rsid w:val="002F1D70"/>
    <w:rsid w:val="002F1FDA"/>
    <w:rsid w:val="002F2462"/>
    <w:rsid w:val="002F418E"/>
    <w:rsid w:val="002F4A07"/>
    <w:rsid w:val="002F55D7"/>
    <w:rsid w:val="002F5C85"/>
    <w:rsid w:val="0030009B"/>
    <w:rsid w:val="00300638"/>
    <w:rsid w:val="00301C9D"/>
    <w:rsid w:val="00301F80"/>
    <w:rsid w:val="00303D10"/>
    <w:rsid w:val="00304198"/>
    <w:rsid w:val="00304D91"/>
    <w:rsid w:val="003070A5"/>
    <w:rsid w:val="003075DC"/>
    <w:rsid w:val="00311D70"/>
    <w:rsid w:val="003147BC"/>
    <w:rsid w:val="00315154"/>
    <w:rsid w:val="00315450"/>
    <w:rsid w:val="003157D1"/>
    <w:rsid w:val="00317456"/>
    <w:rsid w:val="00320445"/>
    <w:rsid w:val="0032100F"/>
    <w:rsid w:val="00321A5C"/>
    <w:rsid w:val="003242F7"/>
    <w:rsid w:val="00326856"/>
    <w:rsid w:val="00326B7A"/>
    <w:rsid w:val="00331213"/>
    <w:rsid w:val="00332A79"/>
    <w:rsid w:val="00333654"/>
    <w:rsid w:val="0033402C"/>
    <w:rsid w:val="0033519F"/>
    <w:rsid w:val="00335280"/>
    <w:rsid w:val="00335EB6"/>
    <w:rsid w:val="003366E6"/>
    <w:rsid w:val="00336F32"/>
    <w:rsid w:val="003401C4"/>
    <w:rsid w:val="003402F5"/>
    <w:rsid w:val="00340521"/>
    <w:rsid w:val="00341ACE"/>
    <w:rsid w:val="00342326"/>
    <w:rsid w:val="003424B1"/>
    <w:rsid w:val="00344A27"/>
    <w:rsid w:val="003455CB"/>
    <w:rsid w:val="00345C73"/>
    <w:rsid w:val="003460B1"/>
    <w:rsid w:val="00346E13"/>
    <w:rsid w:val="00346F10"/>
    <w:rsid w:val="0034751B"/>
    <w:rsid w:val="00350293"/>
    <w:rsid w:val="003542FB"/>
    <w:rsid w:val="0035455D"/>
    <w:rsid w:val="00354A99"/>
    <w:rsid w:val="00355D94"/>
    <w:rsid w:val="0035776C"/>
    <w:rsid w:val="00360311"/>
    <w:rsid w:val="00361922"/>
    <w:rsid w:val="00361D66"/>
    <w:rsid w:val="00363691"/>
    <w:rsid w:val="00363D23"/>
    <w:rsid w:val="003648F7"/>
    <w:rsid w:val="003663E6"/>
    <w:rsid w:val="00367186"/>
    <w:rsid w:val="00370DC1"/>
    <w:rsid w:val="0037287A"/>
    <w:rsid w:val="003728A4"/>
    <w:rsid w:val="003741A5"/>
    <w:rsid w:val="00377AE9"/>
    <w:rsid w:val="003806B5"/>
    <w:rsid w:val="003809E8"/>
    <w:rsid w:val="00381A1A"/>
    <w:rsid w:val="0038258F"/>
    <w:rsid w:val="003833A7"/>
    <w:rsid w:val="003848D8"/>
    <w:rsid w:val="003863B1"/>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99F"/>
    <w:rsid w:val="003B3FE7"/>
    <w:rsid w:val="003B544B"/>
    <w:rsid w:val="003B5C87"/>
    <w:rsid w:val="003C1EFA"/>
    <w:rsid w:val="003C2802"/>
    <w:rsid w:val="003C33F6"/>
    <w:rsid w:val="003C37D7"/>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5B46"/>
    <w:rsid w:val="00401363"/>
    <w:rsid w:val="00401C71"/>
    <w:rsid w:val="00402E47"/>
    <w:rsid w:val="004032E0"/>
    <w:rsid w:val="00403D7F"/>
    <w:rsid w:val="00405582"/>
    <w:rsid w:val="00406A15"/>
    <w:rsid w:val="00411AF3"/>
    <w:rsid w:val="00413666"/>
    <w:rsid w:val="004141C8"/>
    <w:rsid w:val="00415BB7"/>
    <w:rsid w:val="004170D1"/>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994"/>
    <w:rsid w:val="00431289"/>
    <w:rsid w:val="00431706"/>
    <w:rsid w:val="00432F69"/>
    <w:rsid w:val="004331F2"/>
    <w:rsid w:val="00433415"/>
    <w:rsid w:val="00434AF8"/>
    <w:rsid w:val="0043524C"/>
    <w:rsid w:val="00435592"/>
    <w:rsid w:val="00436305"/>
    <w:rsid w:val="00436456"/>
    <w:rsid w:val="004403C8"/>
    <w:rsid w:val="0044046E"/>
    <w:rsid w:val="00441B6D"/>
    <w:rsid w:val="0044337A"/>
    <w:rsid w:val="0044343F"/>
    <w:rsid w:val="0044494A"/>
    <w:rsid w:val="00446D48"/>
    <w:rsid w:val="00447CAF"/>
    <w:rsid w:val="00450201"/>
    <w:rsid w:val="00450558"/>
    <w:rsid w:val="0045191A"/>
    <w:rsid w:val="00452228"/>
    <w:rsid w:val="0045382D"/>
    <w:rsid w:val="00453D5D"/>
    <w:rsid w:val="00455521"/>
    <w:rsid w:val="004556EF"/>
    <w:rsid w:val="004562B9"/>
    <w:rsid w:val="00460DE2"/>
    <w:rsid w:val="00462B07"/>
    <w:rsid w:val="00462E91"/>
    <w:rsid w:val="004647CE"/>
    <w:rsid w:val="00465BD2"/>
    <w:rsid w:val="00465D95"/>
    <w:rsid w:val="00465EAF"/>
    <w:rsid w:val="00466A33"/>
    <w:rsid w:val="0047005A"/>
    <w:rsid w:val="00470F47"/>
    <w:rsid w:val="004718A6"/>
    <w:rsid w:val="00473729"/>
    <w:rsid w:val="0047414B"/>
    <w:rsid w:val="00475DC5"/>
    <w:rsid w:val="00480474"/>
    <w:rsid w:val="00480A71"/>
    <w:rsid w:val="004814C2"/>
    <w:rsid w:val="00481BBB"/>
    <w:rsid w:val="00482BC4"/>
    <w:rsid w:val="00486FC2"/>
    <w:rsid w:val="004871AA"/>
    <w:rsid w:val="00487653"/>
    <w:rsid w:val="00490246"/>
    <w:rsid w:val="00490DBD"/>
    <w:rsid w:val="004926E1"/>
    <w:rsid w:val="004930E9"/>
    <w:rsid w:val="004949A0"/>
    <w:rsid w:val="004949D8"/>
    <w:rsid w:val="00494CE6"/>
    <w:rsid w:val="00495159"/>
    <w:rsid w:val="004971DC"/>
    <w:rsid w:val="004A09CF"/>
    <w:rsid w:val="004A2FEA"/>
    <w:rsid w:val="004A311E"/>
    <w:rsid w:val="004A698F"/>
    <w:rsid w:val="004A73F1"/>
    <w:rsid w:val="004B0328"/>
    <w:rsid w:val="004B2E60"/>
    <w:rsid w:val="004B32FB"/>
    <w:rsid w:val="004C182A"/>
    <w:rsid w:val="004C3524"/>
    <w:rsid w:val="004C396A"/>
    <w:rsid w:val="004C3E81"/>
    <w:rsid w:val="004C3ED9"/>
    <w:rsid w:val="004C46DC"/>
    <w:rsid w:val="004C4D4D"/>
    <w:rsid w:val="004C5B88"/>
    <w:rsid w:val="004C717A"/>
    <w:rsid w:val="004C7806"/>
    <w:rsid w:val="004C7A27"/>
    <w:rsid w:val="004D17D2"/>
    <w:rsid w:val="004D25E7"/>
    <w:rsid w:val="004D26CE"/>
    <w:rsid w:val="004D31DE"/>
    <w:rsid w:val="004D4BF9"/>
    <w:rsid w:val="004D5174"/>
    <w:rsid w:val="004D55B3"/>
    <w:rsid w:val="004D5F5F"/>
    <w:rsid w:val="004D75C5"/>
    <w:rsid w:val="004E0A28"/>
    <w:rsid w:val="004E1BB6"/>
    <w:rsid w:val="004E2186"/>
    <w:rsid w:val="004E3150"/>
    <w:rsid w:val="004E6249"/>
    <w:rsid w:val="004E66FB"/>
    <w:rsid w:val="004E6B88"/>
    <w:rsid w:val="004F0730"/>
    <w:rsid w:val="004F2A2D"/>
    <w:rsid w:val="004F3F4A"/>
    <w:rsid w:val="004F43B7"/>
    <w:rsid w:val="004F470A"/>
    <w:rsid w:val="004F4C59"/>
    <w:rsid w:val="004F5430"/>
    <w:rsid w:val="004F58EA"/>
    <w:rsid w:val="004F71BD"/>
    <w:rsid w:val="004F7D6C"/>
    <w:rsid w:val="00500C8F"/>
    <w:rsid w:val="005018D6"/>
    <w:rsid w:val="00501909"/>
    <w:rsid w:val="005019FE"/>
    <w:rsid w:val="0050235C"/>
    <w:rsid w:val="00502478"/>
    <w:rsid w:val="005076DA"/>
    <w:rsid w:val="00510202"/>
    <w:rsid w:val="00510A5B"/>
    <w:rsid w:val="00512007"/>
    <w:rsid w:val="005128DF"/>
    <w:rsid w:val="00512F82"/>
    <w:rsid w:val="005130B4"/>
    <w:rsid w:val="00515335"/>
    <w:rsid w:val="005206FE"/>
    <w:rsid w:val="0052144F"/>
    <w:rsid w:val="005220A2"/>
    <w:rsid w:val="00522FF0"/>
    <w:rsid w:val="00524C05"/>
    <w:rsid w:val="005257ED"/>
    <w:rsid w:val="0052585F"/>
    <w:rsid w:val="00525A32"/>
    <w:rsid w:val="00525FAA"/>
    <w:rsid w:val="005261E1"/>
    <w:rsid w:val="005306F8"/>
    <w:rsid w:val="005311B3"/>
    <w:rsid w:val="0053341A"/>
    <w:rsid w:val="005355B0"/>
    <w:rsid w:val="00535B9E"/>
    <w:rsid w:val="0053707E"/>
    <w:rsid w:val="0054023D"/>
    <w:rsid w:val="005411E4"/>
    <w:rsid w:val="00542BCB"/>
    <w:rsid w:val="00547184"/>
    <w:rsid w:val="00551536"/>
    <w:rsid w:val="0055194C"/>
    <w:rsid w:val="00551B8E"/>
    <w:rsid w:val="005548BF"/>
    <w:rsid w:val="00554EB0"/>
    <w:rsid w:val="0055742B"/>
    <w:rsid w:val="00557ABD"/>
    <w:rsid w:val="0056213C"/>
    <w:rsid w:val="00567D0F"/>
    <w:rsid w:val="00570D92"/>
    <w:rsid w:val="00571364"/>
    <w:rsid w:val="00575856"/>
    <w:rsid w:val="00576141"/>
    <w:rsid w:val="0057659A"/>
    <w:rsid w:val="00576893"/>
    <w:rsid w:val="0058076A"/>
    <w:rsid w:val="00580C24"/>
    <w:rsid w:val="00582518"/>
    <w:rsid w:val="00585D4A"/>
    <w:rsid w:val="00586285"/>
    <w:rsid w:val="005862E8"/>
    <w:rsid w:val="005875A0"/>
    <w:rsid w:val="00587D6D"/>
    <w:rsid w:val="00591C49"/>
    <w:rsid w:val="005922DB"/>
    <w:rsid w:val="00593323"/>
    <w:rsid w:val="00593575"/>
    <w:rsid w:val="005947BA"/>
    <w:rsid w:val="005962A4"/>
    <w:rsid w:val="005968EF"/>
    <w:rsid w:val="00596C1E"/>
    <w:rsid w:val="005A05BB"/>
    <w:rsid w:val="005A0932"/>
    <w:rsid w:val="005A14B5"/>
    <w:rsid w:val="005A17D7"/>
    <w:rsid w:val="005A1CD2"/>
    <w:rsid w:val="005A200D"/>
    <w:rsid w:val="005A27E3"/>
    <w:rsid w:val="005A2E26"/>
    <w:rsid w:val="005A2EC6"/>
    <w:rsid w:val="005A30A8"/>
    <w:rsid w:val="005A546D"/>
    <w:rsid w:val="005A6003"/>
    <w:rsid w:val="005A6719"/>
    <w:rsid w:val="005A691C"/>
    <w:rsid w:val="005A7CD6"/>
    <w:rsid w:val="005B0E24"/>
    <w:rsid w:val="005B2392"/>
    <w:rsid w:val="005B2964"/>
    <w:rsid w:val="005B29DC"/>
    <w:rsid w:val="005B3499"/>
    <w:rsid w:val="005B34FB"/>
    <w:rsid w:val="005B64DE"/>
    <w:rsid w:val="005B692A"/>
    <w:rsid w:val="005C0DAE"/>
    <w:rsid w:val="005C0DBD"/>
    <w:rsid w:val="005C13C5"/>
    <w:rsid w:val="005C188E"/>
    <w:rsid w:val="005C221F"/>
    <w:rsid w:val="005C24F6"/>
    <w:rsid w:val="005C37A0"/>
    <w:rsid w:val="005C492C"/>
    <w:rsid w:val="005C74B3"/>
    <w:rsid w:val="005C74C1"/>
    <w:rsid w:val="005C7AD7"/>
    <w:rsid w:val="005D2349"/>
    <w:rsid w:val="005D31D4"/>
    <w:rsid w:val="005D347B"/>
    <w:rsid w:val="005D3640"/>
    <w:rsid w:val="005D3C96"/>
    <w:rsid w:val="005D5172"/>
    <w:rsid w:val="005D64AD"/>
    <w:rsid w:val="005D64B9"/>
    <w:rsid w:val="005D6E20"/>
    <w:rsid w:val="005D79C9"/>
    <w:rsid w:val="005E1FF8"/>
    <w:rsid w:val="005E24DB"/>
    <w:rsid w:val="005E26A1"/>
    <w:rsid w:val="005E5507"/>
    <w:rsid w:val="005E607B"/>
    <w:rsid w:val="005F0AF7"/>
    <w:rsid w:val="005F0FE1"/>
    <w:rsid w:val="005F128D"/>
    <w:rsid w:val="005F2478"/>
    <w:rsid w:val="005F2759"/>
    <w:rsid w:val="005F4453"/>
    <w:rsid w:val="005F466D"/>
    <w:rsid w:val="005F4C58"/>
    <w:rsid w:val="005F4ED4"/>
    <w:rsid w:val="005F63D6"/>
    <w:rsid w:val="00601229"/>
    <w:rsid w:val="00601672"/>
    <w:rsid w:val="00602D1F"/>
    <w:rsid w:val="00603B67"/>
    <w:rsid w:val="0060683F"/>
    <w:rsid w:val="00610209"/>
    <w:rsid w:val="0061271C"/>
    <w:rsid w:val="00613DF6"/>
    <w:rsid w:val="00615976"/>
    <w:rsid w:val="00615AB0"/>
    <w:rsid w:val="006162A2"/>
    <w:rsid w:val="0062000A"/>
    <w:rsid w:val="0062224C"/>
    <w:rsid w:val="006250E0"/>
    <w:rsid w:val="00626CE6"/>
    <w:rsid w:val="0062732C"/>
    <w:rsid w:val="00627CAB"/>
    <w:rsid w:val="00631161"/>
    <w:rsid w:val="0063140C"/>
    <w:rsid w:val="0063158C"/>
    <w:rsid w:val="0063256E"/>
    <w:rsid w:val="00632D14"/>
    <w:rsid w:val="00635219"/>
    <w:rsid w:val="00635EC0"/>
    <w:rsid w:val="00636ABD"/>
    <w:rsid w:val="00640B58"/>
    <w:rsid w:val="00642CFE"/>
    <w:rsid w:val="00643E5D"/>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EBA"/>
    <w:rsid w:val="00655201"/>
    <w:rsid w:val="00656E03"/>
    <w:rsid w:val="006577CE"/>
    <w:rsid w:val="006602C2"/>
    <w:rsid w:val="006606B0"/>
    <w:rsid w:val="00660A29"/>
    <w:rsid w:val="00661F94"/>
    <w:rsid w:val="0066204E"/>
    <w:rsid w:val="00664782"/>
    <w:rsid w:val="00665B58"/>
    <w:rsid w:val="00667ED4"/>
    <w:rsid w:val="006708C6"/>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C85"/>
    <w:rsid w:val="00690855"/>
    <w:rsid w:val="00690FCD"/>
    <w:rsid w:val="006911C1"/>
    <w:rsid w:val="00692774"/>
    <w:rsid w:val="00693BEE"/>
    <w:rsid w:val="00693C9E"/>
    <w:rsid w:val="006948BD"/>
    <w:rsid w:val="00695519"/>
    <w:rsid w:val="00697021"/>
    <w:rsid w:val="006A0EB9"/>
    <w:rsid w:val="006A1302"/>
    <w:rsid w:val="006A14F4"/>
    <w:rsid w:val="006A1C8D"/>
    <w:rsid w:val="006A337F"/>
    <w:rsid w:val="006A393A"/>
    <w:rsid w:val="006A4134"/>
    <w:rsid w:val="006A426C"/>
    <w:rsid w:val="006A5B58"/>
    <w:rsid w:val="006A5DDA"/>
    <w:rsid w:val="006A6560"/>
    <w:rsid w:val="006A6701"/>
    <w:rsid w:val="006B1367"/>
    <w:rsid w:val="006B1A5C"/>
    <w:rsid w:val="006B1D2B"/>
    <w:rsid w:val="006B21F4"/>
    <w:rsid w:val="006B3753"/>
    <w:rsid w:val="006B6005"/>
    <w:rsid w:val="006B607D"/>
    <w:rsid w:val="006B703D"/>
    <w:rsid w:val="006B7AD6"/>
    <w:rsid w:val="006B7B57"/>
    <w:rsid w:val="006C11E2"/>
    <w:rsid w:val="006C3564"/>
    <w:rsid w:val="006C4476"/>
    <w:rsid w:val="006C4E87"/>
    <w:rsid w:val="006C50FD"/>
    <w:rsid w:val="006C546E"/>
    <w:rsid w:val="006C6494"/>
    <w:rsid w:val="006C7199"/>
    <w:rsid w:val="006C7C16"/>
    <w:rsid w:val="006D05AE"/>
    <w:rsid w:val="006D09DF"/>
    <w:rsid w:val="006D44C1"/>
    <w:rsid w:val="006D68A7"/>
    <w:rsid w:val="006D79AE"/>
    <w:rsid w:val="006E200D"/>
    <w:rsid w:val="006E4DF0"/>
    <w:rsid w:val="006E516C"/>
    <w:rsid w:val="006E5651"/>
    <w:rsid w:val="006E5B85"/>
    <w:rsid w:val="006F06EE"/>
    <w:rsid w:val="006F20D0"/>
    <w:rsid w:val="006F3BC0"/>
    <w:rsid w:val="006F4522"/>
    <w:rsid w:val="006F46D3"/>
    <w:rsid w:val="007017D6"/>
    <w:rsid w:val="0070265B"/>
    <w:rsid w:val="00702987"/>
    <w:rsid w:val="00704813"/>
    <w:rsid w:val="007069BD"/>
    <w:rsid w:val="00706EF1"/>
    <w:rsid w:val="007077EF"/>
    <w:rsid w:val="0071263C"/>
    <w:rsid w:val="0071279B"/>
    <w:rsid w:val="00716771"/>
    <w:rsid w:val="007175D0"/>
    <w:rsid w:val="00717834"/>
    <w:rsid w:val="0072290D"/>
    <w:rsid w:val="0072330C"/>
    <w:rsid w:val="00723D6D"/>
    <w:rsid w:val="00724537"/>
    <w:rsid w:val="00727495"/>
    <w:rsid w:val="00727F78"/>
    <w:rsid w:val="00730202"/>
    <w:rsid w:val="00731724"/>
    <w:rsid w:val="00732A65"/>
    <w:rsid w:val="00732AB3"/>
    <w:rsid w:val="00732AE4"/>
    <w:rsid w:val="00732C43"/>
    <w:rsid w:val="00733D1A"/>
    <w:rsid w:val="0073474B"/>
    <w:rsid w:val="00735511"/>
    <w:rsid w:val="0073710C"/>
    <w:rsid w:val="00737B7A"/>
    <w:rsid w:val="007423E2"/>
    <w:rsid w:val="007424AE"/>
    <w:rsid w:val="007426D7"/>
    <w:rsid w:val="00743EA1"/>
    <w:rsid w:val="00743F56"/>
    <w:rsid w:val="00744DE6"/>
    <w:rsid w:val="0074618B"/>
    <w:rsid w:val="007479AE"/>
    <w:rsid w:val="007479B7"/>
    <w:rsid w:val="00751154"/>
    <w:rsid w:val="0075308C"/>
    <w:rsid w:val="00754A18"/>
    <w:rsid w:val="00756A83"/>
    <w:rsid w:val="007577D7"/>
    <w:rsid w:val="00760DD3"/>
    <w:rsid w:val="00760E56"/>
    <w:rsid w:val="007612F4"/>
    <w:rsid w:val="0076150E"/>
    <w:rsid w:val="00762035"/>
    <w:rsid w:val="00762452"/>
    <w:rsid w:val="007639E0"/>
    <w:rsid w:val="00765576"/>
    <w:rsid w:val="0076600E"/>
    <w:rsid w:val="00766A09"/>
    <w:rsid w:val="00770598"/>
    <w:rsid w:val="00772105"/>
    <w:rsid w:val="00772ABF"/>
    <w:rsid w:val="007736D7"/>
    <w:rsid w:val="00773714"/>
    <w:rsid w:val="00773D20"/>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1046"/>
    <w:rsid w:val="00791F2E"/>
    <w:rsid w:val="007925F5"/>
    <w:rsid w:val="0079536B"/>
    <w:rsid w:val="00795E02"/>
    <w:rsid w:val="00796650"/>
    <w:rsid w:val="007979D0"/>
    <w:rsid w:val="007A181D"/>
    <w:rsid w:val="007A2E73"/>
    <w:rsid w:val="007A47DC"/>
    <w:rsid w:val="007A4C76"/>
    <w:rsid w:val="007A4E18"/>
    <w:rsid w:val="007A5F29"/>
    <w:rsid w:val="007A63DE"/>
    <w:rsid w:val="007A7B8C"/>
    <w:rsid w:val="007B04A8"/>
    <w:rsid w:val="007B3D53"/>
    <w:rsid w:val="007B563D"/>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279"/>
    <w:rsid w:val="007D43F6"/>
    <w:rsid w:val="007D4660"/>
    <w:rsid w:val="007D540F"/>
    <w:rsid w:val="007D6C53"/>
    <w:rsid w:val="007D7D58"/>
    <w:rsid w:val="007E1C3C"/>
    <w:rsid w:val="007E1E87"/>
    <w:rsid w:val="007E3E0D"/>
    <w:rsid w:val="007E5B3F"/>
    <w:rsid w:val="007E736A"/>
    <w:rsid w:val="007E782E"/>
    <w:rsid w:val="007F010D"/>
    <w:rsid w:val="007F2257"/>
    <w:rsid w:val="007F23A2"/>
    <w:rsid w:val="007F41BE"/>
    <w:rsid w:val="007F57A4"/>
    <w:rsid w:val="007F7D79"/>
    <w:rsid w:val="0080091D"/>
    <w:rsid w:val="00800DB7"/>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367"/>
    <w:rsid w:val="008166DC"/>
    <w:rsid w:val="00816A0B"/>
    <w:rsid w:val="00816DAB"/>
    <w:rsid w:val="00816E22"/>
    <w:rsid w:val="0081770E"/>
    <w:rsid w:val="0082020C"/>
    <w:rsid w:val="008240CB"/>
    <w:rsid w:val="0082551E"/>
    <w:rsid w:val="00825640"/>
    <w:rsid w:val="00827194"/>
    <w:rsid w:val="008308D1"/>
    <w:rsid w:val="00830C53"/>
    <w:rsid w:val="008311EE"/>
    <w:rsid w:val="0083212B"/>
    <w:rsid w:val="00834286"/>
    <w:rsid w:val="008344DF"/>
    <w:rsid w:val="00834D72"/>
    <w:rsid w:val="008362FB"/>
    <w:rsid w:val="00837FAA"/>
    <w:rsid w:val="00837FE9"/>
    <w:rsid w:val="00840A66"/>
    <w:rsid w:val="00840EA7"/>
    <w:rsid w:val="00841F77"/>
    <w:rsid w:val="008437D7"/>
    <w:rsid w:val="00844503"/>
    <w:rsid w:val="00847C71"/>
    <w:rsid w:val="00850D3C"/>
    <w:rsid w:val="00850E72"/>
    <w:rsid w:val="008512A3"/>
    <w:rsid w:val="00851D8B"/>
    <w:rsid w:val="00852921"/>
    <w:rsid w:val="00852B55"/>
    <w:rsid w:val="008545B9"/>
    <w:rsid w:val="00855F59"/>
    <w:rsid w:val="008574B6"/>
    <w:rsid w:val="00861465"/>
    <w:rsid w:val="00863390"/>
    <w:rsid w:val="0086385C"/>
    <w:rsid w:val="008654EF"/>
    <w:rsid w:val="00871168"/>
    <w:rsid w:val="00871916"/>
    <w:rsid w:val="00871A0F"/>
    <w:rsid w:val="00873339"/>
    <w:rsid w:val="00873824"/>
    <w:rsid w:val="008745B2"/>
    <w:rsid w:val="0087528B"/>
    <w:rsid w:val="008758A0"/>
    <w:rsid w:val="00880100"/>
    <w:rsid w:val="008801DD"/>
    <w:rsid w:val="00881D3E"/>
    <w:rsid w:val="00882058"/>
    <w:rsid w:val="0088209F"/>
    <w:rsid w:val="008827C5"/>
    <w:rsid w:val="00882D35"/>
    <w:rsid w:val="00882D59"/>
    <w:rsid w:val="0088670E"/>
    <w:rsid w:val="0088747E"/>
    <w:rsid w:val="00890DA1"/>
    <w:rsid w:val="00893445"/>
    <w:rsid w:val="008A0144"/>
    <w:rsid w:val="008A2A22"/>
    <w:rsid w:val="008A385B"/>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C037D"/>
    <w:rsid w:val="008C3162"/>
    <w:rsid w:val="008C42A2"/>
    <w:rsid w:val="008D058A"/>
    <w:rsid w:val="008D40B3"/>
    <w:rsid w:val="008D453D"/>
    <w:rsid w:val="008D47FC"/>
    <w:rsid w:val="008D5D8F"/>
    <w:rsid w:val="008D5F0B"/>
    <w:rsid w:val="008D5FD3"/>
    <w:rsid w:val="008D602F"/>
    <w:rsid w:val="008D6053"/>
    <w:rsid w:val="008D6669"/>
    <w:rsid w:val="008D6B51"/>
    <w:rsid w:val="008D7170"/>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13F7"/>
    <w:rsid w:val="008F33A1"/>
    <w:rsid w:val="008F3420"/>
    <w:rsid w:val="008F3D63"/>
    <w:rsid w:val="008F3EB4"/>
    <w:rsid w:val="008F4D87"/>
    <w:rsid w:val="008F5583"/>
    <w:rsid w:val="008F5B4D"/>
    <w:rsid w:val="008F7513"/>
    <w:rsid w:val="008F7559"/>
    <w:rsid w:val="008F7ABF"/>
    <w:rsid w:val="0090222C"/>
    <w:rsid w:val="00902B24"/>
    <w:rsid w:val="00902BE0"/>
    <w:rsid w:val="009031B0"/>
    <w:rsid w:val="00905909"/>
    <w:rsid w:val="00907425"/>
    <w:rsid w:val="00911E09"/>
    <w:rsid w:val="00913E3E"/>
    <w:rsid w:val="009142B4"/>
    <w:rsid w:val="009174B9"/>
    <w:rsid w:val="00917837"/>
    <w:rsid w:val="009227D3"/>
    <w:rsid w:val="00922D21"/>
    <w:rsid w:val="009233B2"/>
    <w:rsid w:val="00923C34"/>
    <w:rsid w:val="00924152"/>
    <w:rsid w:val="009246BB"/>
    <w:rsid w:val="0092513D"/>
    <w:rsid w:val="0092546B"/>
    <w:rsid w:val="00925B47"/>
    <w:rsid w:val="00925C42"/>
    <w:rsid w:val="00925FF6"/>
    <w:rsid w:val="00926C56"/>
    <w:rsid w:val="00927A9F"/>
    <w:rsid w:val="00927D22"/>
    <w:rsid w:val="00930412"/>
    <w:rsid w:val="009312F5"/>
    <w:rsid w:val="00931AFB"/>
    <w:rsid w:val="009335CC"/>
    <w:rsid w:val="009349F0"/>
    <w:rsid w:val="00935A55"/>
    <w:rsid w:val="00936D01"/>
    <w:rsid w:val="009377BE"/>
    <w:rsid w:val="00940835"/>
    <w:rsid w:val="00940A53"/>
    <w:rsid w:val="00941CEB"/>
    <w:rsid w:val="00943207"/>
    <w:rsid w:val="0094329C"/>
    <w:rsid w:val="00946CEE"/>
    <w:rsid w:val="00947567"/>
    <w:rsid w:val="009505A4"/>
    <w:rsid w:val="009506DD"/>
    <w:rsid w:val="00950F33"/>
    <w:rsid w:val="00951446"/>
    <w:rsid w:val="00953B28"/>
    <w:rsid w:val="009540D0"/>
    <w:rsid w:val="00954322"/>
    <w:rsid w:val="00955462"/>
    <w:rsid w:val="00955465"/>
    <w:rsid w:val="009555BC"/>
    <w:rsid w:val="00955910"/>
    <w:rsid w:val="00955D87"/>
    <w:rsid w:val="0095673E"/>
    <w:rsid w:val="00956F59"/>
    <w:rsid w:val="00957425"/>
    <w:rsid w:val="00957CAA"/>
    <w:rsid w:val="00961F3E"/>
    <w:rsid w:val="00962C24"/>
    <w:rsid w:val="0096320A"/>
    <w:rsid w:val="00964B2E"/>
    <w:rsid w:val="0096778A"/>
    <w:rsid w:val="00967E8A"/>
    <w:rsid w:val="009703F2"/>
    <w:rsid w:val="00971072"/>
    <w:rsid w:val="009710B4"/>
    <w:rsid w:val="00971234"/>
    <w:rsid w:val="00971CDF"/>
    <w:rsid w:val="009728CA"/>
    <w:rsid w:val="009729E2"/>
    <w:rsid w:val="00973EB5"/>
    <w:rsid w:val="00976C55"/>
    <w:rsid w:val="00976E1C"/>
    <w:rsid w:val="0097739D"/>
    <w:rsid w:val="00977656"/>
    <w:rsid w:val="00977D2F"/>
    <w:rsid w:val="00982BB7"/>
    <w:rsid w:val="00984A49"/>
    <w:rsid w:val="00984B14"/>
    <w:rsid w:val="009859B9"/>
    <w:rsid w:val="00985FCA"/>
    <w:rsid w:val="00987012"/>
    <w:rsid w:val="0098794D"/>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F79"/>
    <w:rsid w:val="009B0D05"/>
    <w:rsid w:val="009B2664"/>
    <w:rsid w:val="009B2C8C"/>
    <w:rsid w:val="009B38D0"/>
    <w:rsid w:val="009B4CA6"/>
    <w:rsid w:val="009B52CC"/>
    <w:rsid w:val="009B5900"/>
    <w:rsid w:val="009B79F8"/>
    <w:rsid w:val="009C03FB"/>
    <w:rsid w:val="009C0975"/>
    <w:rsid w:val="009C213B"/>
    <w:rsid w:val="009C5560"/>
    <w:rsid w:val="009C685C"/>
    <w:rsid w:val="009C6F4C"/>
    <w:rsid w:val="009D13FD"/>
    <w:rsid w:val="009D194C"/>
    <w:rsid w:val="009D1A34"/>
    <w:rsid w:val="009D266A"/>
    <w:rsid w:val="009D30C1"/>
    <w:rsid w:val="009D4564"/>
    <w:rsid w:val="009D58CF"/>
    <w:rsid w:val="009D7AAD"/>
    <w:rsid w:val="009E2587"/>
    <w:rsid w:val="009E2D45"/>
    <w:rsid w:val="009E3E97"/>
    <w:rsid w:val="009E4AFA"/>
    <w:rsid w:val="009E4BC7"/>
    <w:rsid w:val="009E5772"/>
    <w:rsid w:val="009E6F2D"/>
    <w:rsid w:val="009E79D0"/>
    <w:rsid w:val="009F238C"/>
    <w:rsid w:val="009F46C8"/>
    <w:rsid w:val="009F593F"/>
    <w:rsid w:val="009F5D2B"/>
    <w:rsid w:val="009F6D86"/>
    <w:rsid w:val="009F7E07"/>
    <w:rsid w:val="00A023EC"/>
    <w:rsid w:val="00A03368"/>
    <w:rsid w:val="00A03E45"/>
    <w:rsid w:val="00A04295"/>
    <w:rsid w:val="00A05640"/>
    <w:rsid w:val="00A07259"/>
    <w:rsid w:val="00A07DBD"/>
    <w:rsid w:val="00A10A11"/>
    <w:rsid w:val="00A117BC"/>
    <w:rsid w:val="00A12DD6"/>
    <w:rsid w:val="00A13C6A"/>
    <w:rsid w:val="00A142E0"/>
    <w:rsid w:val="00A17A9C"/>
    <w:rsid w:val="00A17B09"/>
    <w:rsid w:val="00A20ED3"/>
    <w:rsid w:val="00A211A2"/>
    <w:rsid w:val="00A21E10"/>
    <w:rsid w:val="00A22B5F"/>
    <w:rsid w:val="00A25613"/>
    <w:rsid w:val="00A25B89"/>
    <w:rsid w:val="00A26798"/>
    <w:rsid w:val="00A312D8"/>
    <w:rsid w:val="00A316A6"/>
    <w:rsid w:val="00A31E85"/>
    <w:rsid w:val="00A3551D"/>
    <w:rsid w:val="00A3562C"/>
    <w:rsid w:val="00A35D98"/>
    <w:rsid w:val="00A41196"/>
    <w:rsid w:val="00A427FD"/>
    <w:rsid w:val="00A42BA8"/>
    <w:rsid w:val="00A441D8"/>
    <w:rsid w:val="00A457C6"/>
    <w:rsid w:val="00A46AD0"/>
    <w:rsid w:val="00A47063"/>
    <w:rsid w:val="00A47208"/>
    <w:rsid w:val="00A473A8"/>
    <w:rsid w:val="00A47D59"/>
    <w:rsid w:val="00A516FF"/>
    <w:rsid w:val="00A51C03"/>
    <w:rsid w:val="00A52791"/>
    <w:rsid w:val="00A551B3"/>
    <w:rsid w:val="00A5617B"/>
    <w:rsid w:val="00A56B0A"/>
    <w:rsid w:val="00A6089C"/>
    <w:rsid w:val="00A61AC8"/>
    <w:rsid w:val="00A65812"/>
    <w:rsid w:val="00A65D4C"/>
    <w:rsid w:val="00A706DD"/>
    <w:rsid w:val="00A71D8D"/>
    <w:rsid w:val="00A72FF0"/>
    <w:rsid w:val="00A742D2"/>
    <w:rsid w:val="00A752EF"/>
    <w:rsid w:val="00A76545"/>
    <w:rsid w:val="00A827F5"/>
    <w:rsid w:val="00A840D5"/>
    <w:rsid w:val="00A864E0"/>
    <w:rsid w:val="00A917DD"/>
    <w:rsid w:val="00A931BE"/>
    <w:rsid w:val="00A94561"/>
    <w:rsid w:val="00A95663"/>
    <w:rsid w:val="00A95F0F"/>
    <w:rsid w:val="00A96003"/>
    <w:rsid w:val="00A96267"/>
    <w:rsid w:val="00A97028"/>
    <w:rsid w:val="00A9789E"/>
    <w:rsid w:val="00A97EC8"/>
    <w:rsid w:val="00AA11F7"/>
    <w:rsid w:val="00AA1E49"/>
    <w:rsid w:val="00AA2CDA"/>
    <w:rsid w:val="00AA3649"/>
    <w:rsid w:val="00AA40D7"/>
    <w:rsid w:val="00AB08DB"/>
    <w:rsid w:val="00AB0C79"/>
    <w:rsid w:val="00AB0F80"/>
    <w:rsid w:val="00AB152B"/>
    <w:rsid w:val="00AB3831"/>
    <w:rsid w:val="00AB5F7D"/>
    <w:rsid w:val="00AC04F1"/>
    <w:rsid w:val="00AC0C50"/>
    <w:rsid w:val="00AC1C4B"/>
    <w:rsid w:val="00AC3F8C"/>
    <w:rsid w:val="00AC4412"/>
    <w:rsid w:val="00AC6FE2"/>
    <w:rsid w:val="00AC7D94"/>
    <w:rsid w:val="00AD0D87"/>
    <w:rsid w:val="00AD168D"/>
    <w:rsid w:val="00AD1BCD"/>
    <w:rsid w:val="00AD35FF"/>
    <w:rsid w:val="00AD4311"/>
    <w:rsid w:val="00AD4E2F"/>
    <w:rsid w:val="00AD53AC"/>
    <w:rsid w:val="00AD60B9"/>
    <w:rsid w:val="00AE04CF"/>
    <w:rsid w:val="00AE0C41"/>
    <w:rsid w:val="00AE2513"/>
    <w:rsid w:val="00AE6BA7"/>
    <w:rsid w:val="00AE6C90"/>
    <w:rsid w:val="00AF091F"/>
    <w:rsid w:val="00AF128A"/>
    <w:rsid w:val="00AF1C42"/>
    <w:rsid w:val="00AF2977"/>
    <w:rsid w:val="00AF3925"/>
    <w:rsid w:val="00AF4CB7"/>
    <w:rsid w:val="00AF57D1"/>
    <w:rsid w:val="00AF5D90"/>
    <w:rsid w:val="00AF667D"/>
    <w:rsid w:val="00AF77FA"/>
    <w:rsid w:val="00B0052A"/>
    <w:rsid w:val="00B011DA"/>
    <w:rsid w:val="00B019AC"/>
    <w:rsid w:val="00B01EC3"/>
    <w:rsid w:val="00B023EC"/>
    <w:rsid w:val="00B036CB"/>
    <w:rsid w:val="00B0443D"/>
    <w:rsid w:val="00B04F29"/>
    <w:rsid w:val="00B0675E"/>
    <w:rsid w:val="00B107A8"/>
    <w:rsid w:val="00B109FE"/>
    <w:rsid w:val="00B1180C"/>
    <w:rsid w:val="00B11D4C"/>
    <w:rsid w:val="00B12519"/>
    <w:rsid w:val="00B13CE9"/>
    <w:rsid w:val="00B14356"/>
    <w:rsid w:val="00B1567E"/>
    <w:rsid w:val="00B16D9F"/>
    <w:rsid w:val="00B17658"/>
    <w:rsid w:val="00B20EE3"/>
    <w:rsid w:val="00B21540"/>
    <w:rsid w:val="00B2292F"/>
    <w:rsid w:val="00B22F32"/>
    <w:rsid w:val="00B23389"/>
    <w:rsid w:val="00B24398"/>
    <w:rsid w:val="00B24594"/>
    <w:rsid w:val="00B246B4"/>
    <w:rsid w:val="00B24828"/>
    <w:rsid w:val="00B25888"/>
    <w:rsid w:val="00B25C8A"/>
    <w:rsid w:val="00B27139"/>
    <w:rsid w:val="00B27399"/>
    <w:rsid w:val="00B30758"/>
    <w:rsid w:val="00B30E04"/>
    <w:rsid w:val="00B3187A"/>
    <w:rsid w:val="00B323AA"/>
    <w:rsid w:val="00B350F2"/>
    <w:rsid w:val="00B37893"/>
    <w:rsid w:val="00B40736"/>
    <w:rsid w:val="00B41122"/>
    <w:rsid w:val="00B42E4C"/>
    <w:rsid w:val="00B43169"/>
    <w:rsid w:val="00B43F85"/>
    <w:rsid w:val="00B445D6"/>
    <w:rsid w:val="00B45855"/>
    <w:rsid w:val="00B45D5F"/>
    <w:rsid w:val="00B4640C"/>
    <w:rsid w:val="00B472FF"/>
    <w:rsid w:val="00B517B7"/>
    <w:rsid w:val="00B525BE"/>
    <w:rsid w:val="00B52E73"/>
    <w:rsid w:val="00B5364A"/>
    <w:rsid w:val="00B53859"/>
    <w:rsid w:val="00B54D5C"/>
    <w:rsid w:val="00B55AE4"/>
    <w:rsid w:val="00B577FA"/>
    <w:rsid w:val="00B57FAC"/>
    <w:rsid w:val="00B601FF"/>
    <w:rsid w:val="00B61D8D"/>
    <w:rsid w:val="00B63235"/>
    <w:rsid w:val="00B6347A"/>
    <w:rsid w:val="00B64245"/>
    <w:rsid w:val="00B64318"/>
    <w:rsid w:val="00B66028"/>
    <w:rsid w:val="00B6608F"/>
    <w:rsid w:val="00B70109"/>
    <w:rsid w:val="00B7018C"/>
    <w:rsid w:val="00B709F4"/>
    <w:rsid w:val="00B739B0"/>
    <w:rsid w:val="00B73A45"/>
    <w:rsid w:val="00B7415D"/>
    <w:rsid w:val="00B8051B"/>
    <w:rsid w:val="00B80FBF"/>
    <w:rsid w:val="00B814A3"/>
    <w:rsid w:val="00B828B4"/>
    <w:rsid w:val="00B8335A"/>
    <w:rsid w:val="00B836FB"/>
    <w:rsid w:val="00B900CE"/>
    <w:rsid w:val="00B90216"/>
    <w:rsid w:val="00B926E6"/>
    <w:rsid w:val="00B92756"/>
    <w:rsid w:val="00B941C1"/>
    <w:rsid w:val="00B95B84"/>
    <w:rsid w:val="00B96F38"/>
    <w:rsid w:val="00B97EDD"/>
    <w:rsid w:val="00BA152A"/>
    <w:rsid w:val="00BA18F7"/>
    <w:rsid w:val="00BA2379"/>
    <w:rsid w:val="00BA2B4E"/>
    <w:rsid w:val="00BA34F0"/>
    <w:rsid w:val="00BA3F47"/>
    <w:rsid w:val="00BA6730"/>
    <w:rsid w:val="00BA7862"/>
    <w:rsid w:val="00BB1A2E"/>
    <w:rsid w:val="00BB2859"/>
    <w:rsid w:val="00BB2AB1"/>
    <w:rsid w:val="00BB487C"/>
    <w:rsid w:val="00BB4FE3"/>
    <w:rsid w:val="00BB531F"/>
    <w:rsid w:val="00BB53EC"/>
    <w:rsid w:val="00BB5DD7"/>
    <w:rsid w:val="00BC0359"/>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5F8C"/>
    <w:rsid w:val="00BE0D9D"/>
    <w:rsid w:val="00BE29DD"/>
    <w:rsid w:val="00BE3B34"/>
    <w:rsid w:val="00BE3EDD"/>
    <w:rsid w:val="00BE46DD"/>
    <w:rsid w:val="00BE7FDF"/>
    <w:rsid w:val="00BF0B7D"/>
    <w:rsid w:val="00BF0BEC"/>
    <w:rsid w:val="00BF1293"/>
    <w:rsid w:val="00BF17EB"/>
    <w:rsid w:val="00BF7CDD"/>
    <w:rsid w:val="00C00F50"/>
    <w:rsid w:val="00C03953"/>
    <w:rsid w:val="00C05FE7"/>
    <w:rsid w:val="00C066AF"/>
    <w:rsid w:val="00C068C5"/>
    <w:rsid w:val="00C10E06"/>
    <w:rsid w:val="00C11DF9"/>
    <w:rsid w:val="00C12141"/>
    <w:rsid w:val="00C1281F"/>
    <w:rsid w:val="00C12B99"/>
    <w:rsid w:val="00C13CF9"/>
    <w:rsid w:val="00C145B8"/>
    <w:rsid w:val="00C14CB1"/>
    <w:rsid w:val="00C15C51"/>
    <w:rsid w:val="00C21B74"/>
    <w:rsid w:val="00C22CFB"/>
    <w:rsid w:val="00C2438F"/>
    <w:rsid w:val="00C24B73"/>
    <w:rsid w:val="00C24C53"/>
    <w:rsid w:val="00C25097"/>
    <w:rsid w:val="00C25319"/>
    <w:rsid w:val="00C2579C"/>
    <w:rsid w:val="00C31263"/>
    <w:rsid w:val="00C322C0"/>
    <w:rsid w:val="00C32A7E"/>
    <w:rsid w:val="00C33208"/>
    <w:rsid w:val="00C34981"/>
    <w:rsid w:val="00C34F28"/>
    <w:rsid w:val="00C35624"/>
    <w:rsid w:val="00C368DF"/>
    <w:rsid w:val="00C36BD0"/>
    <w:rsid w:val="00C4212E"/>
    <w:rsid w:val="00C43E26"/>
    <w:rsid w:val="00C44037"/>
    <w:rsid w:val="00C440BE"/>
    <w:rsid w:val="00C45B78"/>
    <w:rsid w:val="00C471FA"/>
    <w:rsid w:val="00C478E3"/>
    <w:rsid w:val="00C511BB"/>
    <w:rsid w:val="00C51FA2"/>
    <w:rsid w:val="00C521BD"/>
    <w:rsid w:val="00C5441B"/>
    <w:rsid w:val="00C55753"/>
    <w:rsid w:val="00C55941"/>
    <w:rsid w:val="00C57B5C"/>
    <w:rsid w:val="00C60AD3"/>
    <w:rsid w:val="00C61049"/>
    <w:rsid w:val="00C6171E"/>
    <w:rsid w:val="00C61A57"/>
    <w:rsid w:val="00C6320A"/>
    <w:rsid w:val="00C637B0"/>
    <w:rsid w:val="00C63FFE"/>
    <w:rsid w:val="00C670CD"/>
    <w:rsid w:val="00C70F99"/>
    <w:rsid w:val="00C739C2"/>
    <w:rsid w:val="00C74808"/>
    <w:rsid w:val="00C800C2"/>
    <w:rsid w:val="00C81440"/>
    <w:rsid w:val="00C83552"/>
    <w:rsid w:val="00C86681"/>
    <w:rsid w:val="00C878E4"/>
    <w:rsid w:val="00C87B2B"/>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FD5"/>
    <w:rsid w:val="00CB1D49"/>
    <w:rsid w:val="00CB1E57"/>
    <w:rsid w:val="00CB3211"/>
    <w:rsid w:val="00CB3287"/>
    <w:rsid w:val="00CB33E2"/>
    <w:rsid w:val="00CB396B"/>
    <w:rsid w:val="00CB41E7"/>
    <w:rsid w:val="00CB4B60"/>
    <w:rsid w:val="00CB4E68"/>
    <w:rsid w:val="00CB696F"/>
    <w:rsid w:val="00CB6CFB"/>
    <w:rsid w:val="00CC2733"/>
    <w:rsid w:val="00CC3E3F"/>
    <w:rsid w:val="00CC4D78"/>
    <w:rsid w:val="00CC793D"/>
    <w:rsid w:val="00CD0050"/>
    <w:rsid w:val="00CD33B0"/>
    <w:rsid w:val="00CD3A1D"/>
    <w:rsid w:val="00CD3BA7"/>
    <w:rsid w:val="00CD3CE3"/>
    <w:rsid w:val="00CD3D2E"/>
    <w:rsid w:val="00CD41BA"/>
    <w:rsid w:val="00CD5803"/>
    <w:rsid w:val="00CD595C"/>
    <w:rsid w:val="00CD59AB"/>
    <w:rsid w:val="00CE1572"/>
    <w:rsid w:val="00CE1C64"/>
    <w:rsid w:val="00CE2271"/>
    <w:rsid w:val="00CE28E6"/>
    <w:rsid w:val="00CE4908"/>
    <w:rsid w:val="00CE65F6"/>
    <w:rsid w:val="00CE7418"/>
    <w:rsid w:val="00CE7481"/>
    <w:rsid w:val="00CE7E15"/>
    <w:rsid w:val="00CF0664"/>
    <w:rsid w:val="00CF0A8F"/>
    <w:rsid w:val="00CF0C88"/>
    <w:rsid w:val="00CF3B48"/>
    <w:rsid w:val="00CF47C0"/>
    <w:rsid w:val="00CF492A"/>
    <w:rsid w:val="00CF5394"/>
    <w:rsid w:val="00CF7A3E"/>
    <w:rsid w:val="00D03ECE"/>
    <w:rsid w:val="00D048CE"/>
    <w:rsid w:val="00D05A5D"/>
    <w:rsid w:val="00D06443"/>
    <w:rsid w:val="00D1009F"/>
    <w:rsid w:val="00D1060B"/>
    <w:rsid w:val="00D10998"/>
    <w:rsid w:val="00D12561"/>
    <w:rsid w:val="00D151F6"/>
    <w:rsid w:val="00D1622A"/>
    <w:rsid w:val="00D163A5"/>
    <w:rsid w:val="00D20200"/>
    <w:rsid w:val="00D2256E"/>
    <w:rsid w:val="00D23103"/>
    <w:rsid w:val="00D23391"/>
    <w:rsid w:val="00D2402A"/>
    <w:rsid w:val="00D24AB3"/>
    <w:rsid w:val="00D268E8"/>
    <w:rsid w:val="00D3003B"/>
    <w:rsid w:val="00D30E6D"/>
    <w:rsid w:val="00D31805"/>
    <w:rsid w:val="00D31B65"/>
    <w:rsid w:val="00D31D56"/>
    <w:rsid w:val="00D32A62"/>
    <w:rsid w:val="00D32FA5"/>
    <w:rsid w:val="00D330C0"/>
    <w:rsid w:val="00D337E0"/>
    <w:rsid w:val="00D363A6"/>
    <w:rsid w:val="00D40FA3"/>
    <w:rsid w:val="00D42915"/>
    <w:rsid w:val="00D44B45"/>
    <w:rsid w:val="00D4592C"/>
    <w:rsid w:val="00D470EB"/>
    <w:rsid w:val="00D47476"/>
    <w:rsid w:val="00D474CE"/>
    <w:rsid w:val="00D47D30"/>
    <w:rsid w:val="00D47E8B"/>
    <w:rsid w:val="00D50B0A"/>
    <w:rsid w:val="00D542DA"/>
    <w:rsid w:val="00D543C9"/>
    <w:rsid w:val="00D54EDF"/>
    <w:rsid w:val="00D5512D"/>
    <w:rsid w:val="00D552B9"/>
    <w:rsid w:val="00D566A3"/>
    <w:rsid w:val="00D56ABC"/>
    <w:rsid w:val="00D609E5"/>
    <w:rsid w:val="00D62307"/>
    <w:rsid w:val="00D64E4C"/>
    <w:rsid w:val="00D6541C"/>
    <w:rsid w:val="00D67A8C"/>
    <w:rsid w:val="00D70439"/>
    <w:rsid w:val="00D70447"/>
    <w:rsid w:val="00D708E4"/>
    <w:rsid w:val="00D70D9E"/>
    <w:rsid w:val="00D7118A"/>
    <w:rsid w:val="00D715AF"/>
    <w:rsid w:val="00D71C7D"/>
    <w:rsid w:val="00D74021"/>
    <w:rsid w:val="00D7426B"/>
    <w:rsid w:val="00D763DA"/>
    <w:rsid w:val="00D76D01"/>
    <w:rsid w:val="00D81FA4"/>
    <w:rsid w:val="00D823FD"/>
    <w:rsid w:val="00D828E2"/>
    <w:rsid w:val="00D8319A"/>
    <w:rsid w:val="00D854AB"/>
    <w:rsid w:val="00D85C73"/>
    <w:rsid w:val="00D86031"/>
    <w:rsid w:val="00D8685B"/>
    <w:rsid w:val="00D9019B"/>
    <w:rsid w:val="00D90D3E"/>
    <w:rsid w:val="00D922A9"/>
    <w:rsid w:val="00D9394A"/>
    <w:rsid w:val="00D9406D"/>
    <w:rsid w:val="00D94150"/>
    <w:rsid w:val="00D9477A"/>
    <w:rsid w:val="00D95396"/>
    <w:rsid w:val="00D95996"/>
    <w:rsid w:val="00D9717A"/>
    <w:rsid w:val="00DA2336"/>
    <w:rsid w:val="00DA4781"/>
    <w:rsid w:val="00DA576A"/>
    <w:rsid w:val="00DA5B11"/>
    <w:rsid w:val="00DA5E84"/>
    <w:rsid w:val="00DA62EA"/>
    <w:rsid w:val="00DA67E1"/>
    <w:rsid w:val="00DA6A63"/>
    <w:rsid w:val="00DB04FE"/>
    <w:rsid w:val="00DB0CBB"/>
    <w:rsid w:val="00DB2CB6"/>
    <w:rsid w:val="00DB4378"/>
    <w:rsid w:val="00DB67CC"/>
    <w:rsid w:val="00DB6CDC"/>
    <w:rsid w:val="00DC00B3"/>
    <w:rsid w:val="00DC02B4"/>
    <w:rsid w:val="00DC244A"/>
    <w:rsid w:val="00DC4473"/>
    <w:rsid w:val="00DC5333"/>
    <w:rsid w:val="00DC6327"/>
    <w:rsid w:val="00DC6BEC"/>
    <w:rsid w:val="00DD011C"/>
    <w:rsid w:val="00DD0E87"/>
    <w:rsid w:val="00DD2A0C"/>
    <w:rsid w:val="00DD60F6"/>
    <w:rsid w:val="00DD66BD"/>
    <w:rsid w:val="00DD6F0A"/>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D91"/>
    <w:rsid w:val="00E000FE"/>
    <w:rsid w:val="00E00219"/>
    <w:rsid w:val="00E0316B"/>
    <w:rsid w:val="00E038CE"/>
    <w:rsid w:val="00E0406D"/>
    <w:rsid w:val="00E04339"/>
    <w:rsid w:val="00E0456B"/>
    <w:rsid w:val="00E04C29"/>
    <w:rsid w:val="00E04ECC"/>
    <w:rsid w:val="00E05E3C"/>
    <w:rsid w:val="00E06232"/>
    <w:rsid w:val="00E06736"/>
    <w:rsid w:val="00E1107E"/>
    <w:rsid w:val="00E12A31"/>
    <w:rsid w:val="00E137E2"/>
    <w:rsid w:val="00E139AB"/>
    <w:rsid w:val="00E14666"/>
    <w:rsid w:val="00E14BBC"/>
    <w:rsid w:val="00E14EE5"/>
    <w:rsid w:val="00E167FB"/>
    <w:rsid w:val="00E16B9B"/>
    <w:rsid w:val="00E16E57"/>
    <w:rsid w:val="00E22482"/>
    <w:rsid w:val="00E2268D"/>
    <w:rsid w:val="00E22F94"/>
    <w:rsid w:val="00E23965"/>
    <w:rsid w:val="00E247EE"/>
    <w:rsid w:val="00E24CC3"/>
    <w:rsid w:val="00E24DCA"/>
    <w:rsid w:val="00E253FC"/>
    <w:rsid w:val="00E25520"/>
    <w:rsid w:val="00E25E10"/>
    <w:rsid w:val="00E305A8"/>
    <w:rsid w:val="00E325D5"/>
    <w:rsid w:val="00E330F8"/>
    <w:rsid w:val="00E34106"/>
    <w:rsid w:val="00E3565C"/>
    <w:rsid w:val="00E35AFB"/>
    <w:rsid w:val="00E3656F"/>
    <w:rsid w:val="00E37444"/>
    <w:rsid w:val="00E37646"/>
    <w:rsid w:val="00E37F73"/>
    <w:rsid w:val="00E41691"/>
    <w:rsid w:val="00E424A9"/>
    <w:rsid w:val="00E42A13"/>
    <w:rsid w:val="00E441FB"/>
    <w:rsid w:val="00E44C4C"/>
    <w:rsid w:val="00E45096"/>
    <w:rsid w:val="00E454EB"/>
    <w:rsid w:val="00E5219B"/>
    <w:rsid w:val="00E53BF8"/>
    <w:rsid w:val="00E53D89"/>
    <w:rsid w:val="00E5518B"/>
    <w:rsid w:val="00E55D93"/>
    <w:rsid w:val="00E56501"/>
    <w:rsid w:val="00E56CEB"/>
    <w:rsid w:val="00E56D76"/>
    <w:rsid w:val="00E57052"/>
    <w:rsid w:val="00E575EA"/>
    <w:rsid w:val="00E57D98"/>
    <w:rsid w:val="00E6033B"/>
    <w:rsid w:val="00E609FE"/>
    <w:rsid w:val="00E60EFE"/>
    <w:rsid w:val="00E617F9"/>
    <w:rsid w:val="00E63436"/>
    <w:rsid w:val="00E6768D"/>
    <w:rsid w:val="00E678B6"/>
    <w:rsid w:val="00E71756"/>
    <w:rsid w:val="00E73CB5"/>
    <w:rsid w:val="00E745C0"/>
    <w:rsid w:val="00E74FF2"/>
    <w:rsid w:val="00E75920"/>
    <w:rsid w:val="00E76173"/>
    <w:rsid w:val="00E76248"/>
    <w:rsid w:val="00E77DE0"/>
    <w:rsid w:val="00E8012D"/>
    <w:rsid w:val="00E80CFE"/>
    <w:rsid w:val="00E80D96"/>
    <w:rsid w:val="00E80F83"/>
    <w:rsid w:val="00E82317"/>
    <w:rsid w:val="00E871FA"/>
    <w:rsid w:val="00E87A65"/>
    <w:rsid w:val="00E90036"/>
    <w:rsid w:val="00E90449"/>
    <w:rsid w:val="00E9050F"/>
    <w:rsid w:val="00E93660"/>
    <w:rsid w:val="00E936A4"/>
    <w:rsid w:val="00E94332"/>
    <w:rsid w:val="00E94D4F"/>
    <w:rsid w:val="00E954BB"/>
    <w:rsid w:val="00E960A8"/>
    <w:rsid w:val="00E96AF6"/>
    <w:rsid w:val="00EA3665"/>
    <w:rsid w:val="00EA37A4"/>
    <w:rsid w:val="00EA45E7"/>
    <w:rsid w:val="00EA4A9F"/>
    <w:rsid w:val="00EA5231"/>
    <w:rsid w:val="00EB1189"/>
    <w:rsid w:val="00EB21B5"/>
    <w:rsid w:val="00EB2AFC"/>
    <w:rsid w:val="00EB2FB3"/>
    <w:rsid w:val="00EB4FA9"/>
    <w:rsid w:val="00EB5B3B"/>
    <w:rsid w:val="00EB6125"/>
    <w:rsid w:val="00EB6B66"/>
    <w:rsid w:val="00EB6C30"/>
    <w:rsid w:val="00EB78E3"/>
    <w:rsid w:val="00EB7E0A"/>
    <w:rsid w:val="00EC08A5"/>
    <w:rsid w:val="00EC10BB"/>
    <w:rsid w:val="00EC1C4B"/>
    <w:rsid w:val="00EC2D8D"/>
    <w:rsid w:val="00EC2DC4"/>
    <w:rsid w:val="00EC3BBB"/>
    <w:rsid w:val="00EC45D6"/>
    <w:rsid w:val="00EC62DC"/>
    <w:rsid w:val="00EC6398"/>
    <w:rsid w:val="00EC735A"/>
    <w:rsid w:val="00EC7D0F"/>
    <w:rsid w:val="00ED25E0"/>
    <w:rsid w:val="00ED2F96"/>
    <w:rsid w:val="00ED4C87"/>
    <w:rsid w:val="00ED4C8A"/>
    <w:rsid w:val="00ED649B"/>
    <w:rsid w:val="00ED7A88"/>
    <w:rsid w:val="00EE3D71"/>
    <w:rsid w:val="00EE667B"/>
    <w:rsid w:val="00EE71B6"/>
    <w:rsid w:val="00EF13E4"/>
    <w:rsid w:val="00EF27FE"/>
    <w:rsid w:val="00EF31FF"/>
    <w:rsid w:val="00EF36C8"/>
    <w:rsid w:val="00EF3E15"/>
    <w:rsid w:val="00EF668A"/>
    <w:rsid w:val="00EF69BB"/>
    <w:rsid w:val="00F01E24"/>
    <w:rsid w:val="00F06F33"/>
    <w:rsid w:val="00F07862"/>
    <w:rsid w:val="00F079CD"/>
    <w:rsid w:val="00F07C92"/>
    <w:rsid w:val="00F07FB6"/>
    <w:rsid w:val="00F10486"/>
    <w:rsid w:val="00F104A8"/>
    <w:rsid w:val="00F115F8"/>
    <w:rsid w:val="00F1586A"/>
    <w:rsid w:val="00F16B53"/>
    <w:rsid w:val="00F20135"/>
    <w:rsid w:val="00F20A30"/>
    <w:rsid w:val="00F2104F"/>
    <w:rsid w:val="00F23012"/>
    <w:rsid w:val="00F24C44"/>
    <w:rsid w:val="00F252DA"/>
    <w:rsid w:val="00F26926"/>
    <w:rsid w:val="00F269C0"/>
    <w:rsid w:val="00F3094D"/>
    <w:rsid w:val="00F318BE"/>
    <w:rsid w:val="00F32880"/>
    <w:rsid w:val="00F33297"/>
    <w:rsid w:val="00F343FB"/>
    <w:rsid w:val="00F344A4"/>
    <w:rsid w:val="00F34D8A"/>
    <w:rsid w:val="00F3540C"/>
    <w:rsid w:val="00F359FE"/>
    <w:rsid w:val="00F37B3C"/>
    <w:rsid w:val="00F42159"/>
    <w:rsid w:val="00F4256E"/>
    <w:rsid w:val="00F4283D"/>
    <w:rsid w:val="00F42D30"/>
    <w:rsid w:val="00F42D9D"/>
    <w:rsid w:val="00F42EE1"/>
    <w:rsid w:val="00F43EC8"/>
    <w:rsid w:val="00F43FFC"/>
    <w:rsid w:val="00F45DB4"/>
    <w:rsid w:val="00F50FED"/>
    <w:rsid w:val="00F51D15"/>
    <w:rsid w:val="00F52100"/>
    <w:rsid w:val="00F548CD"/>
    <w:rsid w:val="00F55EE6"/>
    <w:rsid w:val="00F56757"/>
    <w:rsid w:val="00F57ADD"/>
    <w:rsid w:val="00F57DDB"/>
    <w:rsid w:val="00F61AC1"/>
    <w:rsid w:val="00F6239A"/>
    <w:rsid w:val="00F62402"/>
    <w:rsid w:val="00F6314D"/>
    <w:rsid w:val="00F64141"/>
    <w:rsid w:val="00F65464"/>
    <w:rsid w:val="00F6589E"/>
    <w:rsid w:val="00F67508"/>
    <w:rsid w:val="00F70124"/>
    <w:rsid w:val="00F7055E"/>
    <w:rsid w:val="00F715FD"/>
    <w:rsid w:val="00F71FC9"/>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C99"/>
    <w:rsid w:val="00F96E98"/>
    <w:rsid w:val="00F97616"/>
    <w:rsid w:val="00F9790D"/>
    <w:rsid w:val="00F97C83"/>
    <w:rsid w:val="00FA06C4"/>
    <w:rsid w:val="00FA1010"/>
    <w:rsid w:val="00FA3B17"/>
    <w:rsid w:val="00FA3BC5"/>
    <w:rsid w:val="00FA4735"/>
    <w:rsid w:val="00FA5407"/>
    <w:rsid w:val="00FA5E8D"/>
    <w:rsid w:val="00FA5F3D"/>
    <w:rsid w:val="00FA6113"/>
    <w:rsid w:val="00FB2A78"/>
    <w:rsid w:val="00FB399E"/>
    <w:rsid w:val="00FB5068"/>
    <w:rsid w:val="00FB5E1B"/>
    <w:rsid w:val="00FB76A8"/>
    <w:rsid w:val="00FB7F50"/>
    <w:rsid w:val="00FC168C"/>
    <w:rsid w:val="00FC1C8E"/>
    <w:rsid w:val="00FC2A85"/>
    <w:rsid w:val="00FC2C40"/>
    <w:rsid w:val="00FC36D3"/>
    <w:rsid w:val="00FC3B87"/>
    <w:rsid w:val="00FC3D92"/>
    <w:rsid w:val="00FC40AF"/>
    <w:rsid w:val="00FC4D0B"/>
    <w:rsid w:val="00FC7DD3"/>
    <w:rsid w:val="00FD0A16"/>
    <w:rsid w:val="00FD2E8A"/>
    <w:rsid w:val="00FD332A"/>
    <w:rsid w:val="00FD47AC"/>
    <w:rsid w:val="00FD4BBD"/>
    <w:rsid w:val="00FD6708"/>
    <w:rsid w:val="00FD71D7"/>
    <w:rsid w:val="00FE115C"/>
    <w:rsid w:val="00FE1232"/>
    <w:rsid w:val="00FE28A7"/>
    <w:rsid w:val="00FE31EF"/>
    <w:rsid w:val="00FE3B13"/>
    <w:rsid w:val="00FE3D7D"/>
    <w:rsid w:val="00FE58E2"/>
    <w:rsid w:val="00FE6DCF"/>
    <w:rsid w:val="00FF0841"/>
    <w:rsid w:val="00FF1E5B"/>
    <w:rsid w:val="00FF2451"/>
    <w:rsid w:val="00FF2843"/>
    <w:rsid w:val="00FF2AAA"/>
    <w:rsid w:val="00FF3D79"/>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3F18-CB11-41B5-83A3-80E50386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225</TotalTime>
  <Pages>7</Pages>
  <Words>2294</Words>
  <Characters>13077</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15341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11</cp:revision>
  <cp:lastPrinted>2025-04-14T13:37:00Z</cp:lastPrinted>
  <dcterms:created xsi:type="dcterms:W3CDTF">2025-04-14T06:45:00Z</dcterms:created>
  <dcterms:modified xsi:type="dcterms:W3CDTF">2025-04-19T14:30:00Z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