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30523">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3CDF9B9D" w14:textId="77777777" w:rsidR="00944C5D" w:rsidRDefault="00EC3C7B" w:rsidP="00944C5D">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944C5D">
        <w:rPr>
          <w:rStyle w:val="Hyperlink"/>
          <w:rFonts w:hint="cs"/>
          <w:noProof/>
          <w:rtl/>
        </w:rPr>
        <w:fldChar w:fldCharType="begin"/>
      </w:r>
      <w:r w:rsidR="00944C5D">
        <w:rPr>
          <w:rStyle w:val="Hyperlink"/>
          <w:rFonts w:hint="cs"/>
          <w:noProof/>
          <w:rtl/>
        </w:rPr>
        <w:instrText xml:space="preserve"> </w:instrText>
      </w:r>
      <w:r w:rsidR="00944C5D">
        <w:rPr>
          <w:rStyle w:val="Hyperlink"/>
          <w:noProof/>
        </w:rPr>
        <w:instrText>TOC</w:instrText>
      </w:r>
      <w:r w:rsidR="00944C5D">
        <w:rPr>
          <w:rStyle w:val="Hyperlink"/>
          <w:rFonts w:hint="cs"/>
          <w:noProof/>
          <w:rtl/>
        </w:rPr>
        <w:instrText xml:space="preserve"> \</w:instrText>
      </w:r>
      <w:r w:rsidR="00944C5D">
        <w:rPr>
          <w:rStyle w:val="Hyperlink"/>
          <w:noProof/>
        </w:rPr>
        <w:instrText>o "1-9" \h \z \u</w:instrText>
      </w:r>
      <w:r w:rsidR="00944C5D">
        <w:rPr>
          <w:rStyle w:val="Hyperlink"/>
          <w:rFonts w:hint="cs"/>
          <w:noProof/>
          <w:rtl/>
        </w:rPr>
        <w:instrText xml:space="preserve"> </w:instrText>
      </w:r>
      <w:r w:rsidR="00944C5D">
        <w:rPr>
          <w:rStyle w:val="Hyperlink"/>
          <w:rFonts w:hint="cs"/>
          <w:noProof/>
          <w:rtl/>
        </w:rPr>
        <w:fldChar w:fldCharType="separate"/>
      </w:r>
      <w:r w:rsidR="00944C5D">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696197BF" w14:textId="0A82398C" w:rsidR="00944C5D" w:rsidRDefault="00944C5D" w:rsidP="00944C5D">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702</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12</w:t>
      </w:r>
    </w:p>
    <w:p w14:paraId="60075FB0" w14:textId="77777777" w:rsidR="00944C5D" w:rsidRDefault="00944C5D" w:rsidP="00944C5D">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15EED2F5" w14:textId="77777777" w:rsidR="00944C5D" w:rsidRDefault="00944C5D" w:rsidP="00944C5D">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732E84E" w14:textId="061FC9B0" w:rsidR="00EC3C7B" w:rsidRDefault="00944C5D" w:rsidP="00944C5D">
      <w:pPr>
        <w:pStyle w:val="TOC1"/>
        <w:ind w:firstLine="0"/>
        <w:rPr>
          <w:rFonts w:asciiTheme="minorHAnsi" w:eastAsiaTheme="minorEastAsia" w:hAnsiTheme="minorHAnsi" w:cstheme="minorBidi"/>
          <w:bCs/>
          <w:noProof/>
          <w:color w:val="auto"/>
          <w:szCs w:val="22"/>
          <w:rtl/>
          <w:lang w:bidi="ar-SA"/>
        </w:rPr>
      </w:pPr>
      <w:r>
        <w:rPr>
          <w:rStyle w:val="Hyperlink"/>
          <w:rFonts w:hint="cs"/>
          <w:noProof/>
          <w:rtl/>
        </w:rPr>
        <w:fldChar w:fldCharType="end"/>
      </w:r>
    </w:p>
    <w:p w14:paraId="3C56DA34" w14:textId="2C258BDC" w:rsidR="003A393A" w:rsidRDefault="00EC3C7B" w:rsidP="002651DB">
      <w:pPr>
        <w:ind w:firstLine="0"/>
        <w:rPr>
          <w:rFonts w:ascii="IRBadr" w:hAnsi="IRBadr" w:cs="IRBadr"/>
          <w:b/>
          <w:bCs/>
          <w:sz w:val="34"/>
        </w:rPr>
      </w:pPr>
      <w:r>
        <w:rPr>
          <w:rStyle w:val="Hyperlink"/>
          <w:rFonts w:cs="B Titr"/>
          <w:noProof/>
          <w:szCs w:val="24"/>
          <w:rtl/>
        </w:rPr>
        <w:fldChar w:fldCharType="end"/>
      </w:r>
      <w:bookmarkStart w:id="0" w:name="_GoBack"/>
      <w:bookmarkEnd w:id="0"/>
      <w:r w:rsidR="003A393A">
        <w:rPr>
          <w:rStyle w:val="Emphasis"/>
          <w:b/>
          <w:i w:val="0"/>
          <w:color w:val="FF0000"/>
          <w:rtl/>
        </w:rPr>
        <w:t>موضوع:</w:t>
      </w:r>
      <w:r w:rsidR="003A393A">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p>
    <w:p w14:paraId="6AFDC425" w14:textId="77777777" w:rsidR="00247D2F" w:rsidRPr="003A6148" w:rsidRDefault="00247D2F" w:rsidP="00730523">
      <w:pPr>
        <w:pBdr>
          <w:bottom w:val="double" w:sz="6" w:space="1" w:color="auto"/>
        </w:pBdr>
        <w:ind w:firstLine="397"/>
      </w:pPr>
    </w:p>
    <w:p w14:paraId="245AB5AE" w14:textId="77777777" w:rsidR="00F72246" w:rsidRDefault="00F72246" w:rsidP="00730523">
      <w:pPr>
        <w:pStyle w:val="Heading10"/>
        <w:ind w:firstLine="397"/>
        <w:jc w:val="both"/>
        <w:rPr>
          <w:rStyle w:val="Emphasis"/>
          <w:rtl/>
        </w:rPr>
      </w:pPr>
    </w:p>
    <w:p w14:paraId="46F89FF7" w14:textId="2A9B26B8" w:rsidR="00EB7D96" w:rsidRPr="00944C5D" w:rsidRDefault="00EB7D96" w:rsidP="00EB7D96">
      <w:pPr>
        <w:ind w:firstLine="397"/>
        <w:rPr>
          <w:rFonts w:ascii="IRBadr" w:hAnsi="IRBadr" w:cs="IRBadr"/>
          <w:b/>
          <w:bCs/>
          <w:color w:val="00B050"/>
          <w:sz w:val="34"/>
          <w:rtl/>
        </w:rPr>
      </w:pPr>
      <w:bookmarkStart w:id="2" w:name="FehStart"/>
      <w:bookmarkEnd w:id="2"/>
      <w:r w:rsidRPr="00944C5D">
        <w:rPr>
          <w:rFonts w:ascii="IRBadr" w:hAnsi="IRBadr" w:cs="IRBadr"/>
          <w:b/>
          <w:bCs/>
          <w:color w:val="00B050"/>
          <w:sz w:val="34"/>
          <w:rtl/>
        </w:rPr>
        <w:t>أعوذ باللّه من الشیطان الرجیم</w:t>
      </w:r>
      <w:r w:rsidRPr="00944C5D">
        <w:rPr>
          <w:rFonts w:ascii="IRBadr" w:hAnsi="IRBadr" w:cs="IRBadr" w:hint="cs"/>
          <w:b/>
          <w:bCs/>
          <w:color w:val="00B050"/>
          <w:sz w:val="34"/>
          <w:rtl/>
        </w:rPr>
        <w:t>.</w:t>
      </w:r>
      <w:r w:rsidRPr="00944C5D">
        <w:rPr>
          <w:rFonts w:ascii="IRBadr" w:hAnsi="IRBadr" w:cs="IRBadr"/>
          <w:b/>
          <w:bCs/>
          <w:color w:val="00B050"/>
          <w:sz w:val="34"/>
          <w:rtl/>
        </w:rPr>
        <w:t xml:space="preserve"> بسم ‌اللّه الرحمن الرحیم</w:t>
      </w:r>
      <w:r w:rsidRPr="00944C5D">
        <w:rPr>
          <w:rFonts w:ascii="IRBadr" w:hAnsi="IRBadr" w:cs="IRBadr" w:hint="cs"/>
          <w:b/>
          <w:bCs/>
          <w:color w:val="00B050"/>
          <w:sz w:val="34"/>
          <w:rtl/>
        </w:rPr>
        <w:t>، و به نستعین؛ إنّه خیر ناصر و معین.</w:t>
      </w:r>
      <w:r w:rsidRPr="00944C5D">
        <w:rPr>
          <w:rFonts w:ascii="IRBadr" w:hAnsi="IRBadr" w:cs="IRBadr"/>
          <w:b/>
          <w:bCs/>
          <w:color w:val="00B050"/>
          <w:sz w:val="34"/>
          <w:rtl/>
        </w:rPr>
        <w:t xml:space="preserve"> الحمد للّه ربّ العالمین</w:t>
      </w:r>
      <w:r w:rsidRPr="00944C5D">
        <w:rPr>
          <w:rFonts w:ascii="IRBadr" w:hAnsi="IRBadr" w:cs="IRBadr" w:hint="cs"/>
          <w:b/>
          <w:bCs/>
          <w:color w:val="00B050"/>
          <w:sz w:val="34"/>
          <w:rtl/>
        </w:rPr>
        <w:t>،</w:t>
      </w:r>
      <w:r w:rsidRPr="00944C5D">
        <w:rPr>
          <w:rFonts w:ascii="IRBadr" w:hAnsi="IRBadr" w:cs="IRBadr"/>
          <w:b/>
          <w:bCs/>
          <w:color w:val="00B050"/>
          <w:sz w:val="34"/>
          <w:rtl/>
        </w:rPr>
        <w:t xml:space="preserve"> و صلّی اللّه علی سیّدنا </w:t>
      </w:r>
      <w:r w:rsidRPr="00944C5D">
        <w:rPr>
          <w:rFonts w:ascii="IRBadr" w:hAnsi="IRBadr" w:cs="IRBadr" w:hint="cs"/>
          <w:b/>
          <w:bCs/>
          <w:color w:val="00B050"/>
          <w:sz w:val="34"/>
          <w:rtl/>
        </w:rPr>
        <w:t xml:space="preserve">و نبیّنا </w:t>
      </w:r>
      <w:r w:rsidRPr="00944C5D">
        <w:rPr>
          <w:rFonts w:ascii="IRBadr" w:hAnsi="IRBadr" w:cs="IRBadr"/>
          <w:b/>
          <w:bCs/>
          <w:color w:val="00B050"/>
          <w:sz w:val="34"/>
          <w:rtl/>
        </w:rPr>
        <w:t>محمّد و آله الطاهرین</w:t>
      </w:r>
      <w:r w:rsidRPr="00944C5D">
        <w:rPr>
          <w:rFonts w:ascii="IRBadr" w:hAnsi="IRBadr" w:cs="IRBadr" w:hint="cs"/>
          <w:b/>
          <w:bCs/>
          <w:color w:val="00B050"/>
          <w:sz w:val="34"/>
          <w:rtl/>
        </w:rPr>
        <w:t>،</w:t>
      </w:r>
      <w:r w:rsidRPr="00944C5D">
        <w:rPr>
          <w:rFonts w:ascii="IRBadr" w:hAnsi="IRBadr" w:cs="IRBadr"/>
          <w:b/>
          <w:bCs/>
          <w:color w:val="00B050"/>
          <w:sz w:val="34"/>
          <w:rtl/>
        </w:rPr>
        <w:t xml:space="preserve"> و اللعن علی أعدائهم أجمعین</w:t>
      </w:r>
      <w:r w:rsidRPr="00944C5D">
        <w:rPr>
          <w:rFonts w:ascii="IRBadr" w:hAnsi="IRBadr" w:cs="IRBadr" w:hint="cs"/>
          <w:b/>
          <w:bCs/>
          <w:color w:val="00B050"/>
          <w:sz w:val="34"/>
          <w:rtl/>
        </w:rPr>
        <w:t xml:space="preserve"> من الآن إلی قیام یوم الدین</w:t>
      </w:r>
      <w:r w:rsidRPr="00944C5D">
        <w:rPr>
          <w:rFonts w:ascii="IRBadr" w:hAnsi="IRBadr" w:cs="IRBadr"/>
          <w:b/>
          <w:bCs/>
          <w:color w:val="00B050"/>
          <w:sz w:val="34"/>
          <w:rtl/>
        </w:rPr>
        <w:t>.</w:t>
      </w:r>
    </w:p>
    <w:p w14:paraId="7C73DFB6" w14:textId="7780F606" w:rsidR="00250297" w:rsidRDefault="00585E8E" w:rsidP="00250297">
      <w:pPr>
        <w:pStyle w:val="Heading1"/>
        <w:rPr>
          <w:rtl/>
        </w:rPr>
      </w:pPr>
      <w:bookmarkStart w:id="3" w:name="_Toc209595979"/>
      <w:bookmarkStart w:id="4" w:name="_Toc209979651"/>
      <w:bookmarkStart w:id="5" w:name="_Toc209980176"/>
      <w:r>
        <w:rPr>
          <w:rFonts w:hint="cs"/>
          <w:rtl/>
        </w:rPr>
        <w:t>تبدیل امتثال</w:t>
      </w:r>
      <w:bookmarkEnd w:id="3"/>
      <w:bookmarkEnd w:id="4"/>
      <w:bookmarkEnd w:id="5"/>
    </w:p>
    <w:p w14:paraId="0A102607" w14:textId="50D38F64" w:rsidR="00565C8E" w:rsidRDefault="00565C8E" w:rsidP="00565C8E">
      <w:pPr>
        <w:rPr>
          <w:rFonts w:ascii="IRBadr" w:hAnsi="IRBadr" w:cs="IRBadr"/>
          <w:sz w:val="34"/>
          <w:rtl/>
        </w:rPr>
      </w:pPr>
      <w:r>
        <w:rPr>
          <w:rFonts w:ascii="IRBadr" w:hAnsi="IRBadr" w:cs="IRBadr" w:hint="cs"/>
          <w:sz w:val="34"/>
          <w:rtl/>
        </w:rPr>
        <w:t>ابتدا مباحث پیش را مرور می‌نماییم.</w:t>
      </w:r>
    </w:p>
    <w:p w14:paraId="364316F6" w14:textId="57938B60" w:rsidR="00565C8E" w:rsidRDefault="00565C8E" w:rsidP="00565C8E">
      <w:pPr>
        <w:pStyle w:val="Heading2"/>
        <w:rPr>
          <w:rtl/>
        </w:rPr>
      </w:pPr>
      <w:bookmarkStart w:id="6" w:name="_Toc209979652"/>
      <w:bookmarkStart w:id="7" w:name="_Toc209980177"/>
      <w:r>
        <w:rPr>
          <w:rFonts w:hint="cs"/>
          <w:rtl/>
        </w:rPr>
        <w:t>مرور مباحث پیشین</w:t>
      </w:r>
      <w:r w:rsidR="00057D06">
        <w:rPr>
          <w:rFonts w:hint="cs"/>
          <w:rtl/>
        </w:rPr>
        <w:t>: سخن آخوند و اشکال محقق اصفهانی و پاسخ شهید صدر</w:t>
      </w:r>
      <w:bookmarkEnd w:id="6"/>
      <w:bookmarkEnd w:id="7"/>
    </w:p>
    <w:p w14:paraId="37B222DC" w14:textId="734AAB68" w:rsidR="00835D9A" w:rsidRDefault="004E65F5" w:rsidP="00565C8E">
      <w:pPr>
        <w:rPr>
          <w:rFonts w:ascii="IRBadr" w:hAnsi="IRBadr" w:cs="IRBadr"/>
          <w:sz w:val="34"/>
          <w:rtl/>
        </w:rPr>
      </w:pPr>
      <w:r>
        <w:rPr>
          <w:rFonts w:ascii="IRBadr" w:hAnsi="IRBadr" w:cs="IRBadr" w:hint="cs"/>
          <w:sz w:val="34"/>
          <w:rtl/>
        </w:rPr>
        <w:t xml:space="preserve">بحث در تبدیل امتثال بود. </w:t>
      </w:r>
      <w:r w:rsidR="00835D9A">
        <w:rPr>
          <w:rFonts w:ascii="IRBadr" w:hAnsi="IRBadr" w:cs="IRBadr" w:hint="cs"/>
          <w:sz w:val="34"/>
          <w:rtl/>
        </w:rPr>
        <w:t>آقای صدر بیان کرده‌اند دو مساله در این بحث باید مورد دقت قرار گیرد: تبدیل امتثال، هدم امتثال.</w:t>
      </w:r>
      <w:r w:rsidR="00565C8E">
        <w:rPr>
          <w:rFonts w:ascii="IRBadr" w:hAnsi="IRBadr" w:cs="IRBadr" w:hint="cs"/>
          <w:sz w:val="34"/>
          <w:rtl/>
        </w:rPr>
        <w:t xml:space="preserve"> </w:t>
      </w:r>
      <w:r w:rsidR="00835D9A">
        <w:rPr>
          <w:rFonts w:ascii="IRBadr" w:hAnsi="IRBadr" w:cs="IRBadr" w:hint="cs"/>
          <w:sz w:val="34"/>
          <w:rtl/>
        </w:rPr>
        <w:t xml:space="preserve">هدم امتثال در جایی است که مکلف، فردی را اتیان کرده که امتثال آن، مشروط بر یک شرط متاخر است؛ یعنی فردی که مقتضی </w:t>
      </w:r>
      <w:r w:rsidR="00565C8E">
        <w:rPr>
          <w:rFonts w:ascii="IRBadr" w:hAnsi="IRBadr" w:cs="IRBadr" w:hint="cs"/>
          <w:sz w:val="34"/>
          <w:rtl/>
        </w:rPr>
        <w:t xml:space="preserve">اتصاف به امتثال </w:t>
      </w:r>
      <w:r w:rsidR="00835D9A">
        <w:rPr>
          <w:rFonts w:ascii="IRBadr" w:hAnsi="IRBadr" w:cs="IRBadr" w:hint="cs"/>
          <w:sz w:val="34"/>
          <w:rtl/>
        </w:rPr>
        <w:t>دارد</w:t>
      </w:r>
      <w:r w:rsidR="00565C8E">
        <w:rPr>
          <w:rFonts w:ascii="IRBadr" w:hAnsi="IRBadr" w:cs="IRBadr" w:hint="cs"/>
          <w:sz w:val="34"/>
          <w:rtl/>
        </w:rPr>
        <w:t>،</w:t>
      </w:r>
      <w:r w:rsidR="00835D9A">
        <w:rPr>
          <w:rFonts w:ascii="IRBadr" w:hAnsi="IRBadr" w:cs="IRBadr" w:hint="cs"/>
          <w:sz w:val="34"/>
          <w:rtl/>
        </w:rPr>
        <w:t xml:space="preserve"> به‌سبب عروض یک مانع، </w:t>
      </w:r>
      <w:r w:rsidR="00565C8E">
        <w:rPr>
          <w:rFonts w:ascii="IRBadr" w:hAnsi="IRBadr" w:cs="IRBadr" w:hint="cs"/>
          <w:sz w:val="34"/>
          <w:rtl/>
        </w:rPr>
        <w:t>امتثال‌بودن برایش محقق نشود، ولی تبدیل امتثال در جایی است که یک فرد از امتثال به فرد دیگری از امتثال تبدیل شود.</w:t>
      </w:r>
      <w:r w:rsidR="00835D9A">
        <w:rPr>
          <w:rFonts w:ascii="IRBadr" w:hAnsi="IRBadr" w:cs="IRBadr" w:hint="cs"/>
          <w:sz w:val="34"/>
          <w:rtl/>
        </w:rPr>
        <w:t xml:space="preserve"> آخوند بین موردی که امتثال، علت تامه حصول غرض مولی باشد و جایی که علت تامه نباشد، تفصیل داده‌اند. اشکال شده که سقوط امر تابع سقوط غرض خود امر است، نه غرض اقصی، و با امتثال امر، غرض </w:t>
      </w:r>
      <w:r w:rsidR="00565C8E">
        <w:rPr>
          <w:rFonts w:ascii="IRBadr" w:hAnsi="IRBadr" w:cs="IRBadr" w:hint="cs"/>
          <w:sz w:val="34"/>
          <w:rtl/>
        </w:rPr>
        <w:t xml:space="preserve">از آن </w:t>
      </w:r>
      <w:r w:rsidR="00835D9A">
        <w:rPr>
          <w:rFonts w:ascii="IRBadr" w:hAnsi="IRBadr" w:cs="IRBadr" w:hint="cs"/>
          <w:sz w:val="34"/>
          <w:rtl/>
        </w:rPr>
        <w:t>حاصل می‌شود</w:t>
      </w:r>
      <w:r w:rsidR="00565C8E">
        <w:rPr>
          <w:rFonts w:ascii="IRBadr" w:hAnsi="IRBadr" w:cs="IRBadr" w:hint="cs"/>
          <w:sz w:val="34"/>
          <w:rtl/>
        </w:rPr>
        <w:t>، حتی اگر غرض اولیه حاصل نشده باشد</w:t>
      </w:r>
      <w:r w:rsidR="00835D9A">
        <w:rPr>
          <w:rFonts w:ascii="IRBadr" w:hAnsi="IRBadr" w:cs="IRBadr" w:hint="cs"/>
          <w:sz w:val="34"/>
          <w:rtl/>
        </w:rPr>
        <w:t>. شهید صدر در پاسخ این اشکال بیان کرده‌ است: غرض از امر، نسبت به غرض اولیه جنبه مقدم</w:t>
      </w:r>
      <w:r w:rsidR="007F241F">
        <w:rPr>
          <w:rFonts w:ascii="IRBadr" w:hAnsi="IRBadr" w:cs="IRBadr" w:hint="cs"/>
          <w:sz w:val="34"/>
          <w:rtl/>
        </w:rPr>
        <w:t>ی</w:t>
      </w:r>
      <w:r w:rsidR="00835D9A">
        <w:rPr>
          <w:rFonts w:ascii="IRBadr" w:hAnsi="IRBadr" w:cs="IRBadr" w:hint="cs"/>
          <w:sz w:val="34"/>
          <w:rtl/>
        </w:rPr>
        <w:t xml:space="preserve"> دارد، و در اغراض مقدمی، وجوب به مقدمه موصله تعلق می‌گیرد؛ بنابراین تا وقتی غرض اصلی -که ذی المقدمه است- حاصل نشده باشد، </w:t>
      </w:r>
      <w:r w:rsidR="007F241F">
        <w:rPr>
          <w:rFonts w:ascii="IRBadr" w:hAnsi="IRBadr" w:cs="IRBadr" w:hint="cs"/>
          <w:sz w:val="34"/>
          <w:rtl/>
        </w:rPr>
        <w:t xml:space="preserve">وجوب </w:t>
      </w:r>
      <w:r w:rsidR="00835D9A">
        <w:rPr>
          <w:rFonts w:ascii="IRBadr" w:hAnsi="IRBadr" w:cs="IRBadr" w:hint="cs"/>
          <w:sz w:val="34"/>
          <w:rtl/>
        </w:rPr>
        <w:t>مقدمه باقی است</w:t>
      </w:r>
      <w:r w:rsidR="007F241F">
        <w:rPr>
          <w:rFonts w:ascii="IRBadr" w:hAnsi="IRBadr" w:cs="IRBadr" w:hint="cs"/>
          <w:sz w:val="34"/>
          <w:rtl/>
        </w:rPr>
        <w:t>، و ساقط نمی‌شود</w:t>
      </w:r>
      <w:r w:rsidR="00835D9A">
        <w:rPr>
          <w:rFonts w:ascii="IRBadr" w:hAnsi="IRBadr" w:cs="IRBadr" w:hint="cs"/>
          <w:sz w:val="34"/>
          <w:rtl/>
        </w:rPr>
        <w:t>.</w:t>
      </w:r>
      <w:r w:rsidR="007F241F">
        <w:rPr>
          <w:rFonts w:ascii="IRBadr" w:hAnsi="IRBadr" w:cs="IRBadr" w:hint="cs"/>
          <w:sz w:val="34"/>
          <w:rtl/>
        </w:rPr>
        <w:t xml:space="preserve"> غرض غیری نیز چنین است. تا وقتی غرض اصلی که به منزله ذی المقدمه است حاصل نشود، این غرض تاثیر دارد.</w:t>
      </w:r>
      <w:r w:rsidR="00835D9A">
        <w:rPr>
          <w:rFonts w:ascii="IRBadr" w:hAnsi="IRBadr" w:cs="IRBadr" w:hint="cs"/>
          <w:sz w:val="34"/>
          <w:rtl/>
        </w:rPr>
        <w:t xml:space="preserve"> در وجوبات ضمنی نیز امر چنین است. تا زمانی که کلّ حاصل نشده باشد، وجوبات ضمنی باقی است. </w:t>
      </w:r>
    </w:p>
    <w:p w14:paraId="66C21240" w14:textId="701691FE" w:rsidR="00057D06" w:rsidRDefault="00057D06" w:rsidP="003D0A1B">
      <w:pPr>
        <w:pStyle w:val="Heading2"/>
        <w:rPr>
          <w:rtl/>
        </w:rPr>
      </w:pPr>
      <w:bookmarkStart w:id="8" w:name="_Toc209979653"/>
      <w:bookmarkStart w:id="9" w:name="_Toc209980178"/>
      <w:r>
        <w:rPr>
          <w:rFonts w:hint="cs"/>
          <w:rtl/>
        </w:rPr>
        <w:t>مناقشه در سخن شهید صدر</w:t>
      </w:r>
      <w:r w:rsidR="004B7638">
        <w:rPr>
          <w:rFonts w:hint="cs"/>
          <w:rtl/>
        </w:rPr>
        <w:t xml:space="preserve"> در مورد وجوب مقدمه موصله</w:t>
      </w:r>
      <w:bookmarkEnd w:id="8"/>
      <w:bookmarkEnd w:id="9"/>
    </w:p>
    <w:p w14:paraId="6B469DB0" w14:textId="775A406F" w:rsidR="004B7638" w:rsidRDefault="00835D9A" w:rsidP="00CB3A8A">
      <w:pPr>
        <w:rPr>
          <w:rFonts w:ascii="IRBadr" w:hAnsi="IRBadr" w:cs="IRBadr"/>
          <w:sz w:val="34"/>
          <w:rtl/>
        </w:rPr>
      </w:pPr>
      <w:r>
        <w:rPr>
          <w:rFonts w:ascii="IRBadr" w:hAnsi="IRBadr" w:cs="IRBadr" w:hint="cs"/>
          <w:sz w:val="34"/>
          <w:rtl/>
        </w:rPr>
        <w:t xml:space="preserve">به نظر ما مقدمه موصله واجب نیست؛ بلکه مطلق مقدمه واجب است. اما نسبت به وجوبات ضمنیه، </w:t>
      </w:r>
      <w:r w:rsidR="00057D06">
        <w:rPr>
          <w:rFonts w:ascii="IRBadr" w:hAnsi="IRBadr" w:cs="IRBadr" w:hint="cs"/>
          <w:sz w:val="34"/>
          <w:rtl/>
        </w:rPr>
        <w:t xml:space="preserve">ما قائل به وجوبات ضمنیه به آن معنی نیستیم. </w:t>
      </w:r>
      <w:r>
        <w:rPr>
          <w:rFonts w:ascii="IRBadr" w:hAnsi="IRBadr" w:cs="IRBadr" w:hint="cs"/>
          <w:sz w:val="34"/>
          <w:rtl/>
        </w:rPr>
        <w:t>ما قائلیم که اجزاء، وجوبی غیری دارد</w:t>
      </w:r>
      <w:r w:rsidR="007C5545">
        <w:rPr>
          <w:rFonts w:ascii="IRBadr" w:hAnsi="IRBadr" w:cs="IRBadr" w:hint="cs"/>
          <w:sz w:val="34"/>
          <w:rtl/>
        </w:rPr>
        <w:t>. همانطور که کلّ، وجوب دارد، اجزاء نیز وجوب غیری دارد، و</w:t>
      </w:r>
      <w:r>
        <w:rPr>
          <w:rFonts w:ascii="IRBadr" w:hAnsi="IRBadr" w:cs="IRBadr" w:hint="cs"/>
          <w:sz w:val="34"/>
          <w:rtl/>
        </w:rPr>
        <w:t xml:space="preserve"> این وجوبات متوقف بر تحقق کل نیست. جوهر تکلیف، محرّکیت و باعثیت و زاجریت است. وقتی یک فعل دارای مقدماتی است، تحریک به </w:t>
      </w:r>
      <w:r w:rsidR="004B7638">
        <w:rPr>
          <w:rFonts w:ascii="IRBadr" w:hAnsi="IRBadr" w:cs="IRBadr" w:hint="cs"/>
          <w:sz w:val="34"/>
          <w:rtl/>
        </w:rPr>
        <w:t xml:space="preserve">آن </w:t>
      </w:r>
      <w:r>
        <w:rPr>
          <w:rFonts w:ascii="IRBadr" w:hAnsi="IRBadr" w:cs="IRBadr" w:hint="cs"/>
          <w:sz w:val="34"/>
          <w:rtl/>
        </w:rPr>
        <w:t xml:space="preserve">ذی المقدمه -اگر </w:t>
      </w:r>
      <w:r>
        <w:rPr>
          <w:rFonts w:ascii="IRBadr" w:hAnsi="IRBadr" w:cs="IRBadr" w:hint="cs"/>
          <w:sz w:val="34"/>
          <w:rtl/>
        </w:rPr>
        <w:lastRenderedPageBreak/>
        <w:t>مقدمات حاصل نباشد- لاجرم تحریک به مقدمات را به تبع در پی دارد. اگر برخی مقدمات از ابتدا حاصل باشد، امر به آن مقدمات تعلق نمی‌گیرد. محرکیتی که امر به ذی المقدمه نسبت به مقدمات دارد، مختص به مقدمات غیرحاصل است.</w:t>
      </w:r>
      <w:r w:rsidR="004B7638">
        <w:rPr>
          <w:rFonts w:ascii="IRBadr" w:hAnsi="IRBadr" w:cs="IRBadr" w:hint="cs"/>
          <w:sz w:val="34"/>
          <w:rtl/>
        </w:rPr>
        <w:t xml:space="preserve"> اگر مقدمه از ابتدا حاصل باشد، از ابتدا تحریکی نسبت به مقدمه </w:t>
      </w:r>
      <w:r w:rsidR="00BF3647">
        <w:rPr>
          <w:rFonts w:ascii="IRBadr" w:hAnsi="IRBadr" w:cs="IRBadr" w:hint="cs"/>
          <w:sz w:val="34"/>
          <w:rtl/>
        </w:rPr>
        <w:t>صورت نمی‌پذیرد</w:t>
      </w:r>
      <w:r w:rsidR="004B7638">
        <w:rPr>
          <w:rFonts w:ascii="IRBadr" w:hAnsi="IRBadr" w:cs="IRBadr" w:hint="cs"/>
          <w:sz w:val="34"/>
          <w:rtl/>
        </w:rPr>
        <w:t>، و اگر مقدمه به سبب عبد حاصل شود، تحریکی بعد از حصول، باقی نمی‌ماند.</w:t>
      </w:r>
      <w:r w:rsidR="00275A5F">
        <w:rPr>
          <w:rFonts w:ascii="IRBadr" w:hAnsi="IRBadr" w:cs="IRBadr" w:hint="cs"/>
          <w:sz w:val="34"/>
          <w:rtl/>
        </w:rPr>
        <w:t xml:space="preserve"> آنچه که موضوع حکم عقل به لزوم امتثال است، تحریک است. وقتی شارع تحریک می‌کند، عقل حکم می‌کند که باید از تحریک شارع، متحرّک شد.</w:t>
      </w:r>
      <w:r w:rsidR="0070725B">
        <w:rPr>
          <w:rFonts w:ascii="IRBadr" w:hAnsi="IRBadr" w:cs="IRBadr" w:hint="cs"/>
          <w:sz w:val="34"/>
          <w:rtl/>
        </w:rPr>
        <w:t xml:space="preserve"> یعنی عقل به لزوم تحرّک العبد نحو تحریک المولی حکم می‌کند.</w:t>
      </w:r>
      <w:r w:rsidR="00275A5F">
        <w:rPr>
          <w:rFonts w:ascii="IRBadr" w:hAnsi="IRBadr" w:cs="IRBadr" w:hint="cs"/>
          <w:sz w:val="34"/>
          <w:rtl/>
        </w:rPr>
        <w:t xml:space="preserve"> </w:t>
      </w:r>
      <w:r w:rsidR="00A60AF4">
        <w:rPr>
          <w:rFonts w:ascii="IRBadr" w:hAnsi="IRBadr" w:cs="IRBadr" w:hint="cs"/>
          <w:sz w:val="34"/>
          <w:rtl/>
        </w:rPr>
        <w:t>موضوع حکم عقل، جنبه فاعلیت و محرّکیت است</w:t>
      </w:r>
      <w:r w:rsidR="00916CBC">
        <w:rPr>
          <w:rFonts w:ascii="IRBadr" w:hAnsi="IRBadr" w:cs="IRBadr" w:hint="cs"/>
          <w:sz w:val="34"/>
          <w:rtl/>
        </w:rPr>
        <w:t xml:space="preserve"> (و این امر نامش فاعلیّة التکلیف یا فعلیّة التکلیف یا هرچه باشد اهمیتی ندارد چون بحث لفظی نیست)</w:t>
      </w:r>
      <w:r w:rsidR="00A60AF4">
        <w:rPr>
          <w:rFonts w:ascii="IRBadr" w:hAnsi="IRBadr" w:cs="IRBadr" w:hint="cs"/>
          <w:sz w:val="34"/>
          <w:rtl/>
        </w:rPr>
        <w:t xml:space="preserve">، و این جنبه در فرض محقق‌بودن مقدمه، وجود ندارد. </w:t>
      </w:r>
    </w:p>
    <w:p w14:paraId="0D1703AE" w14:textId="3B06BCB8" w:rsidR="003D0A1B" w:rsidRDefault="003D0A1B" w:rsidP="003D0A1B">
      <w:pPr>
        <w:pStyle w:val="Heading2"/>
        <w:rPr>
          <w:rtl/>
        </w:rPr>
      </w:pPr>
      <w:bookmarkStart w:id="10" w:name="_Toc209979654"/>
      <w:bookmarkStart w:id="11" w:name="_Toc209980179"/>
      <w:r>
        <w:rPr>
          <w:rFonts w:hint="cs"/>
          <w:rtl/>
        </w:rPr>
        <w:t>بررسی هدم امتثال و نسبت آن با سخن مرحوم آخوند</w:t>
      </w:r>
      <w:bookmarkEnd w:id="10"/>
      <w:bookmarkEnd w:id="11"/>
    </w:p>
    <w:p w14:paraId="3859AE39" w14:textId="72B6D629" w:rsidR="00835D9A" w:rsidRDefault="00A60AF4" w:rsidP="004C3044">
      <w:pPr>
        <w:rPr>
          <w:rFonts w:ascii="IRBadr" w:hAnsi="IRBadr" w:cs="IRBadr"/>
          <w:sz w:val="34"/>
          <w:rtl/>
        </w:rPr>
      </w:pPr>
      <w:r>
        <w:rPr>
          <w:rFonts w:ascii="IRBadr" w:hAnsi="IRBadr" w:cs="IRBadr" w:hint="cs"/>
          <w:sz w:val="34"/>
          <w:rtl/>
        </w:rPr>
        <w:t>اما در بحث هدم امتثال که شهید صدر مطرح نموده فرض آن است که</w:t>
      </w:r>
      <w:r w:rsidR="00956398">
        <w:rPr>
          <w:rFonts w:ascii="IRBadr" w:hAnsi="IRBadr" w:cs="IRBadr" w:hint="cs"/>
          <w:sz w:val="34"/>
          <w:rtl/>
        </w:rPr>
        <w:t xml:space="preserve"> مقدمه، محقق نشده است. یعنی آنچه می‌توانسته مقدمه باشد، به سبب عروض مانع از مقدمیت ساقط شده است.</w:t>
      </w:r>
      <w:r>
        <w:rPr>
          <w:rFonts w:ascii="IRBadr" w:hAnsi="IRBadr" w:cs="IRBadr" w:hint="cs"/>
          <w:sz w:val="34"/>
          <w:rtl/>
        </w:rPr>
        <w:t xml:space="preserve"> نتیجه کلام مرحوم آخوند </w:t>
      </w:r>
      <w:r w:rsidR="00956398">
        <w:rPr>
          <w:rFonts w:ascii="IRBadr" w:hAnsi="IRBadr" w:cs="IRBadr" w:hint="cs"/>
          <w:sz w:val="34"/>
          <w:rtl/>
        </w:rPr>
        <w:t xml:space="preserve">به </w:t>
      </w:r>
      <w:r>
        <w:rPr>
          <w:rFonts w:ascii="IRBadr" w:hAnsi="IRBadr" w:cs="IRBadr" w:hint="cs"/>
          <w:sz w:val="34"/>
          <w:rtl/>
        </w:rPr>
        <w:t xml:space="preserve">همین هدم امتثال </w:t>
      </w:r>
      <w:r w:rsidR="00BF3647">
        <w:rPr>
          <w:rFonts w:ascii="IRBadr" w:hAnsi="IRBadr" w:cs="IRBadr" w:hint="cs"/>
          <w:sz w:val="34"/>
          <w:rtl/>
        </w:rPr>
        <w:t>-</w:t>
      </w:r>
      <w:r w:rsidR="00956398">
        <w:rPr>
          <w:rFonts w:ascii="IRBadr" w:hAnsi="IRBadr" w:cs="IRBadr" w:hint="cs"/>
          <w:sz w:val="34"/>
          <w:rtl/>
        </w:rPr>
        <w:t>که شهید صدر مطرح نموده</w:t>
      </w:r>
      <w:r w:rsidR="00BF3647">
        <w:rPr>
          <w:rFonts w:ascii="IRBadr" w:hAnsi="IRBadr" w:cs="IRBadr" w:hint="cs"/>
          <w:sz w:val="34"/>
          <w:rtl/>
        </w:rPr>
        <w:t>-</w:t>
      </w:r>
      <w:r w:rsidR="00956398">
        <w:rPr>
          <w:rFonts w:ascii="IRBadr" w:hAnsi="IRBadr" w:cs="IRBadr" w:hint="cs"/>
          <w:sz w:val="34"/>
          <w:rtl/>
        </w:rPr>
        <w:t xml:space="preserve"> بازگشت می‌کند</w:t>
      </w:r>
      <w:r>
        <w:rPr>
          <w:rFonts w:ascii="IRBadr" w:hAnsi="IRBadr" w:cs="IRBadr" w:hint="cs"/>
          <w:sz w:val="34"/>
          <w:rtl/>
        </w:rPr>
        <w:t>.</w:t>
      </w:r>
      <w:r w:rsidR="00C0288C">
        <w:rPr>
          <w:rFonts w:ascii="IRBadr" w:hAnsi="IRBadr" w:cs="IRBadr" w:hint="cs"/>
          <w:sz w:val="34"/>
          <w:rtl/>
        </w:rPr>
        <w:t xml:space="preserve"> اینکه شهید صدر بیان کرده هدم امتثال، خروج از محل بحث است سخن صحیحی نیست.</w:t>
      </w:r>
      <w:r>
        <w:rPr>
          <w:rFonts w:ascii="IRBadr" w:hAnsi="IRBadr" w:cs="IRBadr" w:hint="cs"/>
          <w:sz w:val="34"/>
          <w:rtl/>
        </w:rPr>
        <w:t xml:space="preserve"> </w:t>
      </w:r>
      <w:r w:rsidR="004C3044">
        <w:rPr>
          <w:rFonts w:ascii="IRBadr" w:hAnsi="IRBadr" w:cs="IRBadr" w:hint="cs"/>
          <w:sz w:val="34"/>
          <w:rtl/>
        </w:rPr>
        <w:t xml:space="preserve">حاصل سخن آخوند چنین است که </w:t>
      </w:r>
      <w:r>
        <w:rPr>
          <w:rFonts w:ascii="IRBadr" w:hAnsi="IRBadr" w:cs="IRBadr" w:hint="cs"/>
          <w:sz w:val="34"/>
          <w:rtl/>
        </w:rPr>
        <w:t>اگر غرض اولیه محقق شده باشد، تبدیل امتثال یا هدم امتثال جایز نیست و اگر محقق نشده باشد،</w:t>
      </w:r>
      <w:r w:rsidR="004C3044">
        <w:rPr>
          <w:rFonts w:ascii="IRBadr" w:hAnsi="IRBadr" w:cs="IRBadr" w:hint="cs"/>
          <w:sz w:val="34"/>
          <w:rtl/>
        </w:rPr>
        <w:t xml:space="preserve"> هنوز امتثال محقق نشده است.</w:t>
      </w:r>
      <w:r>
        <w:rPr>
          <w:rFonts w:ascii="IRBadr" w:hAnsi="IRBadr" w:cs="IRBadr" w:hint="cs"/>
          <w:sz w:val="34"/>
          <w:rtl/>
        </w:rPr>
        <w:t xml:space="preserve"> </w:t>
      </w:r>
    </w:p>
    <w:p w14:paraId="50AE7DA8" w14:textId="63EF2F9C" w:rsidR="003D0A1B" w:rsidRDefault="00A60AF4" w:rsidP="00A60AF4">
      <w:pPr>
        <w:rPr>
          <w:rFonts w:ascii="IRBadr" w:hAnsi="IRBadr" w:cs="IRBadr"/>
          <w:sz w:val="34"/>
          <w:rtl/>
        </w:rPr>
      </w:pPr>
      <w:r>
        <w:rPr>
          <w:rFonts w:ascii="IRBadr" w:hAnsi="IRBadr" w:cs="IRBadr" w:hint="cs"/>
          <w:sz w:val="34"/>
          <w:rtl/>
        </w:rPr>
        <w:t>سخن مرحوم آخوند بر اساس وجوب مقدمه موصله روشن است، و تا وقتی غرض اقصی حاصل نشده، غرض از امر هم حاصل نشده است.</w:t>
      </w:r>
      <w:r w:rsidR="003D0A1B">
        <w:rPr>
          <w:rFonts w:ascii="IRBadr" w:hAnsi="IRBadr" w:cs="IRBadr" w:hint="cs"/>
          <w:sz w:val="34"/>
          <w:rtl/>
        </w:rPr>
        <w:t xml:space="preserve"> غرض از امر، حصه‌ای از مامور به است که مقارن با تحقق غرض اقصی باشد،</w:t>
      </w:r>
      <w:r>
        <w:rPr>
          <w:rFonts w:ascii="IRBadr" w:hAnsi="IRBadr" w:cs="IRBadr" w:hint="cs"/>
          <w:sz w:val="34"/>
          <w:rtl/>
        </w:rPr>
        <w:t xml:space="preserve"> ولی بر اساس مبنای ما که قائل به مقدمه موصله نیستیم، این </w:t>
      </w:r>
      <w:r w:rsidR="00BF3647">
        <w:rPr>
          <w:rFonts w:ascii="IRBadr" w:hAnsi="IRBadr" w:cs="IRBadr" w:hint="cs"/>
          <w:sz w:val="34"/>
          <w:rtl/>
        </w:rPr>
        <w:t>مساله</w:t>
      </w:r>
      <w:r>
        <w:rPr>
          <w:rFonts w:ascii="IRBadr" w:hAnsi="IRBadr" w:cs="IRBadr" w:hint="cs"/>
          <w:sz w:val="34"/>
          <w:rtl/>
        </w:rPr>
        <w:t xml:space="preserve"> باید به نحو دیگری مطرح شود. </w:t>
      </w:r>
    </w:p>
    <w:p w14:paraId="0BD24830" w14:textId="6A024D5C" w:rsidR="003D0A1B" w:rsidRDefault="003D0A1B" w:rsidP="003D0A1B">
      <w:pPr>
        <w:pStyle w:val="Heading2"/>
        <w:rPr>
          <w:rtl/>
        </w:rPr>
      </w:pPr>
      <w:bookmarkStart w:id="12" w:name="_Toc209979655"/>
      <w:bookmarkStart w:id="13" w:name="_Toc209980180"/>
      <w:r>
        <w:rPr>
          <w:rFonts w:hint="cs"/>
          <w:rtl/>
        </w:rPr>
        <w:t>سخن شیخ کاظم شیرازی</w:t>
      </w:r>
      <w:bookmarkEnd w:id="12"/>
      <w:bookmarkEnd w:id="13"/>
    </w:p>
    <w:p w14:paraId="1A34EC00" w14:textId="77777777" w:rsidR="003D0A1B" w:rsidRDefault="00A60AF4" w:rsidP="00A60AF4">
      <w:pPr>
        <w:rPr>
          <w:rFonts w:ascii="IRBadr" w:hAnsi="IRBadr" w:cs="IRBadr"/>
          <w:sz w:val="34"/>
          <w:rtl/>
        </w:rPr>
      </w:pPr>
      <w:r>
        <w:rPr>
          <w:rFonts w:ascii="IRBadr" w:hAnsi="IRBadr" w:cs="IRBadr" w:hint="cs"/>
          <w:sz w:val="34"/>
          <w:rtl/>
        </w:rPr>
        <w:t xml:space="preserve">در کلام آیت الله روحانی مطلبی از آیت الله </w:t>
      </w:r>
      <w:r w:rsidR="00B12801">
        <w:rPr>
          <w:rFonts w:ascii="IRBadr" w:hAnsi="IRBadr" w:cs="IRBadr" w:hint="cs"/>
          <w:sz w:val="34"/>
          <w:rtl/>
        </w:rPr>
        <w:t>شیخ</w:t>
      </w:r>
      <w:r>
        <w:rPr>
          <w:rFonts w:ascii="IRBadr" w:hAnsi="IRBadr" w:cs="IRBadr" w:hint="cs"/>
          <w:sz w:val="34"/>
          <w:rtl/>
        </w:rPr>
        <w:t xml:space="preserve"> کاظم </w:t>
      </w:r>
      <w:r w:rsidR="00B12801">
        <w:rPr>
          <w:rFonts w:ascii="IRBadr" w:hAnsi="IRBadr" w:cs="IRBadr" w:hint="cs"/>
          <w:sz w:val="34"/>
          <w:rtl/>
        </w:rPr>
        <w:t xml:space="preserve">شیرازی </w:t>
      </w:r>
      <w:r>
        <w:rPr>
          <w:rFonts w:ascii="IRBadr" w:hAnsi="IRBadr" w:cs="IRBadr" w:hint="cs"/>
          <w:sz w:val="34"/>
          <w:rtl/>
        </w:rPr>
        <w:t>مطرح شده است.</w:t>
      </w:r>
      <w:r w:rsidR="003D0A1B">
        <w:rPr>
          <w:rFonts w:ascii="IRBadr" w:hAnsi="IRBadr" w:cs="IRBadr" w:hint="cs"/>
          <w:sz w:val="34"/>
          <w:rtl/>
        </w:rPr>
        <w:t xml:space="preserve"> این بحث همان تبیین عرفی هدم امتثال است. تعبیر هدم امتثال در کلام آقای روحانی وارد نشده، ولی جوهر این مطلب در کلام آقای روحانی هم وارد شده است. </w:t>
      </w:r>
      <w:r>
        <w:rPr>
          <w:rFonts w:ascii="IRBadr" w:hAnsi="IRBadr" w:cs="IRBadr" w:hint="cs"/>
          <w:sz w:val="34"/>
          <w:rtl/>
        </w:rPr>
        <w:t xml:space="preserve">ایشان </w:t>
      </w:r>
      <w:r w:rsidR="003D0A1B">
        <w:rPr>
          <w:rFonts w:ascii="IRBadr" w:hAnsi="IRBadr" w:cs="IRBadr" w:hint="cs"/>
          <w:sz w:val="34"/>
          <w:rtl/>
        </w:rPr>
        <w:t xml:space="preserve">از شیخ کاظم شیرازی نقل کرده: </w:t>
      </w:r>
      <w:r>
        <w:rPr>
          <w:rFonts w:ascii="IRBadr" w:hAnsi="IRBadr" w:cs="IRBadr" w:hint="cs"/>
          <w:sz w:val="34"/>
          <w:rtl/>
        </w:rPr>
        <w:t xml:space="preserve">در </w:t>
      </w:r>
      <w:r w:rsidR="003D0A1B">
        <w:rPr>
          <w:rFonts w:ascii="IRBadr" w:hAnsi="IRBadr" w:cs="IRBadr" w:hint="cs"/>
          <w:sz w:val="34"/>
          <w:rtl/>
        </w:rPr>
        <w:t xml:space="preserve">فرضی </w:t>
      </w:r>
      <w:r>
        <w:rPr>
          <w:rFonts w:ascii="IRBadr" w:hAnsi="IRBadr" w:cs="IRBadr" w:hint="cs"/>
          <w:sz w:val="34"/>
          <w:rtl/>
        </w:rPr>
        <w:t xml:space="preserve">که </w:t>
      </w:r>
      <w:r w:rsidR="003D0A1B">
        <w:rPr>
          <w:rFonts w:ascii="IRBadr" w:hAnsi="IRBadr" w:cs="IRBadr" w:hint="cs"/>
          <w:sz w:val="34"/>
          <w:rtl/>
        </w:rPr>
        <w:t xml:space="preserve">عبد یک فرد را اتیان نموده ولی </w:t>
      </w:r>
      <w:r>
        <w:rPr>
          <w:rFonts w:ascii="IRBadr" w:hAnsi="IRBadr" w:cs="IRBadr" w:hint="cs"/>
          <w:sz w:val="34"/>
          <w:rtl/>
        </w:rPr>
        <w:t>هنوز غرض اقصی حاصل نشده</w:t>
      </w:r>
      <w:r w:rsidR="003D0A1B">
        <w:rPr>
          <w:rFonts w:ascii="IRBadr" w:hAnsi="IRBadr" w:cs="IRBadr" w:hint="cs"/>
          <w:sz w:val="34"/>
          <w:rtl/>
        </w:rPr>
        <w:t>،</w:t>
      </w:r>
      <w:r>
        <w:rPr>
          <w:rFonts w:ascii="IRBadr" w:hAnsi="IRBadr" w:cs="IRBadr" w:hint="cs"/>
          <w:sz w:val="34"/>
          <w:rtl/>
        </w:rPr>
        <w:t xml:space="preserve"> عرف حکم می‌کند که </w:t>
      </w:r>
      <w:r w:rsidR="003D0A1B">
        <w:rPr>
          <w:rFonts w:ascii="IRBadr" w:hAnsi="IRBadr" w:cs="IRBadr" w:hint="cs"/>
          <w:sz w:val="34"/>
          <w:rtl/>
        </w:rPr>
        <w:t xml:space="preserve">عبد </w:t>
      </w:r>
      <w:r>
        <w:rPr>
          <w:rFonts w:ascii="IRBadr" w:hAnsi="IRBadr" w:cs="IRBadr" w:hint="cs"/>
          <w:sz w:val="34"/>
          <w:rtl/>
        </w:rPr>
        <w:t>مخیر است آن فرد را باقی بگذارد یا از بین ببرد و فرد دیگری را جایگزین کند. در همان مثال معروف آب‌آوردن برای مولی، عرف قاضی است به آنکه عبد می‌تواند آن آبی که اتیان شده را باقی بگذارد یا آنکه فرد دیگری را جایگزین نماید.</w:t>
      </w:r>
      <w:r w:rsidR="003D0A1B">
        <w:rPr>
          <w:rFonts w:ascii="IRBadr" w:hAnsi="IRBadr" w:cs="IRBadr" w:hint="cs"/>
          <w:sz w:val="34"/>
          <w:rtl/>
        </w:rPr>
        <w:t xml:space="preserve"> یعنی یک وجوب تخییری در مساله وجود دارد.</w:t>
      </w:r>
      <w:r>
        <w:rPr>
          <w:rFonts w:ascii="IRBadr" w:hAnsi="IRBadr" w:cs="IRBadr" w:hint="cs"/>
          <w:sz w:val="34"/>
          <w:rtl/>
        </w:rPr>
        <w:t xml:space="preserve"> </w:t>
      </w:r>
    </w:p>
    <w:p w14:paraId="3ED02133" w14:textId="708FAF6D" w:rsidR="00A00297" w:rsidRDefault="00A00297" w:rsidP="00A00297">
      <w:pPr>
        <w:pStyle w:val="Heading3"/>
        <w:rPr>
          <w:rtl/>
        </w:rPr>
      </w:pPr>
      <w:bookmarkStart w:id="14" w:name="_Toc209979656"/>
      <w:bookmarkStart w:id="15" w:name="_Toc209980181"/>
      <w:r>
        <w:rPr>
          <w:rFonts w:hint="cs"/>
          <w:rtl/>
        </w:rPr>
        <w:t>ملاحظه استاد بر سخن شیخ کاظم شیرازی</w:t>
      </w:r>
      <w:bookmarkEnd w:id="14"/>
      <w:bookmarkEnd w:id="15"/>
    </w:p>
    <w:p w14:paraId="273D2327" w14:textId="755EAC84" w:rsidR="008024D4" w:rsidRDefault="00A60AF4" w:rsidP="00A60AF4">
      <w:pPr>
        <w:rPr>
          <w:rFonts w:ascii="IRBadr" w:hAnsi="IRBadr" w:cs="IRBadr"/>
          <w:sz w:val="34"/>
          <w:rtl/>
        </w:rPr>
      </w:pPr>
      <w:r>
        <w:rPr>
          <w:rFonts w:ascii="IRBadr" w:hAnsi="IRBadr" w:cs="IRBadr" w:hint="cs"/>
          <w:sz w:val="34"/>
          <w:rtl/>
        </w:rPr>
        <w:t>مشکلی که وجود دارد آن است که در امور تکوینیه می‌توان یک مقدمه را از مقدمه‌بودن ساقط کرد، ولی در امور شرعی وقتی شارع مقدس غرضی از امر دارد، آیا عبد می‌تواند مثلا صلات را از امتثال‌بودن خارج کند؟ آیا این مساله به ید عبد</w:t>
      </w:r>
      <w:r w:rsidR="00394CDE">
        <w:rPr>
          <w:rFonts w:ascii="IRBadr" w:hAnsi="IRBadr" w:cs="IRBadr" w:hint="cs"/>
          <w:sz w:val="34"/>
          <w:rtl/>
        </w:rPr>
        <w:t xml:space="preserve"> و در اختیار او</w:t>
      </w:r>
      <w:r>
        <w:rPr>
          <w:rFonts w:ascii="IRBadr" w:hAnsi="IRBadr" w:cs="IRBadr" w:hint="cs"/>
          <w:sz w:val="34"/>
          <w:rtl/>
        </w:rPr>
        <w:t xml:space="preserve"> است؟ </w:t>
      </w:r>
      <w:r w:rsidR="00A00297">
        <w:rPr>
          <w:rFonts w:ascii="IRBadr" w:hAnsi="IRBadr" w:cs="IRBadr" w:hint="cs"/>
          <w:sz w:val="34"/>
          <w:rtl/>
        </w:rPr>
        <w:t>بحث در این مساله بین عناوین قصدی و عناوین غیر قصدی تفاوت دارد.</w:t>
      </w:r>
    </w:p>
    <w:p w14:paraId="58D56B1A" w14:textId="17FB56F0" w:rsidR="00A66049" w:rsidRDefault="00A00297" w:rsidP="00A60AF4">
      <w:pPr>
        <w:rPr>
          <w:rFonts w:ascii="IRBadr" w:hAnsi="IRBadr" w:cs="IRBadr"/>
          <w:sz w:val="34"/>
          <w:rtl/>
        </w:rPr>
      </w:pPr>
      <w:r w:rsidRPr="00A00297">
        <w:rPr>
          <w:rFonts w:ascii="IRBadr" w:hAnsi="IRBadr" w:cs="IRBadr" w:hint="cs"/>
          <w:b/>
          <w:bCs/>
          <w:color w:val="FF0000"/>
          <w:sz w:val="34"/>
          <w:rtl/>
        </w:rPr>
        <w:t>تصویر مساله در عناوین قصدی:</w:t>
      </w:r>
      <w:r w:rsidRPr="00A00297">
        <w:rPr>
          <w:rFonts w:ascii="IRBadr" w:hAnsi="IRBadr" w:cs="IRBadr" w:hint="cs"/>
          <w:color w:val="FF0000"/>
          <w:sz w:val="34"/>
          <w:rtl/>
        </w:rPr>
        <w:t xml:space="preserve"> </w:t>
      </w:r>
      <w:r w:rsidR="00A60AF4">
        <w:rPr>
          <w:rFonts w:ascii="IRBadr" w:hAnsi="IRBadr" w:cs="IRBadr" w:hint="cs"/>
          <w:sz w:val="34"/>
          <w:rtl/>
        </w:rPr>
        <w:t xml:space="preserve">برخی از واجبات -مثل روزه و نماز یا مثلا رکوع- واجبات </w:t>
      </w:r>
      <w:r w:rsidR="00394CDE">
        <w:rPr>
          <w:rFonts w:ascii="IRBadr" w:hAnsi="IRBadr" w:cs="IRBadr" w:hint="cs"/>
          <w:sz w:val="34"/>
          <w:rtl/>
        </w:rPr>
        <w:t xml:space="preserve">قصدی </w:t>
      </w:r>
      <w:r w:rsidR="00A60AF4">
        <w:rPr>
          <w:rFonts w:ascii="IRBadr" w:hAnsi="IRBadr" w:cs="IRBadr" w:hint="cs"/>
          <w:sz w:val="34"/>
          <w:rtl/>
        </w:rPr>
        <w:t>هستند. رکوع باید به قصد رکوع باشد؛ مثلا اگر کسی در نماز خم شود که چیزی از زمین بردارد، رکوع نکرده است؛ بنابراین اگر بلند شود و به قصد رکوع خم شود، تعدد رکوع محقق نشده است. اگر کسی به قصد رکوع خم شد، آیا باید بقاءً هم</w:t>
      </w:r>
      <w:r w:rsidR="00394CDE">
        <w:rPr>
          <w:rFonts w:ascii="IRBadr" w:hAnsi="IRBadr" w:cs="IRBadr" w:hint="cs"/>
          <w:sz w:val="34"/>
          <w:rtl/>
        </w:rPr>
        <w:t xml:space="preserve"> </w:t>
      </w:r>
      <w:r w:rsidR="00BF3647">
        <w:rPr>
          <w:rFonts w:ascii="IRBadr" w:hAnsi="IRBadr" w:cs="IRBadr" w:hint="cs"/>
          <w:sz w:val="34"/>
          <w:rtl/>
        </w:rPr>
        <w:t>چنین قصد کند که</w:t>
      </w:r>
      <w:r w:rsidR="00394CDE">
        <w:rPr>
          <w:rFonts w:ascii="IRBadr" w:hAnsi="IRBadr" w:cs="IRBadr" w:hint="cs"/>
          <w:sz w:val="34"/>
          <w:rtl/>
        </w:rPr>
        <w:t xml:space="preserve"> عملی که قبلا انجام داده </w:t>
      </w:r>
      <w:r w:rsidR="00A60AF4">
        <w:rPr>
          <w:rFonts w:ascii="IRBadr" w:hAnsi="IRBadr" w:cs="IRBadr" w:hint="cs"/>
          <w:sz w:val="34"/>
          <w:rtl/>
        </w:rPr>
        <w:t>رکوع باشد</w:t>
      </w:r>
      <w:r w:rsidR="00394CDE">
        <w:rPr>
          <w:rFonts w:ascii="IRBadr" w:hAnsi="IRBadr" w:cs="IRBadr" w:hint="cs"/>
          <w:sz w:val="34"/>
          <w:rtl/>
        </w:rPr>
        <w:t xml:space="preserve"> یا آنکه می‌تواند آن را انعدام نماید</w:t>
      </w:r>
      <w:r w:rsidR="008169DC">
        <w:rPr>
          <w:rFonts w:ascii="IRBadr" w:hAnsi="IRBadr" w:cs="IRBadr" w:hint="cs"/>
          <w:sz w:val="34"/>
          <w:rtl/>
        </w:rPr>
        <w:t>.</w:t>
      </w:r>
      <w:r w:rsidR="00394CDE">
        <w:rPr>
          <w:rFonts w:ascii="IRBadr" w:hAnsi="IRBadr" w:cs="IRBadr" w:hint="cs"/>
          <w:sz w:val="34"/>
          <w:rtl/>
        </w:rPr>
        <w:t xml:space="preserve"> آیا ممکن است عمل مزبور تا به این لحظه رکوع باشد، و از این لحظه به بعد عبد آن را رکوع نداند؟</w:t>
      </w:r>
      <w:r w:rsidR="008169DC">
        <w:rPr>
          <w:rFonts w:ascii="IRBadr" w:hAnsi="IRBadr" w:cs="IRBadr" w:hint="cs"/>
          <w:sz w:val="34"/>
          <w:rtl/>
        </w:rPr>
        <w:t xml:space="preserve"> </w:t>
      </w:r>
    </w:p>
    <w:p w14:paraId="282B8227" w14:textId="06D41002" w:rsidR="00A60AF4" w:rsidRDefault="00A66049" w:rsidP="00A66049">
      <w:pPr>
        <w:rPr>
          <w:rFonts w:ascii="IRBadr" w:hAnsi="IRBadr" w:cs="IRBadr"/>
          <w:sz w:val="34"/>
          <w:rtl/>
        </w:rPr>
      </w:pPr>
      <w:r>
        <w:rPr>
          <w:rFonts w:ascii="IRBadr" w:hAnsi="IRBadr" w:cs="IRBadr" w:hint="cs"/>
          <w:sz w:val="34"/>
          <w:rtl/>
        </w:rPr>
        <w:lastRenderedPageBreak/>
        <w:t xml:space="preserve">ممکن است این تصویری که بیان شد در اعمالی که امرش ضمنی نیست راه نداشته باشد. مثلا نماز ظهر باید به نیت نماز ظهر اتیان شود. اگر کسی نماز ظهر را با نیت صحیح امتثال کند، آیا پس از آن می‌تواند بگوید آنچه خواندم نماز ظهر نباشد؟ تصویر این مساله در واجبات ضمنیه روشن‌تر است. </w:t>
      </w:r>
      <w:r w:rsidR="008169DC">
        <w:rPr>
          <w:rFonts w:ascii="IRBadr" w:hAnsi="IRBadr" w:cs="IRBadr" w:hint="cs"/>
          <w:sz w:val="34"/>
          <w:rtl/>
        </w:rPr>
        <w:t xml:space="preserve">این امر در طواف </w:t>
      </w:r>
      <w:r w:rsidR="00D310C4">
        <w:rPr>
          <w:rFonts w:ascii="IRBadr" w:hAnsi="IRBadr" w:cs="IRBadr" w:hint="cs"/>
          <w:sz w:val="34"/>
          <w:rtl/>
        </w:rPr>
        <w:t xml:space="preserve">به کثرت </w:t>
      </w:r>
      <w:r w:rsidR="008169DC">
        <w:rPr>
          <w:rFonts w:ascii="IRBadr" w:hAnsi="IRBadr" w:cs="IRBadr" w:hint="cs"/>
          <w:sz w:val="34"/>
          <w:rtl/>
        </w:rPr>
        <w:t>اتفاق می‌افتد. مثلا شخصی که سه شوط طواف کرده، ولی توجه قلبی نداشته</w:t>
      </w:r>
      <w:r w:rsidR="00D310C4">
        <w:rPr>
          <w:rFonts w:ascii="IRBadr" w:hAnsi="IRBadr" w:cs="IRBadr" w:hint="cs"/>
          <w:sz w:val="34"/>
          <w:rtl/>
        </w:rPr>
        <w:t>،</w:t>
      </w:r>
      <w:r w:rsidR="008169DC">
        <w:rPr>
          <w:rFonts w:ascii="IRBadr" w:hAnsi="IRBadr" w:cs="IRBadr" w:hint="cs"/>
          <w:sz w:val="34"/>
          <w:rtl/>
        </w:rPr>
        <w:t xml:space="preserve"> آیا می‌تواند از ابتدا شروع به طواف نماید، و نیت کند که سه شوط قبل ملغی باشد، و به جای آن سه شوط دیگر بیاورد و به ضمیمه چهار شوط دیگر، هفت شوط محقق کند؟</w:t>
      </w:r>
      <w:r w:rsidR="00983217">
        <w:rPr>
          <w:rFonts w:ascii="IRBadr" w:hAnsi="IRBadr" w:cs="IRBadr" w:hint="cs"/>
          <w:sz w:val="34"/>
          <w:rtl/>
        </w:rPr>
        <w:t xml:space="preserve"> یعنی مجموع این عمل، ده شوط به حساب نیاید که طواف مع زیادة باشد، و زیاده در طواف مبطل عمل گردد.</w:t>
      </w:r>
      <w:r w:rsidR="008169DC">
        <w:rPr>
          <w:rFonts w:ascii="IRBadr" w:hAnsi="IRBadr" w:cs="IRBadr" w:hint="cs"/>
          <w:sz w:val="34"/>
          <w:rtl/>
        </w:rPr>
        <w:t xml:space="preserve"> این مساله بستگی به ادله دارد. باید بررسی نمود که آیا تنها در زمان اتیان به شوط، </w:t>
      </w:r>
      <w:r w:rsidR="00A00297">
        <w:rPr>
          <w:rFonts w:ascii="IRBadr" w:hAnsi="IRBadr" w:cs="IRBadr" w:hint="cs"/>
          <w:sz w:val="34"/>
          <w:rtl/>
        </w:rPr>
        <w:t>قصد جزئیت</w:t>
      </w:r>
      <w:r w:rsidR="008169DC">
        <w:rPr>
          <w:rFonts w:ascii="IRBadr" w:hAnsi="IRBadr" w:cs="IRBadr" w:hint="cs"/>
          <w:sz w:val="34"/>
          <w:rtl/>
        </w:rPr>
        <w:t xml:space="preserve"> مهم است یا آنکه تا زمانی که عمل تمام نشده باید نیت مزبور باقی باشد</w:t>
      </w:r>
      <w:r w:rsidR="00A00297">
        <w:rPr>
          <w:rFonts w:ascii="IRBadr" w:hAnsi="IRBadr" w:cs="IRBadr" w:hint="cs"/>
          <w:sz w:val="34"/>
          <w:rtl/>
        </w:rPr>
        <w:t>، و مکلف می‌تواند نیت کند عمل انجام‌شده از جزئیت خارج شود</w:t>
      </w:r>
      <w:r w:rsidR="005A63FB">
        <w:rPr>
          <w:rFonts w:ascii="IRBadr" w:hAnsi="IRBadr" w:cs="IRBadr" w:hint="cs"/>
          <w:sz w:val="34"/>
          <w:rtl/>
        </w:rPr>
        <w:t>.</w:t>
      </w:r>
      <w:r w:rsidR="00A00297">
        <w:rPr>
          <w:rFonts w:ascii="IRBadr" w:hAnsi="IRBadr" w:cs="IRBadr" w:hint="cs"/>
          <w:sz w:val="34"/>
          <w:rtl/>
        </w:rPr>
        <w:t xml:space="preserve"> این مساله (عناوین قصدی) خارج از محل بحث است</w:t>
      </w:r>
      <w:r w:rsidR="00EC3C7B">
        <w:rPr>
          <w:rFonts w:ascii="IRBadr" w:hAnsi="IRBadr" w:cs="IRBadr" w:hint="cs"/>
          <w:sz w:val="34"/>
          <w:rtl/>
        </w:rPr>
        <w:t>، و بستگی به میزان دلالت ادله دارد</w:t>
      </w:r>
      <w:r w:rsidR="00A00297">
        <w:rPr>
          <w:rFonts w:ascii="IRBadr" w:hAnsi="IRBadr" w:cs="IRBadr" w:hint="cs"/>
          <w:sz w:val="34"/>
          <w:rtl/>
        </w:rPr>
        <w:t>. محل بحث در جایی است که عنوان قصدی نیست.</w:t>
      </w:r>
    </w:p>
    <w:p w14:paraId="261780DA" w14:textId="7E7089F4" w:rsidR="00622F50" w:rsidRDefault="00A00297" w:rsidP="00EC3C7B">
      <w:pPr>
        <w:rPr>
          <w:rFonts w:ascii="IRBadr" w:hAnsi="IRBadr" w:cs="IRBadr"/>
          <w:sz w:val="34"/>
          <w:rtl/>
        </w:rPr>
      </w:pPr>
      <w:r w:rsidRPr="00A00297">
        <w:rPr>
          <w:rFonts w:ascii="IRBadr" w:hAnsi="IRBadr" w:cs="IRBadr" w:hint="cs"/>
          <w:b/>
          <w:bCs/>
          <w:color w:val="FF0000"/>
          <w:sz w:val="34"/>
          <w:rtl/>
        </w:rPr>
        <w:t xml:space="preserve">تصویر مساله در عناوین </w:t>
      </w:r>
      <w:r>
        <w:rPr>
          <w:rFonts w:ascii="IRBadr" w:hAnsi="IRBadr" w:cs="IRBadr" w:hint="cs"/>
          <w:b/>
          <w:bCs/>
          <w:color w:val="FF0000"/>
          <w:sz w:val="34"/>
          <w:rtl/>
        </w:rPr>
        <w:t xml:space="preserve">غیر </w:t>
      </w:r>
      <w:r w:rsidRPr="00A00297">
        <w:rPr>
          <w:rFonts w:ascii="IRBadr" w:hAnsi="IRBadr" w:cs="IRBadr" w:hint="cs"/>
          <w:b/>
          <w:bCs/>
          <w:color w:val="FF0000"/>
          <w:sz w:val="34"/>
          <w:rtl/>
        </w:rPr>
        <w:t>قصدی:</w:t>
      </w:r>
      <w:r w:rsidRPr="00A00297">
        <w:rPr>
          <w:rFonts w:ascii="IRBadr" w:hAnsi="IRBadr" w:cs="IRBadr" w:hint="cs"/>
          <w:color w:val="FF0000"/>
          <w:sz w:val="34"/>
          <w:rtl/>
        </w:rPr>
        <w:t xml:space="preserve"> </w:t>
      </w:r>
      <w:r w:rsidR="008169DC">
        <w:rPr>
          <w:rFonts w:ascii="IRBadr" w:hAnsi="IRBadr" w:cs="IRBadr" w:hint="cs"/>
          <w:sz w:val="34"/>
          <w:rtl/>
        </w:rPr>
        <w:t>در محل بحث، عنوان مورد نظر قصدی نیست.</w:t>
      </w:r>
      <w:r w:rsidR="00622F50">
        <w:rPr>
          <w:rFonts w:ascii="IRBadr" w:hAnsi="IRBadr" w:cs="IRBadr" w:hint="cs"/>
          <w:sz w:val="34"/>
          <w:rtl/>
        </w:rPr>
        <w:t xml:space="preserve"> آنطور نیست که مکلف با نیت خودش فرد ماتی به را از فردیت مامور به خارج نماید؛ بلکه</w:t>
      </w:r>
      <w:r w:rsidR="008169DC">
        <w:rPr>
          <w:rFonts w:ascii="IRBadr" w:hAnsi="IRBadr" w:cs="IRBadr" w:hint="cs"/>
          <w:sz w:val="34"/>
          <w:rtl/>
        </w:rPr>
        <w:t xml:space="preserve"> </w:t>
      </w:r>
      <w:r w:rsidR="009D5A2E">
        <w:rPr>
          <w:rFonts w:ascii="IRBadr" w:hAnsi="IRBadr" w:cs="IRBadr" w:hint="cs"/>
          <w:sz w:val="34"/>
          <w:rtl/>
        </w:rPr>
        <w:t xml:space="preserve">مکلف در صدد آن است که </w:t>
      </w:r>
      <w:r w:rsidR="00622F50">
        <w:rPr>
          <w:rFonts w:ascii="IRBadr" w:hAnsi="IRBadr" w:cs="IRBadr" w:hint="cs"/>
          <w:sz w:val="34"/>
          <w:rtl/>
        </w:rPr>
        <w:t xml:space="preserve">فرد جدیدی اتیان کند، و </w:t>
      </w:r>
      <w:r w:rsidR="009D5A2E">
        <w:rPr>
          <w:rFonts w:ascii="IRBadr" w:hAnsi="IRBadr" w:cs="IRBadr" w:hint="cs"/>
          <w:sz w:val="34"/>
          <w:rtl/>
        </w:rPr>
        <w:t xml:space="preserve">با اتیان فرد جدید، فرد قبل را از امتثال‌بودن خارج کند. </w:t>
      </w:r>
      <w:r w:rsidR="00EC3C7B">
        <w:rPr>
          <w:rFonts w:ascii="IRBadr" w:hAnsi="IRBadr" w:cs="IRBadr" w:hint="cs"/>
          <w:sz w:val="34"/>
          <w:rtl/>
        </w:rPr>
        <w:t xml:space="preserve">شاهد این امر، روایات باب است. </w:t>
      </w:r>
      <w:r w:rsidR="009D5A2E">
        <w:rPr>
          <w:rFonts w:ascii="IRBadr" w:hAnsi="IRBadr" w:cs="IRBadr" w:hint="cs"/>
          <w:sz w:val="34"/>
          <w:rtl/>
        </w:rPr>
        <w:t xml:space="preserve">اصل بحث تبدیل امتثال برای توجیه روایاتی است که </w:t>
      </w:r>
      <w:r w:rsidR="00622F50">
        <w:rPr>
          <w:rFonts w:ascii="IRBadr" w:hAnsi="IRBadr" w:cs="IRBadr" w:hint="cs"/>
          <w:sz w:val="34"/>
          <w:rtl/>
        </w:rPr>
        <w:t>اعاده</w:t>
      </w:r>
      <w:r w:rsidR="009D5A2E">
        <w:rPr>
          <w:rFonts w:ascii="IRBadr" w:hAnsi="IRBadr" w:cs="IRBadr" w:hint="cs"/>
          <w:sz w:val="34"/>
          <w:rtl/>
        </w:rPr>
        <w:t xml:space="preserve"> نماز</w:t>
      </w:r>
      <w:r w:rsidR="00622F50">
        <w:rPr>
          <w:rFonts w:ascii="IRBadr" w:hAnsi="IRBadr" w:cs="IRBadr" w:hint="cs"/>
          <w:sz w:val="34"/>
          <w:rtl/>
        </w:rPr>
        <w:t xml:space="preserve">ی که </w:t>
      </w:r>
      <w:r w:rsidR="009D5A2E">
        <w:rPr>
          <w:rFonts w:ascii="IRBadr" w:hAnsi="IRBadr" w:cs="IRBadr" w:hint="cs"/>
          <w:sz w:val="34"/>
          <w:rtl/>
        </w:rPr>
        <w:t xml:space="preserve">فرادی خوانده </w:t>
      </w:r>
      <w:r w:rsidR="00622F50">
        <w:rPr>
          <w:rFonts w:ascii="IRBadr" w:hAnsi="IRBadr" w:cs="IRBadr" w:hint="cs"/>
          <w:sz w:val="34"/>
          <w:rtl/>
        </w:rPr>
        <w:t>شده</w:t>
      </w:r>
      <w:r w:rsidR="009D5A2E">
        <w:rPr>
          <w:rFonts w:ascii="IRBadr" w:hAnsi="IRBadr" w:cs="IRBadr" w:hint="cs"/>
          <w:sz w:val="34"/>
          <w:rtl/>
        </w:rPr>
        <w:t xml:space="preserve">، </w:t>
      </w:r>
      <w:r w:rsidR="00622F50">
        <w:rPr>
          <w:rFonts w:ascii="IRBadr" w:hAnsi="IRBadr" w:cs="IRBadr" w:hint="cs"/>
          <w:sz w:val="34"/>
          <w:rtl/>
        </w:rPr>
        <w:t xml:space="preserve">به صورت </w:t>
      </w:r>
      <w:r w:rsidR="009D5A2E">
        <w:rPr>
          <w:rFonts w:ascii="IRBadr" w:hAnsi="IRBadr" w:cs="IRBadr" w:hint="cs"/>
          <w:sz w:val="34"/>
          <w:rtl/>
        </w:rPr>
        <w:t xml:space="preserve">جماعت </w:t>
      </w:r>
      <w:r w:rsidR="00622F50">
        <w:rPr>
          <w:rFonts w:ascii="IRBadr" w:hAnsi="IRBadr" w:cs="IRBadr" w:hint="cs"/>
          <w:sz w:val="34"/>
          <w:rtl/>
        </w:rPr>
        <w:t>را مستحب می‌شمرد</w:t>
      </w:r>
      <w:r w:rsidR="009D5A2E">
        <w:rPr>
          <w:rFonts w:ascii="IRBadr" w:hAnsi="IRBadr" w:cs="IRBadr" w:hint="cs"/>
          <w:sz w:val="34"/>
          <w:rtl/>
        </w:rPr>
        <w:t xml:space="preserve">. در برخی </w:t>
      </w:r>
      <w:r w:rsidR="00622F50">
        <w:rPr>
          <w:rFonts w:ascii="IRBadr" w:hAnsi="IRBadr" w:cs="IRBadr" w:hint="cs"/>
          <w:sz w:val="34"/>
          <w:rtl/>
        </w:rPr>
        <w:t xml:space="preserve">از این </w:t>
      </w:r>
      <w:r w:rsidR="009D5A2E">
        <w:rPr>
          <w:rFonts w:ascii="IRBadr" w:hAnsi="IRBadr" w:cs="IRBadr" w:hint="cs"/>
          <w:sz w:val="34"/>
          <w:rtl/>
        </w:rPr>
        <w:t>روایات وارد شده که مکلف می‌تواند نماز دوم</w:t>
      </w:r>
      <w:r w:rsidR="00622F50">
        <w:rPr>
          <w:rFonts w:ascii="IRBadr" w:hAnsi="IRBadr" w:cs="IRBadr" w:hint="cs"/>
          <w:sz w:val="34"/>
          <w:rtl/>
        </w:rPr>
        <w:t>ی که به جماعت خوانده شده</w:t>
      </w:r>
      <w:r w:rsidR="009D5A2E">
        <w:rPr>
          <w:rFonts w:ascii="IRBadr" w:hAnsi="IRBadr" w:cs="IRBadr" w:hint="cs"/>
          <w:sz w:val="34"/>
          <w:rtl/>
        </w:rPr>
        <w:t xml:space="preserve"> را به‌عنوان فریضه خود قرار دهد</w:t>
      </w:r>
      <w:r w:rsidR="00622F50">
        <w:rPr>
          <w:rFonts w:ascii="IRBadr" w:hAnsi="IRBadr" w:cs="IRBadr" w:hint="cs"/>
          <w:sz w:val="34"/>
          <w:rtl/>
        </w:rPr>
        <w:t>:</w:t>
      </w:r>
    </w:p>
    <w:p w14:paraId="7B4F3E36" w14:textId="6E57D109" w:rsidR="00622F50" w:rsidRDefault="00BE2D73" w:rsidP="00BE2D73">
      <w:pPr>
        <w:tabs>
          <w:tab w:val="right" w:pos="10204"/>
        </w:tabs>
        <w:rPr>
          <w:rFonts w:ascii="IRBadr" w:hAnsi="IRBadr" w:cs="IRBadr"/>
          <w:sz w:val="34"/>
          <w:rtl/>
        </w:rPr>
      </w:pPr>
      <w:r>
        <w:rPr>
          <w:rFonts w:ascii="IRBadr" w:hAnsi="IRBadr" w:cs="IRBadr" w:hint="cs"/>
          <w:color w:val="008000"/>
          <w:sz w:val="34"/>
          <w:rtl/>
        </w:rPr>
        <w:t>«</w:t>
      </w:r>
      <w:r w:rsidR="00622F50" w:rsidRPr="00BE2D73">
        <w:rPr>
          <w:rFonts w:ascii="IRBadr" w:hAnsi="IRBadr" w:cs="IRBadr"/>
          <w:color w:val="008000"/>
          <w:sz w:val="34"/>
          <w:rtl/>
        </w:rPr>
        <w:t>عَنْ أَبِي عَبْدِ الله عَلَيْهِ السَّلاَمُ‌ فِي الرَّجُلِ يُصَلِّي الصَّلَاةَ وَحْدَهُ‌، ثُمَّ يَجِدُ جَمَاعَةً‌، قَالَ‌: «يُصَلِّي مَعَهُمْ‌، وَ يَجْعَلُهَا الْفَرِيضَةَ‌»</w:t>
      </w:r>
      <w:r w:rsidR="00622F50">
        <w:rPr>
          <w:rStyle w:val="FootnoteReference"/>
          <w:rFonts w:ascii="IRBadr" w:hAnsi="IRBadr" w:cs="IRBadr"/>
          <w:sz w:val="34"/>
          <w:rtl/>
        </w:rPr>
        <w:footnoteReference w:id="1"/>
      </w:r>
      <w:r>
        <w:rPr>
          <w:rFonts w:ascii="IRBadr" w:hAnsi="IRBadr" w:cs="IRBadr" w:hint="cs"/>
          <w:sz w:val="34"/>
          <w:rtl/>
        </w:rPr>
        <w:t>.</w:t>
      </w:r>
    </w:p>
    <w:p w14:paraId="671016D9" w14:textId="77777777" w:rsidR="00BE2D73" w:rsidRDefault="00BE2D73" w:rsidP="00A60AF4">
      <w:pPr>
        <w:rPr>
          <w:rFonts w:ascii="IRBadr" w:hAnsi="IRBadr" w:cs="IRBadr"/>
          <w:sz w:val="34"/>
          <w:rtl/>
        </w:rPr>
      </w:pPr>
      <w:r>
        <w:rPr>
          <w:rFonts w:ascii="IRBadr" w:hAnsi="IRBadr" w:cs="IRBadr" w:hint="cs"/>
          <w:sz w:val="34"/>
          <w:rtl/>
        </w:rPr>
        <w:t xml:space="preserve">در روایت دیگری تعبیر </w:t>
      </w:r>
      <w:r w:rsidR="009D5A2E">
        <w:rPr>
          <w:rFonts w:ascii="IRBadr" w:hAnsi="IRBadr" w:cs="IRBadr" w:hint="cs"/>
          <w:sz w:val="34"/>
          <w:rtl/>
        </w:rPr>
        <w:t>«یختار الله احبهما»</w:t>
      </w:r>
      <w:r>
        <w:rPr>
          <w:rFonts w:ascii="IRBadr" w:hAnsi="IRBadr" w:cs="IRBadr" w:hint="cs"/>
          <w:sz w:val="34"/>
          <w:rtl/>
        </w:rPr>
        <w:t xml:space="preserve"> وارد شده است:</w:t>
      </w:r>
    </w:p>
    <w:p w14:paraId="690242B8" w14:textId="5C91DFC5" w:rsidR="00BE2D73" w:rsidRPr="00BE2D73" w:rsidRDefault="00BE2D73" w:rsidP="00BE2D73">
      <w:pPr>
        <w:rPr>
          <w:rFonts w:ascii="IRBadr" w:hAnsi="IRBadr" w:cs="IRBadr"/>
          <w:sz w:val="34"/>
          <w:rtl/>
        </w:rPr>
      </w:pPr>
      <w:r w:rsidRPr="00BE2D73">
        <w:rPr>
          <w:rFonts w:ascii="IRBadr" w:hAnsi="IRBadr" w:cs="IRBadr" w:hint="cs"/>
          <w:color w:val="008000"/>
          <w:sz w:val="34"/>
          <w:rtl/>
        </w:rPr>
        <w:t>«</w:t>
      </w:r>
      <w:r w:rsidRPr="00BE2D73">
        <w:rPr>
          <w:rFonts w:ascii="IRBadr" w:hAnsi="IRBadr" w:cs="IRBadr"/>
          <w:color w:val="008000"/>
          <w:sz w:val="34"/>
          <w:rtl/>
        </w:rPr>
        <w:t>عَنْ أَبِي بَصِيرٍ، قَالَ‌:</w:t>
      </w:r>
      <w:r w:rsidRPr="00BE2D73">
        <w:rPr>
          <w:rFonts w:ascii="IRBadr" w:hAnsi="IRBadr" w:cs="IRBadr" w:hint="cs"/>
          <w:color w:val="008000"/>
          <w:sz w:val="34"/>
          <w:rtl/>
        </w:rPr>
        <w:t xml:space="preserve"> </w:t>
      </w:r>
      <w:r w:rsidRPr="00BE2D73">
        <w:rPr>
          <w:rFonts w:ascii="IRBadr" w:hAnsi="IRBadr" w:cs="IRBadr"/>
          <w:color w:val="008000"/>
          <w:sz w:val="34"/>
          <w:rtl/>
        </w:rPr>
        <w:t>قُلْتُ لِأَبِي عَبْدِ الله عَلَيْهِ السَّلاَمُ‌: أُصَلِّي، ثُمَّ أَدْخُلُ الْمَسْجِدَ، فَتُقَامُ‌ الصَّلَاةُ وَ قَدْ صَلَّيْتُ؟</w:t>
      </w:r>
      <w:r w:rsidRPr="00BE2D73">
        <w:rPr>
          <w:rFonts w:ascii="IRBadr" w:hAnsi="IRBadr" w:cs="IRBadr" w:hint="cs"/>
          <w:color w:val="008000"/>
          <w:sz w:val="34"/>
          <w:rtl/>
        </w:rPr>
        <w:t xml:space="preserve"> </w:t>
      </w:r>
      <w:r w:rsidRPr="00BE2D73">
        <w:rPr>
          <w:rFonts w:ascii="IRBadr" w:hAnsi="IRBadr" w:cs="IRBadr"/>
          <w:color w:val="008000"/>
          <w:sz w:val="34"/>
          <w:rtl/>
        </w:rPr>
        <w:t>فَقَالَ‌: «صَلِّ مَعَهُمْ‌، يَخْتَارُ الله أَحَبَّهُمَا إِلَيْهِ‌»</w:t>
      </w:r>
      <w:r>
        <w:rPr>
          <w:rStyle w:val="FootnoteReference"/>
          <w:rFonts w:ascii="IRBadr" w:hAnsi="IRBadr" w:cs="IRBadr"/>
          <w:color w:val="008000"/>
          <w:sz w:val="34"/>
          <w:rtl/>
        </w:rPr>
        <w:footnoteReference w:id="2"/>
      </w:r>
      <w:r w:rsidRPr="00BE2D73">
        <w:rPr>
          <w:rFonts w:ascii="IRBadr" w:hAnsi="IRBadr" w:cs="IRBadr"/>
          <w:sz w:val="34"/>
          <w:rtl/>
        </w:rPr>
        <w:t>.</w:t>
      </w:r>
    </w:p>
    <w:p w14:paraId="16FE4179" w14:textId="3E694A74" w:rsidR="008169DC" w:rsidRDefault="00C0712E" w:rsidP="00C0712E">
      <w:pPr>
        <w:rPr>
          <w:rFonts w:ascii="IRBadr" w:hAnsi="IRBadr" w:cs="IRBadr"/>
          <w:sz w:val="34"/>
          <w:rtl/>
        </w:rPr>
      </w:pPr>
      <w:r>
        <w:rPr>
          <w:rFonts w:ascii="IRBadr" w:hAnsi="IRBadr" w:cs="IRBadr" w:hint="cs"/>
          <w:sz w:val="34"/>
          <w:rtl/>
        </w:rPr>
        <w:t xml:space="preserve">یعنی اگر نماز دوم نزد شارع محبوب‌تر باشد، نماز اول که امتثال با آن محقق شده، از امتثال‌بودن خارج شده و امتثال با نماز دوم محقق می‌شود. </w:t>
      </w:r>
      <w:r w:rsidR="00CB17EB">
        <w:rPr>
          <w:rFonts w:ascii="IRBadr" w:hAnsi="IRBadr" w:cs="IRBadr" w:hint="cs"/>
          <w:sz w:val="34"/>
          <w:rtl/>
        </w:rPr>
        <w:t xml:space="preserve"> بحث تبدیل امتثال در توجیه عقلی این روایات است. این </w:t>
      </w:r>
      <w:r>
        <w:rPr>
          <w:rFonts w:ascii="IRBadr" w:hAnsi="IRBadr" w:cs="IRBadr" w:hint="cs"/>
          <w:sz w:val="34"/>
          <w:rtl/>
        </w:rPr>
        <w:t xml:space="preserve">بحث </w:t>
      </w:r>
      <w:r w:rsidR="00CB17EB">
        <w:rPr>
          <w:rFonts w:ascii="IRBadr" w:hAnsi="IRBadr" w:cs="IRBadr" w:hint="cs"/>
          <w:sz w:val="34"/>
          <w:rtl/>
        </w:rPr>
        <w:t xml:space="preserve">ربطی به آن </w:t>
      </w:r>
      <w:r>
        <w:rPr>
          <w:rFonts w:ascii="IRBadr" w:hAnsi="IRBadr" w:cs="IRBadr" w:hint="cs"/>
          <w:sz w:val="34"/>
          <w:rtl/>
        </w:rPr>
        <w:t>مساله</w:t>
      </w:r>
      <w:r w:rsidR="00CB17EB">
        <w:rPr>
          <w:rFonts w:ascii="IRBadr" w:hAnsi="IRBadr" w:cs="IRBadr" w:hint="cs"/>
          <w:sz w:val="34"/>
          <w:rtl/>
        </w:rPr>
        <w:t xml:space="preserve"> که قصد به صورت بقاءً </w:t>
      </w:r>
      <w:r>
        <w:rPr>
          <w:rFonts w:ascii="IRBadr" w:hAnsi="IRBadr" w:cs="IRBadr" w:hint="cs"/>
          <w:sz w:val="34"/>
          <w:rtl/>
        </w:rPr>
        <w:t xml:space="preserve">باید </w:t>
      </w:r>
      <w:r w:rsidR="00CB17EB">
        <w:rPr>
          <w:rFonts w:ascii="IRBadr" w:hAnsi="IRBadr" w:cs="IRBadr" w:hint="cs"/>
          <w:sz w:val="34"/>
          <w:rtl/>
        </w:rPr>
        <w:t xml:space="preserve">باقی </w:t>
      </w:r>
      <w:r>
        <w:rPr>
          <w:rFonts w:ascii="IRBadr" w:hAnsi="IRBadr" w:cs="IRBadr" w:hint="cs"/>
          <w:sz w:val="34"/>
          <w:rtl/>
        </w:rPr>
        <w:t xml:space="preserve">باشد </w:t>
      </w:r>
      <w:r w:rsidR="00CB17EB">
        <w:rPr>
          <w:rFonts w:ascii="IRBadr" w:hAnsi="IRBadr" w:cs="IRBadr" w:hint="cs"/>
          <w:sz w:val="34"/>
          <w:rtl/>
        </w:rPr>
        <w:t>ندارد. اگر انسان به صورت فرادی نماز بخواند، و پس از آن نیت کند این نمازی که خوانده شد، نماز فریضه نباشد،</w:t>
      </w:r>
      <w:r>
        <w:rPr>
          <w:rFonts w:ascii="IRBadr" w:hAnsi="IRBadr" w:cs="IRBadr" w:hint="cs"/>
          <w:sz w:val="34"/>
          <w:rtl/>
        </w:rPr>
        <w:t xml:space="preserve"> این نیت</w:t>
      </w:r>
      <w:r w:rsidR="00CB17EB">
        <w:rPr>
          <w:rFonts w:ascii="IRBadr" w:hAnsi="IRBadr" w:cs="IRBadr" w:hint="cs"/>
          <w:sz w:val="34"/>
          <w:rtl/>
        </w:rPr>
        <w:t xml:space="preserve"> تاثیری ندارد. </w:t>
      </w:r>
      <w:r w:rsidR="00A25B02">
        <w:rPr>
          <w:rFonts w:ascii="IRBadr" w:hAnsi="IRBadr" w:cs="IRBadr" w:hint="cs"/>
          <w:sz w:val="34"/>
          <w:rtl/>
        </w:rPr>
        <w:t xml:space="preserve">تنها در صورتی فرد قبل ملغی می‌شود که فرد دوم اتیان </w:t>
      </w:r>
      <w:r>
        <w:rPr>
          <w:rFonts w:ascii="IRBadr" w:hAnsi="IRBadr" w:cs="IRBadr" w:hint="cs"/>
          <w:sz w:val="34"/>
          <w:rtl/>
        </w:rPr>
        <w:t>شود</w:t>
      </w:r>
      <w:r w:rsidR="00A25B02">
        <w:rPr>
          <w:rFonts w:ascii="IRBadr" w:hAnsi="IRBadr" w:cs="IRBadr" w:hint="cs"/>
          <w:sz w:val="34"/>
          <w:rtl/>
        </w:rPr>
        <w:t>. با انجام فرد دوم</w:t>
      </w:r>
      <w:r>
        <w:rPr>
          <w:rFonts w:ascii="IRBadr" w:hAnsi="IRBadr" w:cs="IRBadr" w:hint="cs"/>
          <w:sz w:val="34"/>
          <w:rtl/>
        </w:rPr>
        <w:t xml:space="preserve"> است که هدم امتثال صورت می‌گیرد و</w:t>
      </w:r>
      <w:r w:rsidR="00A25B02">
        <w:rPr>
          <w:rFonts w:ascii="IRBadr" w:hAnsi="IRBadr" w:cs="IRBadr" w:hint="cs"/>
          <w:sz w:val="34"/>
          <w:rtl/>
        </w:rPr>
        <w:t xml:space="preserve"> فرد اول از امتثال‌بودن خارج می‌شود</w:t>
      </w:r>
      <w:r>
        <w:rPr>
          <w:rFonts w:ascii="IRBadr" w:hAnsi="IRBadr" w:cs="IRBadr" w:hint="cs"/>
          <w:sz w:val="34"/>
          <w:rtl/>
        </w:rPr>
        <w:t>، نه با صرف نیّت آنکه اتیان اول از امتثال بودن خارج شود</w:t>
      </w:r>
      <w:r w:rsidR="00A25B02">
        <w:rPr>
          <w:rFonts w:ascii="IRBadr" w:hAnsi="IRBadr" w:cs="IRBadr" w:hint="cs"/>
          <w:sz w:val="34"/>
          <w:rtl/>
        </w:rPr>
        <w:t>.</w:t>
      </w:r>
      <w:r>
        <w:rPr>
          <w:rFonts w:ascii="IRBadr" w:hAnsi="IRBadr" w:cs="IRBadr" w:hint="cs"/>
          <w:sz w:val="34"/>
          <w:rtl/>
        </w:rPr>
        <w:t xml:space="preserve"> حتی اگر این امر از امور قصدی باشد، نیّت مزبور بعد از اتیان به عمل دوم تاثیرگذار است، و بدون انجام عمل دوم تاثیری ندارد.</w:t>
      </w:r>
      <w:r w:rsidR="008E0CD0">
        <w:rPr>
          <w:rFonts w:ascii="IRBadr" w:hAnsi="IRBadr" w:cs="IRBadr" w:hint="cs"/>
          <w:sz w:val="34"/>
          <w:rtl/>
        </w:rPr>
        <w:t xml:space="preserve"> البته اینکه صرف نیت تاثیر داشته باشد امری غیرمعقول نیست؛ ولی بحث در تبدیل امتثال و مفاد روایات است که تاثیری برای مجرد نیت از آنها استفاده نمی‌شود.</w:t>
      </w:r>
    </w:p>
    <w:p w14:paraId="3AAD27AF" w14:textId="77777777" w:rsidR="00A15776" w:rsidRDefault="00B12801" w:rsidP="00A60AF4">
      <w:pPr>
        <w:rPr>
          <w:rFonts w:ascii="IRBadr" w:hAnsi="IRBadr" w:cs="IRBadr"/>
          <w:sz w:val="34"/>
          <w:rtl/>
        </w:rPr>
      </w:pPr>
      <w:r>
        <w:rPr>
          <w:rFonts w:ascii="IRBadr" w:hAnsi="IRBadr" w:cs="IRBadr" w:hint="cs"/>
          <w:sz w:val="34"/>
          <w:rtl/>
        </w:rPr>
        <w:t>مرحوم شیخ کاظم شیرازی بیان کرده انسان عرفا بین باقی‌گذاشتن همان فرد و اتیان به فرد جدید مخیر است.</w:t>
      </w:r>
      <w:r w:rsidR="00A15776">
        <w:rPr>
          <w:rFonts w:ascii="IRBadr" w:hAnsi="IRBadr" w:cs="IRBadr" w:hint="cs"/>
          <w:sz w:val="34"/>
          <w:rtl/>
        </w:rPr>
        <w:t xml:space="preserve"> ایشان روایات را هم با همین بیان توجیه کرده است.</w:t>
      </w:r>
    </w:p>
    <w:p w14:paraId="53943410" w14:textId="77777777" w:rsidR="00A15776" w:rsidRDefault="00A15776" w:rsidP="00EC3C7B">
      <w:pPr>
        <w:pStyle w:val="Heading3"/>
        <w:rPr>
          <w:rtl/>
        </w:rPr>
      </w:pPr>
      <w:bookmarkStart w:id="16" w:name="_Toc209979657"/>
      <w:bookmarkStart w:id="17" w:name="_Toc209980182"/>
      <w:r>
        <w:rPr>
          <w:rFonts w:hint="cs"/>
          <w:rtl/>
        </w:rPr>
        <w:lastRenderedPageBreak/>
        <w:t>مناقشه در سخن شیخ کاظم شیرازی</w:t>
      </w:r>
      <w:bookmarkEnd w:id="16"/>
      <w:bookmarkEnd w:id="17"/>
    </w:p>
    <w:p w14:paraId="4E8D7C84" w14:textId="06937FC4" w:rsidR="00B12801" w:rsidRDefault="00A15776" w:rsidP="00A60AF4">
      <w:pPr>
        <w:rPr>
          <w:rFonts w:ascii="IRBadr" w:hAnsi="IRBadr" w:cs="IRBadr"/>
          <w:sz w:val="34"/>
          <w:rtl/>
        </w:rPr>
      </w:pPr>
      <w:r>
        <w:rPr>
          <w:rFonts w:ascii="IRBadr" w:hAnsi="IRBadr" w:cs="IRBadr" w:hint="cs"/>
          <w:sz w:val="34"/>
          <w:rtl/>
        </w:rPr>
        <w:t xml:space="preserve">سخن ایشان صحیح نیست. مفاد کلام ایشان آن است که </w:t>
      </w:r>
      <w:r w:rsidR="007F129B">
        <w:rPr>
          <w:rFonts w:ascii="IRBadr" w:hAnsi="IRBadr" w:cs="IRBadr" w:hint="cs"/>
          <w:sz w:val="34"/>
          <w:rtl/>
        </w:rPr>
        <w:t>ابقاء فرد اول به‌عنوان امتثال به این است که فرد دوم اتیان نشود، و ابطال فرد اول به آن است که فرد دوم اتیان شود. تخییری که ایشان بیان کرده، تخییر بین اتیان و ترک فرد دوم است که تخییر بین وجود و عدم است</w:t>
      </w:r>
      <w:r>
        <w:rPr>
          <w:rFonts w:ascii="IRBadr" w:hAnsi="IRBadr" w:cs="IRBadr" w:hint="cs"/>
          <w:sz w:val="34"/>
          <w:rtl/>
        </w:rPr>
        <w:t>. چنین تخییری</w:t>
      </w:r>
      <w:r w:rsidR="007F129B">
        <w:rPr>
          <w:rFonts w:ascii="IRBadr" w:hAnsi="IRBadr" w:cs="IRBadr" w:hint="cs"/>
          <w:sz w:val="34"/>
          <w:rtl/>
        </w:rPr>
        <w:t xml:space="preserve"> </w:t>
      </w:r>
      <w:r w:rsidR="00CB3FF9">
        <w:rPr>
          <w:rFonts w:ascii="IRBadr" w:hAnsi="IRBadr" w:cs="IRBadr" w:hint="cs"/>
          <w:sz w:val="34"/>
          <w:rtl/>
        </w:rPr>
        <w:t xml:space="preserve">معقول نیست؛ چرا که امر به تخییر بین وجوب و عدم تحریک ندارد؛ چون </w:t>
      </w:r>
      <w:r w:rsidR="005F4CAC">
        <w:rPr>
          <w:rFonts w:ascii="IRBadr" w:hAnsi="IRBadr" w:cs="IRBadr" w:hint="cs"/>
          <w:sz w:val="34"/>
          <w:rtl/>
        </w:rPr>
        <w:t>امر نسبت به جامع بین آن دو،</w:t>
      </w:r>
      <w:r>
        <w:rPr>
          <w:rFonts w:ascii="IRBadr" w:hAnsi="IRBadr" w:cs="IRBadr" w:hint="cs"/>
          <w:sz w:val="34"/>
          <w:rtl/>
        </w:rPr>
        <w:t xml:space="preserve"> </w:t>
      </w:r>
      <w:r w:rsidR="00CB3FF9">
        <w:rPr>
          <w:rFonts w:ascii="IRBadr" w:hAnsi="IRBadr" w:cs="IRBadr" w:hint="cs"/>
          <w:sz w:val="34"/>
          <w:rtl/>
        </w:rPr>
        <w:t>ضروری الثبوت است</w:t>
      </w:r>
      <w:r w:rsidR="005F4CAC">
        <w:rPr>
          <w:rFonts w:ascii="IRBadr" w:hAnsi="IRBadr" w:cs="IRBadr" w:hint="cs"/>
          <w:sz w:val="34"/>
          <w:rtl/>
        </w:rPr>
        <w:t>، و نسبت به هر یک از اطراف</w:t>
      </w:r>
      <w:r w:rsidR="009B0748">
        <w:rPr>
          <w:rFonts w:ascii="IRBadr" w:hAnsi="IRBadr" w:cs="IRBadr" w:hint="cs"/>
          <w:sz w:val="34"/>
          <w:rtl/>
        </w:rPr>
        <w:t>،</w:t>
      </w:r>
      <w:r w:rsidR="005F4CAC">
        <w:rPr>
          <w:rFonts w:ascii="IRBadr" w:hAnsi="IRBadr" w:cs="IRBadr" w:hint="cs"/>
          <w:sz w:val="34"/>
          <w:rtl/>
        </w:rPr>
        <w:t xml:space="preserve"> تحریک ندارد</w:t>
      </w:r>
      <w:r w:rsidR="00CB3FF9">
        <w:rPr>
          <w:rFonts w:ascii="IRBadr" w:hAnsi="IRBadr" w:cs="IRBadr" w:hint="cs"/>
          <w:sz w:val="34"/>
          <w:rtl/>
        </w:rPr>
        <w:t>.</w:t>
      </w:r>
      <w:r w:rsidR="00EB41EB">
        <w:rPr>
          <w:rFonts w:ascii="IRBadr" w:hAnsi="IRBadr" w:cs="IRBadr" w:hint="cs"/>
          <w:sz w:val="34"/>
          <w:rtl/>
        </w:rPr>
        <w:t xml:space="preserve"> دو طرف واجب تخییری ممکن نیست نقیضین باشد. </w:t>
      </w:r>
    </w:p>
    <w:p w14:paraId="614D27C2" w14:textId="36935358" w:rsidR="00E04A58" w:rsidRDefault="00EB41EB" w:rsidP="00EC3C7B">
      <w:pPr>
        <w:rPr>
          <w:rFonts w:ascii="IRBadr" w:hAnsi="IRBadr" w:cs="IRBadr"/>
          <w:sz w:val="34"/>
          <w:rtl/>
        </w:rPr>
      </w:pPr>
      <w:r>
        <w:rPr>
          <w:rFonts w:ascii="IRBadr" w:hAnsi="IRBadr" w:cs="IRBadr" w:hint="cs"/>
          <w:sz w:val="34"/>
          <w:rtl/>
        </w:rPr>
        <w:t>هدم امتثال نیز چنین است. اگر هدم امتثال بدین صورت باشد که با اتیان فرد دوم، فرد اول از امتثال‌بودن خارج شود، معقول نیست. همان اشکالی که در مورد سخن شیخ کاظم شیرازی مطرح شد، به هدم امتثال نیز وارد است. به نظر می‌رسد بیان شیخ کاظم و همچنین هدم امتثال قابل توجیه است، ولی نه به بیانی که در کلمات شیخ کاظم و شهید صدر وارد شده است</w:t>
      </w:r>
      <w:r w:rsidR="00EC3C7B">
        <w:rPr>
          <w:rFonts w:ascii="IRBadr" w:hAnsi="IRBadr" w:cs="IRBadr" w:hint="cs"/>
          <w:sz w:val="34"/>
          <w:rtl/>
        </w:rPr>
        <w:t>؛</w:t>
      </w:r>
      <w:r w:rsidR="00EC3C7B" w:rsidRPr="00EC3C7B">
        <w:rPr>
          <w:rFonts w:ascii="IRBadr" w:hAnsi="IRBadr" w:cs="IRBadr" w:hint="cs"/>
          <w:sz w:val="34"/>
          <w:rtl/>
        </w:rPr>
        <w:t xml:space="preserve"> </w:t>
      </w:r>
      <w:r w:rsidR="00EC3C7B">
        <w:rPr>
          <w:rFonts w:ascii="IRBadr" w:hAnsi="IRBadr" w:cs="IRBadr" w:hint="cs"/>
          <w:sz w:val="34"/>
          <w:rtl/>
        </w:rPr>
        <w:t>بلکه نیازمند تقریب دیگری است که بدان خواهیم پرداخت</w:t>
      </w:r>
      <w:r>
        <w:rPr>
          <w:rFonts w:ascii="IRBadr" w:hAnsi="IRBadr" w:cs="IRBadr" w:hint="cs"/>
          <w:sz w:val="34"/>
          <w:rtl/>
        </w:rPr>
        <w:t>. در این مورد در جلسه آینده سخن خواهیم گفت.</w:t>
      </w:r>
    </w:p>
    <w:p w14:paraId="42C2AD97" w14:textId="685A24DF" w:rsidR="00D706A0" w:rsidRPr="00A9540E" w:rsidRDefault="000109F1" w:rsidP="00EC3C7B">
      <w:pPr>
        <w:rPr>
          <w:rFonts w:ascii="IRBadr" w:hAnsi="IRBadr" w:cs="IRBadr"/>
          <w:sz w:val="34"/>
          <w:rtl/>
        </w:rPr>
      </w:pPr>
      <w:r>
        <w:rPr>
          <w:rFonts w:ascii="IRBadr" w:hAnsi="IRBadr" w:cs="IRBadr" w:hint="cs"/>
          <w:sz w:val="34"/>
          <w:rtl/>
        </w:rPr>
        <w:t xml:space="preserve">در این بحث، </w:t>
      </w:r>
      <w:r w:rsidR="00EB41EB">
        <w:rPr>
          <w:rFonts w:ascii="IRBadr" w:hAnsi="IRBadr" w:cs="IRBadr" w:hint="cs"/>
          <w:sz w:val="34"/>
          <w:rtl/>
        </w:rPr>
        <w:t xml:space="preserve">روایات مساله باید مورد توجه قرار گیرد. شهید صدر این روایات را بررسی کرده و دسته‌بندی نموده و از جهت سندی مورد ملاحظه قرار داده است. این روایات در </w:t>
      </w:r>
      <w:r w:rsidR="005D06FD">
        <w:rPr>
          <w:rFonts w:ascii="IRBadr" w:hAnsi="IRBadr" w:cs="IRBadr" w:hint="cs"/>
          <w:sz w:val="34"/>
          <w:rtl/>
        </w:rPr>
        <w:t>جامع احادیث شیعه، ج۷، ص۴۰۵</w:t>
      </w:r>
      <w:r>
        <w:rPr>
          <w:rStyle w:val="FootnoteReference"/>
          <w:rFonts w:ascii="IRBadr" w:hAnsi="IRBadr" w:cs="IRBadr"/>
          <w:sz w:val="34"/>
          <w:rtl/>
        </w:rPr>
        <w:footnoteReference w:id="3"/>
      </w:r>
      <w:r w:rsidR="005D06FD">
        <w:rPr>
          <w:rFonts w:ascii="IRBadr" w:hAnsi="IRBadr" w:cs="IRBadr" w:hint="cs"/>
          <w:sz w:val="34"/>
          <w:rtl/>
        </w:rPr>
        <w:t xml:space="preserve"> </w:t>
      </w:r>
      <w:r w:rsidR="00EB41EB">
        <w:rPr>
          <w:rFonts w:ascii="IRBadr" w:hAnsi="IRBadr" w:cs="IRBadr" w:hint="cs"/>
          <w:sz w:val="34"/>
          <w:rtl/>
        </w:rPr>
        <w:t>وارد شده است</w:t>
      </w:r>
      <w:r w:rsidR="005D06FD">
        <w:rPr>
          <w:rFonts w:ascii="IRBadr" w:hAnsi="IRBadr" w:cs="IRBadr" w:hint="cs"/>
          <w:sz w:val="34"/>
          <w:rtl/>
        </w:rPr>
        <w:t>. این روایات را نیز با محوریت سخنان آقای صدر دنبال خواهیم کرد.</w:t>
      </w:r>
    </w:p>
    <w:sectPr w:rsidR="00D706A0"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2EC4A" w14:textId="77777777" w:rsidR="00AF65B1" w:rsidRDefault="00AF65B1" w:rsidP="008B750B">
      <w:pPr>
        <w:spacing w:line="240" w:lineRule="auto"/>
      </w:pPr>
      <w:r>
        <w:separator/>
      </w:r>
    </w:p>
    <w:p w14:paraId="766FB928" w14:textId="77777777" w:rsidR="00AF65B1" w:rsidRDefault="00AF65B1"/>
  </w:endnote>
  <w:endnote w:type="continuationSeparator" w:id="0">
    <w:p w14:paraId="42B768FA" w14:textId="77777777" w:rsidR="00AF65B1" w:rsidRDefault="00AF65B1" w:rsidP="008B750B">
      <w:pPr>
        <w:spacing w:line="240" w:lineRule="auto"/>
      </w:pPr>
      <w:r>
        <w:continuationSeparator/>
      </w:r>
    </w:p>
    <w:p w14:paraId="114324E0" w14:textId="77777777" w:rsidR="00AF65B1" w:rsidRDefault="00AF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651DB" w:rsidRPr="002651DB">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8" w:name="BokAdres"/>
          <w:bookmarkEnd w:id="18"/>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6F21A" w14:textId="77777777" w:rsidR="00AF65B1" w:rsidRDefault="00AF65B1" w:rsidP="008B750B">
      <w:pPr>
        <w:spacing w:line="240" w:lineRule="auto"/>
      </w:pPr>
      <w:r>
        <w:separator/>
      </w:r>
    </w:p>
    <w:p w14:paraId="4C627A14" w14:textId="77777777" w:rsidR="00AF65B1" w:rsidRDefault="00AF65B1"/>
  </w:footnote>
  <w:footnote w:type="continuationSeparator" w:id="0">
    <w:p w14:paraId="7F74C512" w14:textId="77777777" w:rsidR="00AF65B1" w:rsidRDefault="00AF65B1" w:rsidP="008B750B">
      <w:pPr>
        <w:spacing w:line="240" w:lineRule="auto"/>
      </w:pPr>
      <w:r>
        <w:continuationSeparator/>
      </w:r>
    </w:p>
    <w:p w14:paraId="3DB9325C" w14:textId="77777777" w:rsidR="00AF65B1" w:rsidRDefault="00AF65B1"/>
  </w:footnote>
  <w:footnote w:id="1">
    <w:p w14:paraId="25B4DD7A" w14:textId="6993DF95" w:rsidR="00622F50" w:rsidRDefault="00622F50">
      <w:pPr>
        <w:pStyle w:val="FootnoteText"/>
      </w:pPr>
      <w:r>
        <w:rPr>
          <w:rStyle w:val="FootnoteReference"/>
        </w:rPr>
        <w:footnoteRef/>
      </w:r>
      <w:r>
        <w:rPr>
          <w:rtl/>
        </w:rPr>
        <w:t xml:space="preserve"> </w:t>
      </w:r>
      <w:r w:rsidRPr="00622F50">
        <w:rPr>
          <w:rtl/>
        </w:rPr>
        <w:t>التهذيب، ج 3، ص 50، ح 176، معلّقاً عن الكليني. الفقيه، ج 1، ص 383، ح 1131، بسند آخر الوافي، ج 8، ص 1247، ح 8166؛ الوسائل، ج 8، ص 403، ح 11024.</w:t>
      </w:r>
    </w:p>
  </w:footnote>
  <w:footnote w:id="2">
    <w:p w14:paraId="6342749C" w14:textId="79E2AF53" w:rsidR="00BE2D73" w:rsidRDefault="00BE2D73">
      <w:pPr>
        <w:pStyle w:val="FootnoteText"/>
      </w:pPr>
      <w:r>
        <w:rPr>
          <w:rStyle w:val="FootnoteReference"/>
        </w:rPr>
        <w:footnoteRef/>
      </w:r>
      <w:r>
        <w:rPr>
          <w:rtl/>
        </w:rPr>
        <w:t xml:space="preserve"> </w:t>
      </w:r>
      <w:r w:rsidRPr="00BE2D73">
        <w:rPr>
          <w:rtl/>
        </w:rPr>
        <w:t>التهذيب، ج 3، ص 270، ح 776، معلّقاً عن سهل بن زياد، عن محمّد بن الوليد، عن يعقوب، عن أبي بصير الوافي، ج 8، ص 1248، ح 8169؛ الوسائل، ج 8، ص 403، ذيل ح 11023.</w:t>
      </w:r>
    </w:p>
  </w:footnote>
  <w:footnote w:id="3">
    <w:p w14:paraId="3B5B0A7C" w14:textId="2C1FB012" w:rsidR="000109F1" w:rsidRDefault="000109F1">
      <w:pPr>
        <w:pStyle w:val="FootnoteText"/>
        <w:rPr>
          <w:rtl/>
        </w:rPr>
      </w:pPr>
      <w:r>
        <w:rPr>
          <w:rStyle w:val="FootnoteReference"/>
        </w:rPr>
        <w:footnoteRef/>
      </w:r>
      <w:r>
        <w:rPr>
          <w:rtl/>
        </w:rPr>
        <w:t xml:space="preserve"> </w:t>
      </w:r>
      <w:r w:rsidRPr="000109F1">
        <w:rPr>
          <w:rtl/>
        </w:rPr>
        <w:t>ابواب صلاة الجماعة، باب۵۷</w:t>
      </w:r>
      <w:r>
        <w:rPr>
          <w:rFonts w:hint="cs"/>
          <w:rtl/>
        </w:rPr>
        <w:t>: باب أنّه یستحبّ لمن صلّی وحده ثمّ یجب جماعة أن یصلّی معهم و له أن یجعلها فریضة أو نافلة أو قضاء لما فات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5CE"/>
    <w:rsid w:val="00024AA1"/>
    <w:rsid w:val="00024DFF"/>
    <w:rsid w:val="00024F0A"/>
    <w:rsid w:val="00025777"/>
    <w:rsid w:val="00025B70"/>
    <w:rsid w:val="000273F2"/>
    <w:rsid w:val="00031910"/>
    <w:rsid w:val="00032899"/>
    <w:rsid w:val="000334E3"/>
    <w:rsid w:val="000353D7"/>
    <w:rsid w:val="00035C71"/>
    <w:rsid w:val="00036865"/>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7172"/>
    <w:rsid w:val="00057D06"/>
    <w:rsid w:val="00060E1E"/>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B6068"/>
    <w:rsid w:val="000C0DF5"/>
    <w:rsid w:val="000C10AF"/>
    <w:rsid w:val="000C329C"/>
    <w:rsid w:val="000C3760"/>
    <w:rsid w:val="000C3947"/>
    <w:rsid w:val="000C6F74"/>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3E3"/>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473B"/>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76E0"/>
    <w:rsid w:val="001E00E0"/>
    <w:rsid w:val="001E1E2F"/>
    <w:rsid w:val="001E1EC1"/>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6951"/>
    <w:rsid w:val="002371AE"/>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1DB"/>
    <w:rsid w:val="002654A0"/>
    <w:rsid w:val="002660A9"/>
    <w:rsid w:val="00270DF7"/>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4131"/>
    <w:rsid w:val="0029445E"/>
    <w:rsid w:val="0029459C"/>
    <w:rsid w:val="00294A52"/>
    <w:rsid w:val="002975B8"/>
    <w:rsid w:val="002A2C61"/>
    <w:rsid w:val="002A305C"/>
    <w:rsid w:val="002A4BBE"/>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B49"/>
    <w:rsid w:val="003D3FB4"/>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0E6F"/>
    <w:rsid w:val="00421F41"/>
    <w:rsid w:val="00423878"/>
    <w:rsid w:val="00423C3D"/>
    <w:rsid w:val="004243E1"/>
    <w:rsid w:val="00425015"/>
    <w:rsid w:val="0042557B"/>
    <w:rsid w:val="004262F6"/>
    <w:rsid w:val="00426720"/>
    <w:rsid w:val="00426C4D"/>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229F"/>
    <w:rsid w:val="004B544C"/>
    <w:rsid w:val="004B5616"/>
    <w:rsid w:val="004B5DE6"/>
    <w:rsid w:val="004B679C"/>
    <w:rsid w:val="004B6966"/>
    <w:rsid w:val="004B7638"/>
    <w:rsid w:val="004B7BBA"/>
    <w:rsid w:val="004B7D79"/>
    <w:rsid w:val="004C3044"/>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6F2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5C8E"/>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657A"/>
    <w:rsid w:val="005F6C64"/>
    <w:rsid w:val="005F768C"/>
    <w:rsid w:val="005F78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5B"/>
    <w:rsid w:val="00703867"/>
    <w:rsid w:val="00704102"/>
    <w:rsid w:val="00704813"/>
    <w:rsid w:val="00705423"/>
    <w:rsid w:val="007068B8"/>
    <w:rsid w:val="00706BDF"/>
    <w:rsid w:val="0070725B"/>
    <w:rsid w:val="00707947"/>
    <w:rsid w:val="00710293"/>
    <w:rsid w:val="007102B5"/>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29B"/>
    <w:rsid w:val="007F1552"/>
    <w:rsid w:val="007F2257"/>
    <w:rsid w:val="007F241F"/>
    <w:rsid w:val="007F318F"/>
    <w:rsid w:val="007F3F5C"/>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9DC"/>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5D9A"/>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B13"/>
    <w:rsid w:val="008E3924"/>
    <w:rsid w:val="008E3978"/>
    <w:rsid w:val="008E4C4B"/>
    <w:rsid w:val="008E56E1"/>
    <w:rsid w:val="008E5997"/>
    <w:rsid w:val="008E5C35"/>
    <w:rsid w:val="008E6013"/>
    <w:rsid w:val="008E70DF"/>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3C34"/>
    <w:rsid w:val="00924152"/>
    <w:rsid w:val="0092513D"/>
    <w:rsid w:val="00927012"/>
    <w:rsid w:val="00927A9F"/>
    <w:rsid w:val="0093221A"/>
    <w:rsid w:val="009335CC"/>
    <w:rsid w:val="00933D1D"/>
    <w:rsid w:val="00934784"/>
    <w:rsid w:val="00935A1A"/>
    <w:rsid w:val="00935A55"/>
    <w:rsid w:val="00936AD6"/>
    <w:rsid w:val="009379D0"/>
    <w:rsid w:val="009402F3"/>
    <w:rsid w:val="00940BE7"/>
    <w:rsid w:val="00941CEB"/>
    <w:rsid w:val="009441A5"/>
    <w:rsid w:val="009447DA"/>
    <w:rsid w:val="00944C5D"/>
    <w:rsid w:val="00945A76"/>
    <w:rsid w:val="00946D83"/>
    <w:rsid w:val="0094720F"/>
    <w:rsid w:val="0095121F"/>
    <w:rsid w:val="00952407"/>
    <w:rsid w:val="009535EC"/>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3217"/>
    <w:rsid w:val="009846A7"/>
    <w:rsid w:val="0098521A"/>
    <w:rsid w:val="0098794D"/>
    <w:rsid w:val="0099497B"/>
    <w:rsid w:val="00994CC3"/>
    <w:rsid w:val="009959A7"/>
    <w:rsid w:val="00995FB3"/>
    <w:rsid w:val="009A1365"/>
    <w:rsid w:val="009A296E"/>
    <w:rsid w:val="009A43BA"/>
    <w:rsid w:val="009A6045"/>
    <w:rsid w:val="009A6449"/>
    <w:rsid w:val="009B0748"/>
    <w:rsid w:val="009B0A95"/>
    <w:rsid w:val="009B0D05"/>
    <w:rsid w:val="009B2C44"/>
    <w:rsid w:val="009B4CA6"/>
    <w:rsid w:val="009B4EA5"/>
    <w:rsid w:val="009B50C4"/>
    <w:rsid w:val="009B6B1F"/>
    <w:rsid w:val="009B79F8"/>
    <w:rsid w:val="009C06BC"/>
    <w:rsid w:val="009C118D"/>
    <w:rsid w:val="009C57F5"/>
    <w:rsid w:val="009C629D"/>
    <w:rsid w:val="009C66D5"/>
    <w:rsid w:val="009C71E4"/>
    <w:rsid w:val="009C72D0"/>
    <w:rsid w:val="009C749D"/>
    <w:rsid w:val="009D13FD"/>
    <w:rsid w:val="009D266A"/>
    <w:rsid w:val="009D2E52"/>
    <w:rsid w:val="009D5A2E"/>
    <w:rsid w:val="009D684A"/>
    <w:rsid w:val="009E00CB"/>
    <w:rsid w:val="009E109A"/>
    <w:rsid w:val="009E292D"/>
    <w:rsid w:val="009E3767"/>
    <w:rsid w:val="009E39D0"/>
    <w:rsid w:val="009E4419"/>
    <w:rsid w:val="009E637A"/>
    <w:rsid w:val="009E6867"/>
    <w:rsid w:val="009F275B"/>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5FF"/>
    <w:rsid w:val="00B12801"/>
    <w:rsid w:val="00B1287E"/>
    <w:rsid w:val="00B1296B"/>
    <w:rsid w:val="00B1297A"/>
    <w:rsid w:val="00B139C6"/>
    <w:rsid w:val="00B1431E"/>
    <w:rsid w:val="00B20441"/>
    <w:rsid w:val="00B20D49"/>
    <w:rsid w:val="00B218F8"/>
    <w:rsid w:val="00B2292F"/>
    <w:rsid w:val="00B26C63"/>
    <w:rsid w:val="00B27269"/>
    <w:rsid w:val="00B3379B"/>
    <w:rsid w:val="00B347CE"/>
    <w:rsid w:val="00B354AB"/>
    <w:rsid w:val="00B35734"/>
    <w:rsid w:val="00B364E9"/>
    <w:rsid w:val="00B369C9"/>
    <w:rsid w:val="00B37B41"/>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7347"/>
    <w:rsid w:val="00BD7C60"/>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B79"/>
    <w:rsid w:val="00CA266F"/>
    <w:rsid w:val="00CA2F8E"/>
    <w:rsid w:val="00CA3E34"/>
    <w:rsid w:val="00CA3EE2"/>
    <w:rsid w:val="00CA4C99"/>
    <w:rsid w:val="00CA4D18"/>
    <w:rsid w:val="00CA55E7"/>
    <w:rsid w:val="00CA6851"/>
    <w:rsid w:val="00CA7F62"/>
    <w:rsid w:val="00CA7FD5"/>
    <w:rsid w:val="00CB17EB"/>
    <w:rsid w:val="00CB3287"/>
    <w:rsid w:val="00CB339F"/>
    <w:rsid w:val="00CB33E2"/>
    <w:rsid w:val="00CB3A8A"/>
    <w:rsid w:val="00CB3FF9"/>
    <w:rsid w:val="00CB4E68"/>
    <w:rsid w:val="00CB7ECF"/>
    <w:rsid w:val="00CB7F87"/>
    <w:rsid w:val="00CC2078"/>
    <w:rsid w:val="00CC2733"/>
    <w:rsid w:val="00CC3D9C"/>
    <w:rsid w:val="00CC44CC"/>
    <w:rsid w:val="00CC58DF"/>
    <w:rsid w:val="00CC5D41"/>
    <w:rsid w:val="00CC60B7"/>
    <w:rsid w:val="00CC6EC2"/>
    <w:rsid w:val="00CC7CCE"/>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5455"/>
    <w:rsid w:val="00D4589E"/>
    <w:rsid w:val="00D458E4"/>
    <w:rsid w:val="00D478E3"/>
    <w:rsid w:val="00D519CB"/>
    <w:rsid w:val="00D51A6C"/>
    <w:rsid w:val="00D5368E"/>
    <w:rsid w:val="00D552B9"/>
    <w:rsid w:val="00D55EBE"/>
    <w:rsid w:val="00D55F16"/>
    <w:rsid w:val="00D6192A"/>
    <w:rsid w:val="00D61C1F"/>
    <w:rsid w:val="00D63C78"/>
    <w:rsid w:val="00D6461C"/>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BF1"/>
    <w:rsid w:val="00DF5A79"/>
    <w:rsid w:val="00E00219"/>
    <w:rsid w:val="00E0316B"/>
    <w:rsid w:val="00E040CB"/>
    <w:rsid w:val="00E047D7"/>
    <w:rsid w:val="00E04A58"/>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219B"/>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FD6"/>
    <w:rsid w:val="00EC2F5B"/>
    <w:rsid w:val="00EC3AA0"/>
    <w:rsid w:val="00EC3C7B"/>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ECFF-D17F-45DC-9164-9359B96E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64289</TotalTime>
  <Pages>4</Pages>
  <Words>1344</Words>
  <Characters>7663</Characters>
  <Application>Microsoft Office Word</Application>
  <DocSecurity>0</DocSecurity>
  <Lines>63</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8990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401</cp:revision>
  <cp:lastPrinted>2025-09-28T15:59:00Z</cp:lastPrinted>
  <dcterms:created xsi:type="dcterms:W3CDTF">2024-08-30T15:23:00Z</dcterms:created>
  <dcterms:modified xsi:type="dcterms:W3CDTF">2025-09-30T04:12:00Z</dcterms:modified>
  <cp:contentStatus>ویرایش 2.5</cp:contentStatus>
  <cp:version>2.7</cp:version>
</cp:coreProperties>
</file>