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30523">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5AB780BB" w14:textId="77777777" w:rsidR="0090720F" w:rsidRDefault="00FF793E" w:rsidP="0090720F">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90720F">
        <w:rPr>
          <w:rStyle w:val="Hyperlink"/>
          <w:rFonts w:hint="cs"/>
          <w:noProof/>
          <w:rtl/>
        </w:rPr>
        <w:fldChar w:fldCharType="begin"/>
      </w:r>
      <w:r w:rsidR="0090720F">
        <w:rPr>
          <w:rStyle w:val="Hyperlink"/>
          <w:rFonts w:hint="cs"/>
          <w:noProof/>
          <w:rtl/>
        </w:rPr>
        <w:instrText xml:space="preserve"> </w:instrText>
      </w:r>
      <w:r w:rsidR="0090720F">
        <w:rPr>
          <w:rStyle w:val="Hyperlink"/>
          <w:noProof/>
        </w:rPr>
        <w:instrText>TOC</w:instrText>
      </w:r>
      <w:r w:rsidR="0090720F">
        <w:rPr>
          <w:rStyle w:val="Hyperlink"/>
          <w:rFonts w:hint="cs"/>
          <w:noProof/>
          <w:rtl/>
        </w:rPr>
        <w:instrText xml:space="preserve"> \</w:instrText>
      </w:r>
      <w:r w:rsidR="0090720F">
        <w:rPr>
          <w:rStyle w:val="Hyperlink"/>
          <w:noProof/>
        </w:rPr>
        <w:instrText>o "1-9" \h \z \u</w:instrText>
      </w:r>
      <w:r w:rsidR="0090720F">
        <w:rPr>
          <w:rStyle w:val="Hyperlink"/>
          <w:rFonts w:hint="cs"/>
          <w:noProof/>
          <w:rtl/>
        </w:rPr>
        <w:instrText xml:space="preserve"> </w:instrText>
      </w:r>
      <w:r w:rsidR="0090720F">
        <w:rPr>
          <w:rStyle w:val="Hyperlink"/>
          <w:rFonts w:hint="cs"/>
          <w:noProof/>
          <w:rtl/>
        </w:rPr>
        <w:fldChar w:fldCharType="separate"/>
      </w:r>
      <w:r w:rsidR="0090720F">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4CD27966" w14:textId="0AF4895E" w:rsidR="0090720F" w:rsidRDefault="0090720F" w:rsidP="0090720F">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6</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14</w:t>
      </w:r>
    </w:p>
    <w:p w14:paraId="4188145F" w14:textId="77777777" w:rsidR="0090720F" w:rsidRDefault="0090720F" w:rsidP="0090720F">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1C8263F2" w14:textId="77777777" w:rsidR="0090720F" w:rsidRDefault="0090720F" w:rsidP="0090720F">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433CE18B" w:rsidR="00C91EB6" w:rsidRPr="00C91EB6" w:rsidRDefault="0090720F" w:rsidP="0090720F">
      <w:pPr>
        <w:pStyle w:val="TOC1"/>
        <w:rPr>
          <w:lang w:bidi="ar-SA"/>
        </w:rPr>
      </w:pPr>
      <w:r>
        <w:rPr>
          <w:rStyle w:val="Hyperlink"/>
          <w:rFonts w:hint="cs"/>
          <w:noProof/>
          <w:rtl/>
        </w:rPr>
        <w:fldChar w:fldCharType="end"/>
      </w:r>
      <w:r w:rsidR="00FF793E">
        <w:rPr>
          <w:rStyle w:val="Hyperlink"/>
          <w:noProof/>
          <w:rtl/>
        </w:rPr>
        <w:fldChar w:fldCharType="end"/>
      </w:r>
    </w:p>
    <w:p w14:paraId="3C56DA34" w14:textId="7C62BD5A"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تبدیل امتثال</w:t>
      </w:r>
      <w:r w:rsidR="00BE151F">
        <w:rPr>
          <w:rFonts w:ascii="IRBadr" w:hAnsi="IRBadr" w:cs="IRBadr" w:hint="cs"/>
          <w:sz w:val="34"/>
          <w:rtl/>
        </w:rPr>
        <w:t xml:space="preserve">: </w:t>
      </w:r>
      <w:bookmarkStart w:id="1" w:name="_GoBack"/>
      <w:r w:rsidR="00BE151F">
        <w:rPr>
          <w:rFonts w:ascii="IRBadr" w:hAnsi="IRBadr" w:cs="IRBadr" w:hint="cs"/>
          <w:sz w:val="34"/>
          <w:rtl/>
        </w:rPr>
        <w:t>بررسی روایات</w:t>
      </w:r>
      <w:bookmarkEnd w:id="1"/>
    </w:p>
    <w:p w14:paraId="6AFDC425" w14:textId="77777777" w:rsidR="00247D2F" w:rsidRPr="003A6148" w:rsidRDefault="00247D2F" w:rsidP="00730523">
      <w:pPr>
        <w:pBdr>
          <w:bottom w:val="double" w:sz="6" w:space="1" w:color="auto"/>
        </w:pBdr>
        <w:ind w:firstLine="397"/>
      </w:pPr>
    </w:p>
    <w:p w14:paraId="245AB5AE" w14:textId="77777777" w:rsidR="00F72246" w:rsidRDefault="00F72246" w:rsidP="00730523">
      <w:pPr>
        <w:pStyle w:val="Heading10"/>
        <w:ind w:firstLine="397"/>
        <w:jc w:val="both"/>
        <w:rPr>
          <w:rStyle w:val="Emphasis"/>
          <w:rtl/>
        </w:rPr>
      </w:pPr>
    </w:p>
    <w:p w14:paraId="46F89FF7" w14:textId="2A9B26B8" w:rsidR="00EB7D96" w:rsidRPr="0090720F" w:rsidRDefault="00EB7D96" w:rsidP="00EB7D96">
      <w:pPr>
        <w:ind w:firstLine="397"/>
        <w:rPr>
          <w:rFonts w:ascii="IRBadr" w:hAnsi="IRBadr" w:cs="IRBadr"/>
          <w:b/>
          <w:bCs/>
          <w:color w:val="00B050"/>
          <w:sz w:val="34"/>
          <w:rtl/>
        </w:rPr>
      </w:pPr>
      <w:bookmarkStart w:id="2" w:name="FehStart"/>
      <w:bookmarkEnd w:id="2"/>
      <w:r w:rsidRPr="0090720F">
        <w:rPr>
          <w:rFonts w:ascii="IRBadr" w:hAnsi="IRBadr" w:cs="IRBadr"/>
          <w:b/>
          <w:bCs/>
          <w:color w:val="00B050"/>
          <w:sz w:val="34"/>
          <w:rtl/>
        </w:rPr>
        <w:t>أعوذ باللّه من الشیطان الرجیم</w:t>
      </w:r>
      <w:r w:rsidRPr="0090720F">
        <w:rPr>
          <w:rFonts w:ascii="IRBadr" w:hAnsi="IRBadr" w:cs="IRBadr" w:hint="cs"/>
          <w:b/>
          <w:bCs/>
          <w:color w:val="00B050"/>
          <w:sz w:val="34"/>
          <w:rtl/>
        </w:rPr>
        <w:t>.</w:t>
      </w:r>
      <w:r w:rsidRPr="0090720F">
        <w:rPr>
          <w:rFonts w:ascii="IRBadr" w:hAnsi="IRBadr" w:cs="IRBadr"/>
          <w:b/>
          <w:bCs/>
          <w:color w:val="00B050"/>
          <w:sz w:val="34"/>
          <w:rtl/>
        </w:rPr>
        <w:t xml:space="preserve"> بسم ‌اللّه الرحمن الرحیم</w:t>
      </w:r>
      <w:r w:rsidRPr="0090720F">
        <w:rPr>
          <w:rFonts w:ascii="IRBadr" w:hAnsi="IRBadr" w:cs="IRBadr" w:hint="cs"/>
          <w:b/>
          <w:bCs/>
          <w:color w:val="00B050"/>
          <w:sz w:val="34"/>
          <w:rtl/>
        </w:rPr>
        <w:t>، و به نستعین؛ إنّه خیر ناصر و معین.</w:t>
      </w:r>
      <w:r w:rsidRPr="0090720F">
        <w:rPr>
          <w:rFonts w:ascii="IRBadr" w:hAnsi="IRBadr" w:cs="IRBadr"/>
          <w:b/>
          <w:bCs/>
          <w:color w:val="00B050"/>
          <w:sz w:val="34"/>
          <w:rtl/>
        </w:rPr>
        <w:t xml:space="preserve"> الحمد للّه ربّ العالمین</w:t>
      </w:r>
      <w:r w:rsidRPr="0090720F">
        <w:rPr>
          <w:rFonts w:ascii="IRBadr" w:hAnsi="IRBadr" w:cs="IRBadr" w:hint="cs"/>
          <w:b/>
          <w:bCs/>
          <w:color w:val="00B050"/>
          <w:sz w:val="34"/>
          <w:rtl/>
        </w:rPr>
        <w:t>،</w:t>
      </w:r>
      <w:r w:rsidRPr="0090720F">
        <w:rPr>
          <w:rFonts w:ascii="IRBadr" w:hAnsi="IRBadr" w:cs="IRBadr"/>
          <w:b/>
          <w:bCs/>
          <w:color w:val="00B050"/>
          <w:sz w:val="34"/>
          <w:rtl/>
        </w:rPr>
        <w:t xml:space="preserve"> و صلّی اللّه علی سیّدنا </w:t>
      </w:r>
      <w:r w:rsidRPr="0090720F">
        <w:rPr>
          <w:rFonts w:ascii="IRBadr" w:hAnsi="IRBadr" w:cs="IRBadr" w:hint="cs"/>
          <w:b/>
          <w:bCs/>
          <w:color w:val="00B050"/>
          <w:sz w:val="34"/>
          <w:rtl/>
        </w:rPr>
        <w:t xml:space="preserve">و نبیّنا </w:t>
      </w:r>
      <w:r w:rsidRPr="0090720F">
        <w:rPr>
          <w:rFonts w:ascii="IRBadr" w:hAnsi="IRBadr" w:cs="IRBadr"/>
          <w:b/>
          <w:bCs/>
          <w:color w:val="00B050"/>
          <w:sz w:val="34"/>
          <w:rtl/>
        </w:rPr>
        <w:t>محمّد و آله الطاهرین</w:t>
      </w:r>
      <w:r w:rsidRPr="0090720F">
        <w:rPr>
          <w:rFonts w:ascii="IRBadr" w:hAnsi="IRBadr" w:cs="IRBadr" w:hint="cs"/>
          <w:b/>
          <w:bCs/>
          <w:color w:val="00B050"/>
          <w:sz w:val="34"/>
          <w:rtl/>
        </w:rPr>
        <w:t>،</w:t>
      </w:r>
      <w:r w:rsidRPr="0090720F">
        <w:rPr>
          <w:rFonts w:ascii="IRBadr" w:hAnsi="IRBadr" w:cs="IRBadr"/>
          <w:b/>
          <w:bCs/>
          <w:color w:val="00B050"/>
          <w:sz w:val="34"/>
          <w:rtl/>
        </w:rPr>
        <w:t xml:space="preserve"> و اللعن علی أعدائهم أجمعین</w:t>
      </w:r>
      <w:r w:rsidRPr="0090720F">
        <w:rPr>
          <w:rFonts w:ascii="IRBadr" w:hAnsi="IRBadr" w:cs="IRBadr" w:hint="cs"/>
          <w:b/>
          <w:bCs/>
          <w:color w:val="00B050"/>
          <w:sz w:val="34"/>
          <w:rtl/>
        </w:rPr>
        <w:t xml:space="preserve"> من الآن إلی قیام یوم الدین</w:t>
      </w:r>
      <w:r w:rsidRPr="0090720F">
        <w:rPr>
          <w:rFonts w:ascii="IRBadr" w:hAnsi="IRBadr" w:cs="IRBadr"/>
          <w:b/>
          <w:bCs/>
          <w:color w:val="00B050"/>
          <w:sz w:val="34"/>
          <w:rtl/>
        </w:rPr>
        <w:t>.</w:t>
      </w:r>
    </w:p>
    <w:p w14:paraId="3107A15C" w14:textId="77777777" w:rsidR="001808F8" w:rsidRDefault="001808F8" w:rsidP="001808F8">
      <w:pPr>
        <w:pStyle w:val="Heading1"/>
        <w:rPr>
          <w:rtl/>
        </w:rPr>
      </w:pPr>
      <w:bookmarkStart w:id="3" w:name="_Toc210131855"/>
      <w:bookmarkStart w:id="4" w:name="_Toc210144872"/>
      <w:bookmarkStart w:id="5" w:name="_Toc210221076"/>
      <w:r>
        <w:rPr>
          <w:rFonts w:hint="cs"/>
          <w:rtl/>
        </w:rPr>
        <w:t>تبدیل امتثال</w:t>
      </w:r>
      <w:bookmarkEnd w:id="3"/>
      <w:bookmarkEnd w:id="4"/>
      <w:bookmarkEnd w:id="5"/>
      <w:r>
        <w:rPr>
          <w:rFonts w:hint="cs"/>
          <w:rtl/>
        </w:rPr>
        <w:t xml:space="preserve"> </w:t>
      </w:r>
    </w:p>
    <w:p w14:paraId="0A102607" w14:textId="53C46947" w:rsidR="0035434D" w:rsidRDefault="00173FE5" w:rsidP="0035434D">
      <w:pPr>
        <w:rPr>
          <w:rFonts w:ascii="IRBadr" w:hAnsi="IRBadr" w:cs="IRBadr"/>
          <w:sz w:val="34"/>
          <w:rtl/>
        </w:rPr>
      </w:pPr>
      <w:r>
        <w:rPr>
          <w:rFonts w:ascii="IRBadr" w:hAnsi="IRBadr" w:cs="IRBadr" w:hint="cs"/>
          <w:sz w:val="34"/>
          <w:rtl/>
        </w:rPr>
        <w:t xml:space="preserve">بحث در تبدیل امتثال بود. به بررسی روایات دال بر جواز اعاده نمازی که فرادی خوانده شده به صورت جماعت رسیدیم. </w:t>
      </w:r>
      <w:r w:rsidR="001808F8">
        <w:rPr>
          <w:rFonts w:ascii="IRBadr" w:hAnsi="IRBadr" w:cs="IRBadr" w:hint="cs"/>
          <w:sz w:val="34"/>
          <w:rtl/>
        </w:rPr>
        <w:t>در پایان جلسه گذشته نکاتی در رابطه با مشرب حدیثی کلینی ذکر شد. آن بحث را به اتمام رسانده و در ادامه به بررسی روایات می‌پردازیم.</w:t>
      </w:r>
    </w:p>
    <w:p w14:paraId="3E694978" w14:textId="701CB88C" w:rsidR="00173FE5" w:rsidRDefault="00CA11EE" w:rsidP="001808F8">
      <w:pPr>
        <w:pStyle w:val="Heading2"/>
        <w:rPr>
          <w:rtl/>
        </w:rPr>
      </w:pPr>
      <w:bookmarkStart w:id="6" w:name="_Toc210131856"/>
      <w:bookmarkStart w:id="7" w:name="_Toc210144873"/>
      <w:bookmarkStart w:id="8" w:name="_Toc210221077"/>
      <w:r>
        <w:rPr>
          <w:rFonts w:hint="cs"/>
          <w:rtl/>
        </w:rPr>
        <w:t>مشرب حدیثی کلینی</w:t>
      </w:r>
      <w:bookmarkEnd w:id="6"/>
      <w:bookmarkEnd w:id="7"/>
      <w:bookmarkEnd w:id="8"/>
      <w:r>
        <w:rPr>
          <w:rFonts w:hint="cs"/>
          <w:rtl/>
        </w:rPr>
        <w:t xml:space="preserve"> </w:t>
      </w:r>
    </w:p>
    <w:p w14:paraId="039937C7" w14:textId="4623CE46" w:rsidR="00173FE5" w:rsidRDefault="00173FE5" w:rsidP="00173FE5">
      <w:pPr>
        <w:rPr>
          <w:rFonts w:ascii="IRBadr" w:hAnsi="IRBadr" w:cs="IRBadr"/>
          <w:sz w:val="34"/>
          <w:rtl/>
        </w:rPr>
      </w:pPr>
      <w:r>
        <w:rPr>
          <w:rFonts w:ascii="IRBadr" w:hAnsi="IRBadr" w:cs="IRBadr" w:hint="cs"/>
          <w:sz w:val="34"/>
          <w:rtl/>
        </w:rPr>
        <w:t xml:space="preserve">در جلسه گذشته بیان شد که کلینی از تمامی سبک‌های حدیثی رایج در قم استفاده کرده و </w:t>
      </w:r>
      <w:r w:rsidR="005F4D11">
        <w:rPr>
          <w:rFonts w:ascii="IRBadr" w:hAnsi="IRBadr" w:cs="IRBadr" w:hint="cs"/>
          <w:sz w:val="34"/>
          <w:rtl/>
        </w:rPr>
        <w:t xml:space="preserve">از راویان سبک‌های مختلف </w:t>
      </w:r>
      <w:r>
        <w:rPr>
          <w:rFonts w:ascii="IRBadr" w:hAnsi="IRBadr" w:cs="IRBadr" w:hint="cs"/>
          <w:sz w:val="34"/>
          <w:rtl/>
        </w:rPr>
        <w:t>در کت</w:t>
      </w:r>
      <w:r w:rsidR="005F4D11">
        <w:rPr>
          <w:rFonts w:ascii="IRBadr" w:hAnsi="IRBadr" w:cs="IRBadr" w:hint="cs"/>
          <w:sz w:val="34"/>
          <w:rtl/>
        </w:rPr>
        <w:t>ا</w:t>
      </w:r>
      <w:r>
        <w:rPr>
          <w:rFonts w:ascii="IRBadr" w:hAnsi="IRBadr" w:cs="IRBadr" w:hint="cs"/>
          <w:sz w:val="34"/>
          <w:rtl/>
        </w:rPr>
        <w:t xml:space="preserve">ب کافی </w:t>
      </w:r>
      <w:r w:rsidR="005F4D11">
        <w:rPr>
          <w:rFonts w:ascii="IRBadr" w:hAnsi="IRBadr" w:cs="IRBadr" w:hint="cs"/>
          <w:sz w:val="34"/>
          <w:rtl/>
        </w:rPr>
        <w:t xml:space="preserve">نقل کرده </w:t>
      </w:r>
      <w:r>
        <w:rPr>
          <w:rFonts w:ascii="IRBadr" w:hAnsi="IRBadr" w:cs="IRBadr" w:hint="cs"/>
          <w:sz w:val="34"/>
          <w:rtl/>
        </w:rPr>
        <w:t>است. در آن زمان، گروهی در قم به ریاست احمد بن محمد بن عیسی وجود داشته که مسلک فقهی داشته‌، و گروهی دیگر که احمد بن محمد بن خالد برقی و پدرش از این گروه هستند، سبک تاریخی ادبی داشته‌اند. در آن زمان مشی‌های حدیثی مختلفی وجود داشته است. مشی هشام بن حکم و یونس بن عبدالرحمن مشی کلامی بوده و به مباحثی مثل توحید و امثال آن عنایت ویژه‌ای داشته‌اند. هشام بن حکم اعتقادش در مورد خداوند «جسم لا کالأجسام» بوده است. البته وی این عبارت را توضیح داده و بیان کرده که مرادش آن است که خداوند موجودی غیر از سایر موجودات است، ولی این تعبیر را به کار می‌برده، و همچنین دیدگاه‌های کلامی دیگری داشته که احیانا مورد نقد واقع می‌شده است؛ به‌خصوص این دیدگاه در قم خیلی مورد انتقاد واقع شده است. یونس بن عبدالرحمن در قم توسط احمد بن محمد بن عیسی تخطئه می‌شده است. سعد بن عبدالله که شاگرد احمد بن محمد بن عیسی است رساله‌ای</w:t>
      </w:r>
      <w:r w:rsidR="009B56AC">
        <w:rPr>
          <w:rFonts w:ascii="IRBadr" w:hAnsi="IRBadr" w:cs="IRBadr" w:hint="cs"/>
          <w:sz w:val="34"/>
          <w:rtl/>
        </w:rPr>
        <w:t xml:space="preserve"> در قدح هشام و یونس تالیف نموده و علی بن ابراهیم رساله‌ای با </w:t>
      </w:r>
      <w:r>
        <w:rPr>
          <w:rFonts w:ascii="IRBadr" w:hAnsi="IRBadr" w:cs="IRBadr" w:hint="cs"/>
          <w:sz w:val="34"/>
          <w:rtl/>
        </w:rPr>
        <w:t>عنوان: «رسالة فی معنی هشام و یونس»</w:t>
      </w:r>
      <w:r w:rsidR="009B56AC">
        <w:rPr>
          <w:rFonts w:ascii="IRBadr" w:hAnsi="IRBadr" w:cs="IRBadr" w:hint="cs"/>
          <w:sz w:val="34"/>
          <w:rtl/>
        </w:rPr>
        <w:t xml:space="preserve"> در نقد رساله سعد بن عبدالله تالیف کرده است</w:t>
      </w:r>
      <w:r>
        <w:rPr>
          <w:rFonts w:ascii="IRBadr" w:hAnsi="IRBadr" w:cs="IRBadr" w:hint="cs"/>
          <w:sz w:val="34"/>
          <w:rtl/>
        </w:rPr>
        <w:t>.</w:t>
      </w:r>
    </w:p>
    <w:p w14:paraId="3C093DA6" w14:textId="77777777" w:rsidR="00CA11EE" w:rsidRDefault="005F4D11" w:rsidP="00173FE5">
      <w:pPr>
        <w:rPr>
          <w:rFonts w:ascii="IRBadr" w:hAnsi="IRBadr" w:cs="IRBadr"/>
          <w:sz w:val="34"/>
          <w:rtl/>
        </w:rPr>
      </w:pPr>
      <w:r>
        <w:rPr>
          <w:rFonts w:ascii="IRBadr" w:hAnsi="IRBadr" w:cs="IRBadr" w:hint="cs"/>
          <w:sz w:val="34"/>
          <w:rtl/>
        </w:rPr>
        <w:t xml:space="preserve">احمد بن محمد بن عیسی از یونس و هشام بن حکم روایات بسیار کمی نقل کرده است. روایاتی هم که نقل کرده از راویان معروف کتاب یونس -مثل محمد بن عیسی بن عبید- نیست؛ بلکه از طریق عباس بن موسی وراق و </w:t>
      </w:r>
      <w:r w:rsidR="00237411">
        <w:rPr>
          <w:rFonts w:ascii="IRBadr" w:hAnsi="IRBadr" w:cs="IRBadr" w:hint="cs"/>
          <w:sz w:val="34"/>
          <w:rtl/>
        </w:rPr>
        <w:t xml:space="preserve">علی بن </w:t>
      </w:r>
      <w:r>
        <w:rPr>
          <w:rFonts w:ascii="IRBadr" w:hAnsi="IRBadr" w:cs="IRBadr" w:hint="cs"/>
          <w:sz w:val="34"/>
          <w:rtl/>
        </w:rPr>
        <w:t xml:space="preserve">احمد بن اشیم </w:t>
      </w:r>
      <w:r w:rsidR="00237411">
        <w:rPr>
          <w:rFonts w:ascii="IRBadr" w:hAnsi="IRBadr" w:cs="IRBadr" w:hint="cs"/>
          <w:sz w:val="34"/>
          <w:rtl/>
        </w:rPr>
        <w:t xml:space="preserve">و امثال ایشان </w:t>
      </w:r>
      <w:r>
        <w:rPr>
          <w:rFonts w:ascii="IRBadr" w:hAnsi="IRBadr" w:cs="IRBadr" w:hint="cs"/>
          <w:sz w:val="34"/>
          <w:rtl/>
        </w:rPr>
        <w:t>نقل کرده است. گویا این راویان آن مطالب یونس که از مسائل مورد اختلاف بوده را ذکر نکرده‌اند. مرحوم کلینی از راویان تمامی سبک‌های حدیثی روایت نقل کرده است.</w:t>
      </w:r>
      <w:r w:rsidR="00237411">
        <w:rPr>
          <w:rFonts w:ascii="IRBadr" w:hAnsi="IRBadr" w:cs="IRBadr" w:hint="cs"/>
          <w:sz w:val="34"/>
          <w:rtl/>
        </w:rPr>
        <w:t xml:space="preserve"> وی روایات فراوانی از احمد بن محمد بن عیسی نقل کرده است. همچنین از سهل بن زیاد که احمد بن محمد بن عیسی او را از قم </w:t>
      </w:r>
      <w:r w:rsidR="00237411">
        <w:rPr>
          <w:rFonts w:ascii="IRBadr" w:hAnsi="IRBadr" w:cs="IRBadr" w:hint="cs"/>
          <w:sz w:val="34"/>
          <w:rtl/>
        </w:rPr>
        <w:lastRenderedPageBreak/>
        <w:t>اخراج کرده روایات بسیار زیادی نقل نموده است. همچنین از احمد بن محمد بن خالد نیز روایات فراوانی نقل کرده و اختلاف مشارب حدیثی را همه را به رسمیت می‌شناخته</w:t>
      </w:r>
      <w:r w:rsidR="000636CD">
        <w:rPr>
          <w:rFonts w:ascii="IRBadr" w:hAnsi="IRBadr" w:cs="IRBadr" w:hint="cs"/>
          <w:sz w:val="34"/>
          <w:rtl/>
        </w:rPr>
        <w:t>، و مانع وثاقت نمی‌داسته</w:t>
      </w:r>
      <w:r w:rsidR="00237411">
        <w:rPr>
          <w:rFonts w:ascii="IRBadr" w:hAnsi="IRBadr" w:cs="IRBadr" w:hint="cs"/>
          <w:sz w:val="34"/>
          <w:rtl/>
        </w:rPr>
        <w:t xml:space="preserve"> است.</w:t>
      </w:r>
      <w:r w:rsidR="000636CD">
        <w:rPr>
          <w:rFonts w:ascii="IRBadr" w:hAnsi="IRBadr" w:cs="IRBadr" w:hint="cs"/>
          <w:sz w:val="34"/>
          <w:rtl/>
        </w:rPr>
        <w:t xml:space="preserve"> همچنین از یونس بن عبدالرحمن و هشام بن حکم و گروه‌های مختلف حدیثی روایات بسیار زیادی در کافی نقل شده است. </w:t>
      </w:r>
    </w:p>
    <w:p w14:paraId="54BB9A2C" w14:textId="1C9FDDB6" w:rsidR="005F4D11" w:rsidRDefault="000636CD" w:rsidP="00173FE5">
      <w:pPr>
        <w:rPr>
          <w:rFonts w:ascii="IRBadr" w:hAnsi="IRBadr" w:cs="IRBadr"/>
          <w:sz w:val="34"/>
          <w:rtl/>
        </w:rPr>
      </w:pPr>
      <w:r>
        <w:rPr>
          <w:rFonts w:ascii="IRBadr" w:hAnsi="IRBadr" w:cs="IRBadr" w:hint="cs"/>
          <w:sz w:val="34"/>
          <w:rtl/>
        </w:rPr>
        <w:t xml:space="preserve">مرحوم کلینی بیش از همه به علی بن ابراهیم و روش او متمایل است که یک روش بینابینی است که هم به احمد بن محمد بن خالد و هم به احمد بن محمد بن </w:t>
      </w:r>
      <w:r w:rsidR="00660839">
        <w:rPr>
          <w:rFonts w:ascii="IRBadr" w:hAnsi="IRBadr" w:cs="IRBadr" w:hint="cs"/>
          <w:sz w:val="34"/>
          <w:rtl/>
        </w:rPr>
        <w:t xml:space="preserve">عیسی </w:t>
      </w:r>
      <w:r>
        <w:rPr>
          <w:rFonts w:ascii="IRBadr" w:hAnsi="IRBadr" w:cs="IRBadr" w:hint="cs"/>
          <w:sz w:val="34"/>
          <w:rtl/>
        </w:rPr>
        <w:t>اعتنا داشته است.</w:t>
      </w:r>
      <w:r w:rsidR="00660839">
        <w:rPr>
          <w:rFonts w:ascii="IRBadr" w:hAnsi="IRBadr" w:cs="IRBadr" w:hint="cs"/>
          <w:sz w:val="34"/>
          <w:rtl/>
        </w:rPr>
        <w:t xml:space="preserve"> اینکه برخی بیان کرده‌اند کلینی ادامه‌دهنده روش مفضّل بن عمر است سخن صحیحی نیست. روش مفضّل بن عمر یکی از روش‌هایی است که کلینی در کافی آن را هم مورد توجه قرار داده است. در بین اصحاب امام صادق (ع)، ابن ابی یعفور یک روش داشته و مفضل بن عمر روش دیگری داشته و اصحاب ویژه خود را داشته است. کلینی از تمامی این نحله‌های حدیثی نقل روایت کرده، و اختلافات را مانع از وثاقت نمی‌دانسته است.</w:t>
      </w:r>
      <w:r w:rsidR="00CA11EE">
        <w:rPr>
          <w:rFonts w:ascii="IRBadr" w:hAnsi="IRBadr" w:cs="IRBadr" w:hint="cs"/>
          <w:sz w:val="34"/>
          <w:rtl/>
        </w:rPr>
        <w:t xml:space="preserve"> چه بسا عقیده کلینی آن بوده که هر یک از این راویان، روایاتی که مورد قبول خودش بوده نقل کرده و برای آنکه جمیع احادیث اهل بیت به دست آید باید به مجموع راویان توجه کرد تا بتوان کل میراث حدیثی شیعه را در اختیار داشت.</w:t>
      </w:r>
    </w:p>
    <w:p w14:paraId="5B32941F" w14:textId="20F9A05A" w:rsidR="00173FE5" w:rsidRDefault="001808F8" w:rsidP="001808F8">
      <w:pPr>
        <w:pStyle w:val="Heading2"/>
        <w:rPr>
          <w:rtl/>
        </w:rPr>
      </w:pPr>
      <w:bookmarkStart w:id="9" w:name="_Toc210131857"/>
      <w:bookmarkStart w:id="10" w:name="_Toc210144874"/>
      <w:bookmarkStart w:id="11" w:name="_Toc210221078"/>
      <w:r>
        <w:rPr>
          <w:rFonts w:hint="cs"/>
          <w:rtl/>
        </w:rPr>
        <w:t>بررسی روایات</w:t>
      </w:r>
      <w:bookmarkEnd w:id="9"/>
      <w:bookmarkEnd w:id="10"/>
      <w:bookmarkEnd w:id="11"/>
    </w:p>
    <w:p w14:paraId="1D4C677B" w14:textId="77777777" w:rsidR="001808F8" w:rsidRDefault="001808F8" w:rsidP="0035434D">
      <w:pPr>
        <w:rPr>
          <w:rFonts w:ascii="IRBadr" w:hAnsi="IRBadr" w:cs="IRBadr"/>
          <w:sz w:val="34"/>
          <w:rtl/>
        </w:rPr>
      </w:pPr>
      <w:r>
        <w:rPr>
          <w:rFonts w:ascii="IRBadr" w:hAnsi="IRBadr" w:cs="IRBadr" w:hint="cs"/>
          <w:sz w:val="34"/>
          <w:rtl/>
        </w:rPr>
        <w:t>در ادامه بحث به بررسی روایات می‌پردازیم:</w:t>
      </w:r>
    </w:p>
    <w:p w14:paraId="172A88F7" w14:textId="77777777" w:rsidR="001808F8" w:rsidRDefault="001808F8" w:rsidP="001808F8">
      <w:pPr>
        <w:pStyle w:val="Heading3"/>
        <w:rPr>
          <w:rtl/>
        </w:rPr>
      </w:pPr>
      <w:bookmarkStart w:id="12" w:name="_Toc210038941"/>
      <w:bookmarkStart w:id="13" w:name="_Toc210049873"/>
      <w:bookmarkStart w:id="14" w:name="_Toc210049884"/>
      <w:bookmarkStart w:id="15" w:name="_Toc210131858"/>
      <w:bookmarkStart w:id="16" w:name="_Toc210144875"/>
      <w:bookmarkStart w:id="17" w:name="_Toc210221079"/>
      <w:r>
        <w:rPr>
          <w:rFonts w:hint="cs"/>
          <w:rtl/>
        </w:rPr>
        <w:t>روایت اول</w:t>
      </w:r>
      <w:bookmarkEnd w:id="12"/>
      <w:bookmarkEnd w:id="13"/>
      <w:bookmarkEnd w:id="14"/>
      <w:bookmarkEnd w:id="15"/>
      <w:bookmarkEnd w:id="16"/>
      <w:bookmarkEnd w:id="17"/>
    </w:p>
    <w:p w14:paraId="55D536CF" w14:textId="77777777" w:rsidR="001808F8" w:rsidRDefault="001808F8" w:rsidP="001808F8">
      <w:pPr>
        <w:rPr>
          <w:rFonts w:ascii="IRBadr" w:hAnsi="IRBadr" w:cs="IRBadr"/>
          <w:sz w:val="34"/>
          <w:rtl/>
        </w:rPr>
      </w:pPr>
      <w:r>
        <w:rPr>
          <w:rFonts w:ascii="IRBadr" w:hAnsi="IRBadr" w:cs="IRBadr" w:hint="cs"/>
          <w:sz w:val="34"/>
          <w:rtl/>
        </w:rPr>
        <w:t>«</w:t>
      </w:r>
      <w:r w:rsidRPr="00E22A4F">
        <w:rPr>
          <w:rFonts w:ascii="IRBadr" w:hAnsi="IRBadr" w:cs="IRBadr"/>
          <w:sz w:val="34"/>
          <w:rtl/>
        </w:rPr>
        <w:t>عَلِيُّ بْنُ مُحَمَّدٍ، عَنْ سَهْلِ بْنِ زِيَادٍ، عَنْ مُحَمَّدِ بْنِ الْوَلِيدِ، عَنْ يُونُسَ بْنِ يَعْقُوبَ‌</w:t>
      </w:r>
      <w:r>
        <w:rPr>
          <w:rFonts w:ascii="IRBadr" w:hAnsi="IRBadr" w:cs="IRBadr"/>
          <w:sz w:val="34"/>
          <w:rtl/>
        </w:rPr>
        <w:t>،</w:t>
      </w:r>
      <w:r w:rsidRPr="00E22A4F">
        <w:rPr>
          <w:rFonts w:ascii="IRBadr" w:hAnsi="IRBadr" w:cs="IRBadr"/>
          <w:sz w:val="34"/>
          <w:rtl/>
        </w:rPr>
        <w:t xml:space="preserve"> عَنْ أَبِي بَصِيرٍ، قَالَ‌:</w:t>
      </w:r>
      <w:r>
        <w:rPr>
          <w:rFonts w:ascii="IRBadr" w:hAnsi="IRBadr" w:cs="IRBadr" w:hint="cs"/>
          <w:sz w:val="34"/>
          <w:rtl/>
        </w:rPr>
        <w:t xml:space="preserve"> </w:t>
      </w:r>
      <w:r w:rsidRPr="00E22A4F">
        <w:rPr>
          <w:rFonts w:ascii="IRBadr" w:hAnsi="IRBadr" w:cs="IRBadr"/>
          <w:color w:val="008000"/>
          <w:sz w:val="34"/>
          <w:rtl/>
        </w:rPr>
        <w:t>قُلْتُ لِأَبِي عَبْدِ الله عَلَيْهِ السَّلاَمُ‌: أُصَلِّي، ثُمَّ أَدْخُلُ الْمَسْجِدَ، فَتُقَامُ‌ الصَّلَاةُ وَ قَدْ صَلَّيْتُ؟</w:t>
      </w:r>
      <w:r>
        <w:rPr>
          <w:rFonts w:ascii="IRBadr" w:hAnsi="IRBadr" w:cs="IRBadr" w:hint="cs"/>
          <w:color w:val="008000"/>
          <w:sz w:val="34"/>
          <w:rtl/>
        </w:rPr>
        <w:t xml:space="preserve"> </w:t>
      </w:r>
      <w:r w:rsidRPr="00E22A4F">
        <w:rPr>
          <w:rFonts w:ascii="IRBadr" w:hAnsi="IRBadr" w:cs="IRBadr"/>
          <w:color w:val="008000"/>
          <w:sz w:val="34"/>
          <w:rtl/>
        </w:rPr>
        <w:t>فَقَالَ‌: «صَلِّ مَعَهُمْ‌، يَخْتَارُ الله أَحَبَّهُمَا إِلَيْهِ‌»</w:t>
      </w:r>
      <w:r>
        <w:rPr>
          <w:rStyle w:val="FootnoteReference"/>
          <w:rFonts w:ascii="IRBadr" w:hAnsi="IRBadr" w:cs="IRBadr"/>
          <w:color w:val="008000"/>
          <w:sz w:val="34"/>
          <w:rtl/>
        </w:rPr>
        <w:footnoteReference w:id="1"/>
      </w:r>
      <w:r w:rsidRPr="00E22A4F">
        <w:rPr>
          <w:rFonts w:ascii="IRBadr" w:hAnsi="IRBadr" w:cs="IRBadr"/>
          <w:sz w:val="34"/>
          <w:rtl/>
        </w:rPr>
        <w:t>.</w:t>
      </w:r>
    </w:p>
    <w:p w14:paraId="15230855" w14:textId="788D8C8B" w:rsidR="001808F8" w:rsidRDefault="001808F8" w:rsidP="001808F8">
      <w:pPr>
        <w:pStyle w:val="Heading3"/>
        <w:rPr>
          <w:rtl/>
        </w:rPr>
      </w:pPr>
      <w:bookmarkStart w:id="18" w:name="_Toc210131859"/>
      <w:bookmarkStart w:id="19" w:name="_Toc210144876"/>
      <w:bookmarkStart w:id="20" w:name="_Toc210221080"/>
      <w:r>
        <w:rPr>
          <w:rFonts w:hint="cs"/>
          <w:rtl/>
        </w:rPr>
        <w:t>روایت دوم</w:t>
      </w:r>
      <w:bookmarkEnd w:id="18"/>
      <w:bookmarkEnd w:id="19"/>
      <w:bookmarkEnd w:id="20"/>
    </w:p>
    <w:p w14:paraId="557CCC17" w14:textId="77777777" w:rsidR="001808F8" w:rsidRPr="005E23C2" w:rsidRDefault="001808F8" w:rsidP="001808F8">
      <w:pPr>
        <w:rPr>
          <w:rFonts w:ascii="IRBadr" w:hAnsi="IRBadr" w:cs="IRBadr"/>
          <w:sz w:val="34"/>
          <w:rtl/>
        </w:rPr>
      </w:pPr>
      <w:r>
        <w:rPr>
          <w:rFonts w:ascii="IRBadr" w:hAnsi="IRBadr" w:cs="IRBadr" w:hint="cs"/>
          <w:sz w:val="34"/>
          <w:rtl/>
        </w:rPr>
        <w:t>«</w:t>
      </w:r>
      <w:r w:rsidRPr="005E23C2">
        <w:rPr>
          <w:rFonts w:ascii="IRBadr" w:hAnsi="IRBadr" w:cs="IRBadr"/>
          <w:sz w:val="34"/>
          <w:rtl/>
        </w:rPr>
        <w:t>مُحَمَّدُ بْنُ إِسْمَاعِيلَ‌ عَنِ اَلْفَضْلِ بْنِ شَاذَانَ‌ وَ عَلِيُّ بْنُ إِبْرَاهِيمَ‌ عَنْ أَبِيهِ‌ جَمِيعاً عَنِ اِبْنِ أَبِي عُمَيْرٍ عَنْ حَفْصِ بْنِ اَلْبَخْتَرِيِّ عَنْ أَبِي عَبْدِ اَللَّهِ عَلَيْهِ اَلسَّلاَمُ‌ :</w:t>
      </w:r>
      <w:r w:rsidRPr="005E23C2">
        <w:rPr>
          <w:rFonts w:ascii="IRBadr" w:hAnsi="IRBadr" w:cs="IRBadr"/>
          <w:color w:val="008000"/>
          <w:sz w:val="34"/>
          <w:rtl/>
        </w:rPr>
        <w:t xml:space="preserve"> فِي اَلرَّجُلِ يُصَلِّي اَلصَّلاَةَ وَحْدَهُ ثُمَّ يَجِدُ جَمَاعَةً قَالَ يُصَلِّي مَعَهُمْ وَ يَجْعَلُهَا اَلْفَرِيضَةَ‌</w:t>
      </w:r>
      <w:r w:rsidRPr="005E23C2">
        <w:rPr>
          <w:rFonts w:ascii="IRBadr" w:hAnsi="IRBadr" w:cs="IRBadr" w:hint="cs"/>
          <w:color w:val="008000"/>
          <w:sz w:val="34"/>
          <w:rtl/>
        </w:rPr>
        <w:t>»</w:t>
      </w:r>
      <w:r>
        <w:rPr>
          <w:rStyle w:val="FootnoteReference"/>
          <w:rFonts w:ascii="IRBadr" w:hAnsi="IRBadr" w:cs="IRBadr"/>
          <w:color w:val="008000"/>
          <w:sz w:val="34"/>
          <w:rtl/>
        </w:rPr>
        <w:footnoteReference w:id="2"/>
      </w:r>
      <w:r w:rsidRPr="005E23C2">
        <w:rPr>
          <w:rFonts w:ascii="IRBadr" w:hAnsi="IRBadr" w:cs="IRBadr"/>
          <w:sz w:val="34"/>
          <w:rtl/>
        </w:rPr>
        <w:t xml:space="preserve">. </w:t>
      </w:r>
    </w:p>
    <w:p w14:paraId="17997281" w14:textId="5D5BC19E" w:rsidR="001808F8" w:rsidRDefault="001808F8" w:rsidP="0035434D">
      <w:pPr>
        <w:rPr>
          <w:rFonts w:ascii="IRBadr" w:hAnsi="IRBadr" w:cs="IRBadr"/>
          <w:sz w:val="34"/>
          <w:rtl/>
        </w:rPr>
      </w:pPr>
      <w:r>
        <w:rPr>
          <w:rFonts w:ascii="IRBadr" w:hAnsi="IRBadr" w:cs="IRBadr" w:hint="cs"/>
          <w:sz w:val="34"/>
          <w:rtl/>
        </w:rPr>
        <w:t>این روایت در فقیه از طریق هشام بن سالم نقل شده با این تفاوت که «إن شاء» در آن اضافه شده است:</w:t>
      </w:r>
    </w:p>
    <w:p w14:paraId="6F0051E7" w14:textId="77777777" w:rsidR="001808F8" w:rsidRDefault="001808F8" w:rsidP="001808F8">
      <w:pPr>
        <w:pStyle w:val="Heading3"/>
        <w:rPr>
          <w:rtl/>
        </w:rPr>
      </w:pPr>
      <w:bookmarkStart w:id="21" w:name="_Toc210038943"/>
      <w:bookmarkStart w:id="22" w:name="_Toc210049875"/>
      <w:bookmarkStart w:id="23" w:name="_Toc210049886"/>
      <w:bookmarkStart w:id="24" w:name="_Toc210131860"/>
      <w:bookmarkStart w:id="25" w:name="_Toc210144877"/>
      <w:bookmarkStart w:id="26" w:name="_Toc210221081"/>
      <w:r>
        <w:rPr>
          <w:rFonts w:hint="cs"/>
          <w:rtl/>
        </w:rPr>
        <w:t>روایت سوم</w:t>
      </w:r>
      <w:bookmarkEnd w:id="21"/>
      <w:bookmarkEnd w:id="22"/>
      <w:bookmarkEnd w:id="23"/>
      <w:bookmarkEnd w:id="24"/>
      <w:bookmarkEnd w:id="25"/>
      <w:bookmarkEnd w:id="26"/>
    </w:p>
    <w:p w14:paraId="5F880E74" w14:textId="77777777" w:rsidR="001808F8" w:rsidRDefault="001808F8" w:rsidP="001808F8">
      <w:pPr>
        <w:rPr>
          <w:rFonts w:ascii="IRBadr" w:hAnsi="IRBadr" w:cs="IRBadr"/>
          <w:sz w:val="34"/>
          <w:rtl/>
        </w:rPr>
      </w:pPr>
      <w:r w:rsidRPr="0028183B">
        <w:rPr>
          <w:rFonts w:ascii="IRBadr" w:hAnsi="IRBadr" w:cs="IRBadr"/>
          <w:sz w:val="34"/>
          <w:rtl/>
        </w:rPr>
        <w:t xml:space="preserve">«وَ رَوَى هِشَامُ بْنُ سَالِمٍ عَنْهُ عَلَيْهِ اَلسَّلاَمُ أَنَّهُ قَالَ‌: </w:t>
      </w:r>
      <w:r w:rsidRPr="0028183B">
        <w:rPr>
          <w:rFonts w:ascii="IRBadr" w:hAnsi="IRBadr" w:cs="IRBadr"/>
          <w:color w:val="008000"/>
          <w:sz w:val="34"/>
          <w:rtl/>
        </w:rPr>
        <w:t>فِي اَلرَّجُلِ يُصَلِّي اَلصَّلاَةَ يُصَلِّي مَعَهُمْ وَ يَجْعَلُهَا اَلْفَرِيضَةَ إِنْ شَاءَ‌</w:t>
      </w:r>
      <w:r>
        <w:rPr>
          <w:rFonts w:ascii="IRBadr" w:hAnsi="IRBadr" w:cs="IRBadr" w:hint="cs"/>
          <w:color w:val="008000"/>
          <w:sz w:val="34"/>
          <w:rtl/>
        </w:rPr>
        <w:t xml:space="preserve"> </w:t>
      </w:r>
      <w:r w:rsidRPr="0028183B">
        <w:rPr>
          <w:rFonts w:ascii="IRBadr" w:hAnsi="IRBadr" w:cs="IRBadr"/>
          <w:sz w:val="34"/>
          <w:rtl/>
        </w:rPr>
        <w:t xml:space="preserve">وَ قَدْ رُوِيَ‌: </w:t>
      </w:r>
      <w:r w:rsidRPr="0028183B">
        <w:rPr>
          <w:rFonts w:ascii="IRBadr" w:hAnsi="IRBadr" w:cs="IRBadr"/>
          <w:color w:val="008000"/>
          <w:sz w:val="34"/>
          <w:rtl/>
        </w:rPr>
        <w:t>أَنَّهُ يُحْسَبُ لَهُ أَفْضَلُهُمَا وَ أَتَمُّهُمَا»</w:t>
      </w:r>
      <w:r>
        <w:rPr>
          <w:rStyle w:val="FootnoteReference"/>
          <w:rFonts w:ascii="IRBadr" w:hAnsi="IRBadr" w:cs="IRBadr"/>
          <w:color w:val="008000"/>
          <w:sz w:val="34"/>
          <w:rtl/>
        </w:rPr>
        <w:footnoteReference w:id="3"/>
      </w:r>
      <w:r>
        <w:rPr>
          <w:rFonts w:ascii="IRBadr" w:hAnsi="IRBadr" w:cs="IRBadr" w:hint="cs"/>
          <w:sz w:val="34"/>
          <w:rtl/>
        </w:rPr>
        <w:t>.</w:t>
      </w:r>
    </w:p>
    <w:p w14:paraId="3718E302" w14:textId="77777777" w:rsidR="001808F8" w:rsidRPr="0028183B" w:rsidRDefault="001808F8" w:rsidP="001808F8">
      <w:pPr>
        <w:pStyle w:val="Heading3"/>
        <w:rPr>
          <w:color w:val="008000"/>
          <w:rtl/>
        </w:rPr>
      </w:pPr>
      <w:bookmarkStart w:id="27" w:name="_Toc210038944"/>
      <w:bookmarkStart w:id="28" w:name="_Toc210049876"/>
      <w:bookmarkStart w:id="29" w:name="_Toc210049887"/>
      <w:bookmarkStart w:id="30" w:name="_Toc210131861"/>
      <w:bookmarkStart w:id="31" w:name="_Toc210144878"/>
      <w:bookmarkStart w:id="32" w:name="_Toc210221082"/>
      <w:r>
        <w:rPr>
          <w:rFonts w:hint="cs"/>
          <w:rtl/>
        </w:rPr>
        <w:lastRenderedPageBreak/>
        <w:t>روایت چهارم</w:t>
      </w:r>
      <w:bookmarkEnd w:id="27"/>
      <w:bookmarkEnd w:id="28"/>
      <w:bookmarkEnd w:id="29"/>
      <w:bookmarkEnd w:id="30"/>
      <w:bookmarkEnd w:id="31"/>
      <w:bookmarkEnd w:id="32"/>
    </w:p>
    <w:p w14:paraId="241FB21A" w14:textId="4572655C" w:rsidR="001808F8" w:rsidRPr="001808F8" w:rsidRDefault="001808F8" w:rsidP="001808F8">
      <w:pPr>
        <w:pStyle w:val="NormalWeb"/>
        <w:bidi/>
        <w:rPr>
          <w:rFonts w:ascii="Noor_Nazli" w:hAnsi="Noor_Nazli"/>
          <w:color w:val="3C3C3C"/>
          <w:rtl/>
          <w:lang w:bidi="ar"/>
        </w:rPr>
      </w:pPr>
      <w:r w:rsidRPr="002A0A94">
        <w:rPr>
          <w:rFonts w:ascii="IRBadr" w:hAnsi="IRBadr" w:cs="IRBadr"/>
          <w:sz w:val="34"/>
          <w:szCs w:val="28"/>
          <w:rtl/>
        </w:rPr>
        <w:t xml:space="preserve">سَعْدُ بْنُ عَبْدِ اَللَّهِ‌ عَنْ أَحْمَدَ بْنِ اَلْحَسَنِ بْنِ عَلِيِّ بْنِ فَضَّالٍ‌ عَنْ عَمْرِو بْنِ سَعِيدٍ عَنْ مُصَدِّقِ بْنِ صَدَقَةَ‌ عَنْ عَمَّارٍ اَلسَّابَاطِيِّ‌ قَالَ‌: </w:t>
      </w:r>
      <w:r w:rsidRPr="002A0A94">
        <w:rPr>
          <w:rFonts w:ascii="IRBadr" w:hAnsi="IRBadr" w:cs="IRBadr"/>
          <w:color w:val="008000"/>
          <w:sz w:val="34"/>
          <w:szCs w:val="28"/>
          <w:rtl/>
        </w:rPr>
        <w:t>سَأَلْتُ أَبَا عَبْدِ اَللَّهِ عَلَيْهِ اَلسَّلاَمُ‌ عَنِ اَلرَّجُلِ يُصَلِّي اَلْفَرِيضَةَ ثُمَّ يَجِدُ قَوْماً يُصَلُّونَ جَمَاعَةً أَ يَجُوزُ لَهُ أَنْ يُعِيدَ اَلصَّلاَةَ مَعَهُمْ قَالَ «نَعَمْ وَ هُوَ أَفْضَلُ‌» قُلْتُ فَإِنْ لَمْ يَفْعَلْ قَالَ «لَيْسَ بِهِ بَأْسٌ‌»</w:t>
      </w:r>
      <w:r w:rsidRPr="002A0A94">
        <w:rPr>
          <w:rFonts w:ascii="Noor_Nazli" w:hAnsi="Noor_Nazli"/>
          <w:color w:val="3C3C3C"/>
          <w:vertAlign w:val="superscript"/>
          <w:rtl/>
          <w:lang w:bidi="ar"/>
        </w:rPr>
        <w:footnoteReference w:id="4"/>
      </w:r>
      <w:r>
        <w:rPr>
          <w:rFonts w:ascii="IRBadr" w:hAnsi="IRBadr" w:cs="IRBadr" w:hint="cs"/>
          <w:sz w:val="34"/>
          <w:rtl/>
        </w:rPr>
        <w:t>.</w:t>
      </w:r>
      <w:r w:rsidRPr="002A0A94">
        <w:rPr>
          <w:rFonts w:ascii="IRBadr" w:hAnsi="IRBadr" w:cs="IRBadr"/>
          <w:sz w:val="34"/>
          <w:szCs w:val="28"/>
          <w:rtl/>
        </w:rPr>
        <w:t xml:space="preserve"> </w:t>
      </w:r>
    </w:p>
    <w:p w14:paraId="586A4C5C" w14:textId="77777777" w:rsidR="00A052DF" w:rsidRDefault="00A052DF" w:rsidP="00A052DF">
      <w:pPr>
        <w:pStyle w:val="Heading3"/>
        <w:rPr>
          <w:rtl/>
        </w:rPr>
      </w:pPr>
      <w:bookmarkStart w:id="33" w:name="_Toc210131862"/>
      <w:bookmarkStart w:id="34" w:name="_Toc210144879"/>
      <w:bookmarkStart w:id="35" w:name="_Toc210221083"/>
      <w:r>
        <w:rPr>
          <w:rFonts w:hint="cs"/>
          <w:rtl/>
        </w:rPr>
        <w:t>روایت پنجم</w:t>
      </w:r>
      <w:bookmarkEnd w:id="33"/>
      <w:bookmarkEnd w:id="34"/>
      <w:bookmarkEnd w:id="35"/>
    </w:p>
    <w:p w14:paraId="01005A8A" w14:textId="77777777" w:rsidR="00A052DF" w:rsidRDefault="00A052DF" w:rsidP="00A052DF">
      <w:pPr>
        <w:rPr>
          <w:rFonts w:ascii="IRBadr" w:hAnsi="IRBadr" w:cs="IRBadr"/>
          <w:sz w:val="34"/>
          <w:rtl/>
        </w:rPr>
      </w:pPr>
      <w:bookmarkStart w:id="36" w:name="_Hlk210057714"/>
      <w:r>
        <w:rPr>
          <w:rFonts w:ascii="IRBadr" w:hAnsi="IRBadr" w:cs="IRBadr" w:hint="cs"/>
          <w:sz w:val="34"/>
          <w:rtl/>
        </w:rPr>
        <w:t>«</w:t>
      </w:r>
      <w:r w:rsidRPr="00A052DF">
        <w:rPr>
          <w:rFonts w:ascii="IRBadr" w:hAnsi="IRBadr" w:cs="IRBadr"/>
          <w:sz w:val="34"/>
          <w:rtl/>
        </w:rPr>
        <w:t xml:space="preserve">سَعْدٌ عَنْ أَبِي جَعْفَرٍ عَنْ مُحَمَّدِ بْنِ أَبِي عُمَيْرٍ عَنْ حَمَّادِ بْنِ عُثْمَانَ‌ عَنْ عُبَيْدِ اَللَّهِ اَلْحَلَبِيِّ‌ عَنْ أَبِي عَبْدِ اَللَّهِ عَلَيْهِ اَلسَّلاَمُ‌ قَالَ‌: </w:t>
      </w:r>
      <w:r w:rsidRPr="00A052DF">
        <w:rPr>
          <w:rFonts w:ascii="IRBadr" w:hAnsi="IRBadr" w:cs="IRBadr"/>
          <w:color w:val="008000"/>
          <w:sz w:val="34"/>
          <w:rtl/>
        </w:rPr>
        <w:t>«إِذَا صَلَّيْتَ صَلاَةً وَ أَنْتَ فِي اَلْمَسْجِدِ وَ أُقِيمَتِ اَلصَّلاَةُ فَإِنْ شِئْتَ فَاخْرُجْ وَ إِنْ شِئْتَ فَصَلِّ مَعَهُمْ وَ اِجْعَلْهَا تَسْبِيحاً»</w:t>
      </w:r>
      <w:r>
        <w:rPr>
          <w:rStyle w:val="FootnoteReference"/>
          <w:rFonts w:ascii="IRBadr" w:hAnsi="IRBadr" w:cs="IRBadr"/>
          <w:sz w:val="34"/>
          <w:rtl/>
        </w:rPr>
        <w:footnoteReference w:id="5"/>
      </w:r>
      <w:r w:rsidRPr="0035434D">
        <w:rPr>
          <w:rFonts w:ascii="IRBadr" w:hAnsi="IRBadr" w:cs="IRBadr"/>
          <w:sz w:val="34"/>
          <w:rtl/>
        </w:rPr>
        <w:t>.</w:t>
      </w:r>
    </w:p>
    <w:bookmarkEnd w:id="36"/>
    <w:p w14:paraId="059E0FF1" w14:textId="6F59E7C8" w:rsidR="00A052DF" w:rsidRDefault="00A052DF" w:rsidP="00A052DF">
      <w:pPr>
        <w:pStyle w:val="NormalWeb"/>
        <w:bidi/>
        <w:rPr>
          <w:rFonts w:ascii="IRBadr" w:hAnsi="IRBadr" w:cs="IRBadr"/>
          <w:sz w:val="34"/>
          <w:szCs w:val="28"/>
          <w:rtl/>
        </w:rPr>
      </w:pPr>
      <w:r>
        <w:rPr>
          <w:rFonts w:ascii="IRBadr" w:hAnsi="IRBadr" w:cs="IRBadr" w:hint="cs"/>
          <w:sz w:val="34"/>
          <w:szCs w:val="28"/>
          <w:rtl/>
        </w:rPr>
        <w:t xml:space="preserve">مراد از ابوجعفر همانطور که در جلسه گذشت ذکر شد احمد بن محمد بن عیسی است، و سند این روایت </w:t>
      </w:r>
      <w:r w:rsidR="008F00B5">
        <w:rPr>
          <w:rFonts w:ascii="IRBadr" w:hAnsi="IRBadr" w:cs="IRBadr" w:hint="cs"/>
          <w:sz w:val="34"/>
          <w:szCs w:val="28"/>
          <w:rtl/>
        </w:rPr>
        <w:t xml:space="preserve">معتبر </w:t>
      </w:r>
      <w:r>
        <w:rPr>
          <w:rFonts w:ascii="IRBadr" w:hAnsi="IRBadr" w:cs="IRBadr" w:hint="cs"/>
          <w:sz w:val="34"/>
          <w:szCs w:val="28"/>
          <w:rtl/>
        </w:rPr>
        <w:t>است</w:t>
      </w:r>
      <w:r w:rsidR="008F00B5">
        <w:rPr>
          <w:rFonts w:ascii="IRBadr" w:hAnsi="IRBadr" w:cs="IRBadr" w:hint="cs"/>
          <w:sz w:val="34"/>
          <w:szCs w:val="28"/>
          <w:rtl/>
        </w:rPr>
        <w:t>، و بحثی در آن نیست</w:t>
      </w:r>
      <w:r>
        <w:rPr>
          <w:rFonts w:ascii="IRBadr" w:hAnsi="IRBadr" w:cs="IRBadr" w:hint="cs"/>
          <w:sz w:val="34"/>
          <w:szCs w:val="28"/>
          <w:rtl/>
        </w:rPr>
        <w:t>.</w:t>
      </w:r>
    </w:p>
    <w:p w14:paraId="671DE20F" w14:textId="0DF1B780" w:rsidR="00711767" w:rsidRDefault="00711767" w:rsidP="00711767">
      <w:pPr>
        <w:pStyle w:val="NormalWeb"/>
        <w:bidi/>
        <w:rPr>
          <w:rFonts w:ascii="IRBadr" w:hAnsi="IRBadr" w:cs="IRBadr"/>
          <w:sz w:val="34"/>
          <w:szCs w:val="28"/>
          <w:rtl/>
        </w:rPr>
      </w:pPr>
      <w:r>
        <w:rPr>
          <w:rFonts w:ascii="IRBadr" w:hAnsi="IRBadr" w:cs="IRBadr" w:hint="cs"/>
          <w:sz w:val="34"/>
          <w:szCs w:val="28"/>
          <w:rtl/>
        </w:rPr>
        <w:t>تعبیر «واجعلها تسبیحا» نیازمند توضیح است. آقای شهیدی بیان کرده‌اند مراد آن است که نیت نماز واقعی نکن. یعنی به تعبیر ما آن را ذکر مطلق قرار بده. یعنی الفاظی که بیان می‌کنی ذکر خدا باشد و تنها صورت نماز جماعت داشته باشد. بر این اساس، تعبیر «اقیمت الصلاة» اشاره به نماز جماعت‌هایی بوده که در آن زمان توسط عامه اقامه می‌شده است.</w:t>
      </w:r>
      <w:r w:rsidR="00F65ECB">
        <w:rPr>
          <w:rFonts w:ascii="IRBadr" w:hAnsi="IRBadr" w:cs="IRBadr" w:hint="cs"/>
          <w:sz w:val="34"/>
          <w:szCs w:val="28"/>
          <w:rtl/>
        </w:rPr>
        <w:t xml:space="preserve"> اگر تعبیر «واجعلها تسبیحا» نبود، تعبیر «فصلّ معهم» معنایش </w:t>
      </w:r>
      <w:r w:rsidR="00F5774E">
        <w:rPr>
          <w:rFonts w:ascii="IRBadr" w:hAnsi="IRBadr" w:cs="IRBadr" w:hint="cs"/>
          <w:sz w:val="34"/>
          <w:szCs w:val="28"/>
          <w:rtl/>
        </w:rPr>
        <w:t>آن بود که نماز مزبور واقعی است، ولی قیدی که اضافه شده نشان می‌دهد که صورت نماز اراده شده است.</w:t>
      </w:r>
      <w:r w:rsidR="00501C95">
        <w:rPr>
          <w:rFonts w:ascii="IRBadr" w:hAnsi="IRBadr" w:cs="IRBadr" w:hint="cs"/>
          <w:sz w:val="34"/>
          <w:szCs w:val="28"/>
          <w:rtl/>
        </w:rPr>
        <w:t xml:space="preserve"> همچنین آنچه برخی بیان کرده‌اند که مراد، نماز تطوع و نافله است معلوم نیست صحیح باشد. ابتدا همین معنی به ذهن ما رسید</w:t>
      </w:r>
      <w:r w:rsidR="00825EF4">
        <w:rPr>
          <w:rFonts w:ascii="IRBadr" w:hAnsi="IRBadr" w:cs="IRBadr" w:hint="cs"/>
          <w:sz w:val="34"/>
          <w:szCs w:val="28"/>
          <w:rtl/>
        </w:rPr>
        <w:t>، ولی معلوم نیست این امر مراد باشد.</w:t>
      </w:r>
      <w:r w:rsidR="00DF498C">
        <w:rPr>
          <w:rFonts w:ascii="IRBadr" w:hAnsi="IRBadr" w:cs="IRBadr" w:hint="cs"/>
          <w:sz w:val="34"/>
          <w:szCs w:val="28"/>
          <w:rtl/>
        </w:rPr>
        <w:t xml:space="preserve"> در برخی روایات وارد شده که شیعیان هنگام اقامه نماز جماعت از مسجد خارج می‌شدند. امام علیه السلام از این کار نهی کرده است. گویا انجام این کار شیعیان را در معرض تهمت قرار می‌داده که اهل نماز نیستند. همینکه صورت صلات توسط شیعیان اتیان شود برای دفع آن تهمت کفایت می‌کند.</w:t>
      </w:r>
    </w:p>
    <w:p w14:paraId="0D19557D" w14:textId="04978AA2" w:rsidR="007F4282" w:rsidRPr="00CE2933" w:rsidRDefault="007F4282" w:rsidP="00CE2933">
      <w:pPr>
        <w:pStyle w:val="NormalWeb"/>
        <w:bidi/>
        <w:rPr>
          <w:rFonts w:ascii="Noor_Nazli" w:hAnsi="Noor_Nazli"/>
          <w:color w:val="3C3C3C"/>
          <w:rtl/>
          <w:lang w:bidi="ar"/>
        </w:rPr>
      </w:pPr>
      <w:r>
        <w:rPr>
          <w:rFonts w:ascii="IRBadr" w:hAnsi="IRBadr" w:cs="IRBadr" w:hint="cs"/>
          <w:sz w:val="34"/>
          <w:szCs w:val="28"/>
          <w:rtl/>
        </w:rPr>
        <w:t>این روایت در فقیه نیز وارد شده است</w:t>
      </w:r>
      <w:r w:rsidRPr="007F4282">
        <w:rPr>
          <w:rFonts w:ascii="Noor_Nazli" w:hAnsi="Noor_Nazli"/>
          <w:color w:val="3C3C3C"/>
          <w:vertAlign w:val="superscript"/>
          <w:rtl/>
          <w:lang w:bidi="ar"/>
        </w:rPr>
        <w:footnoteReference w:id="6"/>
      </w:r>
    </w:p>
    <w:p w14:paraId="615C9181" w14:textId="70E33587" w:rsidR="000F04AF" w:rsidRDefault="000F04AF" w:rsidP="007F4282">
      <w:pPr>
        <w:pStyle w:val="Heading3"/>
        <w:rPr>
          <w:rtl/>
        </w:rPr>
      </w:pPr>
      <w:bookmarkStart w:id="37" w:name="_Toc210131863"/>
      <w:bookmarkStart w:id="38" w:name="_Toc210144880"/>
      <w:bookmarkStart w:id="39" w:name="_Toc210221084"/>
      <w:r>
        <w:rPr>
          <w:rFonts w:hint="cs"/>
          <w:rtl/>
        </w:rPr>
        <w:t>روایت ششم</w:t>
      </w:r>
      <w:bookmarkEnd w:id="37"/>
      <w:bookmarkEnd w:id="38"/>
      <w:bookmarkEnd w:id="39"/>
    </w:p>
    <w:p w14:paraId="52923DE2" w14:textId="2A6A1CD8" w:rsidR="005F522C" w:rsidRPr="005F522C" w:rsidRDefault="005F522C" w:rsidP="005F522C">
      <w:pPr>
        <w:spacing w:before="100" w:beforeAutospacing="1" w:after="100" w:afterAutospacing="1" w:line="240" w:lineRule="auto"/>
        <w:jc w:val="left"/>
        <w:rPr>
          <w:rFonts w:ascii="IRBadr" w:hAnsi="IRBadr" w:cs="IRBadr"/>
          <w:sz w:val="34"/>
          <w:rtl/>
        </w:rPr>
      </w:pPr>
      <w:r>
        <w:rPr>
          <w:rFonts w:ascii="IRBadr" w:hAnsi="IRBadr" w:cs="IRBadr" w:hint="cs"/>
          <w:sz w:val="34"/>
          <w:rtl/>
        </w:rPr>
        <w:t>«</w:t>
      </w:r>
      <w:r w:rsidRPr="005F522C">
        <w:rPr>
          <w:rFonts w:ascii="IRBadr" w:hAnsi="IRBadr" w:cs="IRBadr"/>
          <w:sz w:val="34"/>
          <w:rtl/>
        </w:rPr>
        <w:t>وَ رُوِيَ عَنْ شُعْبَةَ</w:t>
      </w:r>
      <w:r w:rsidRPr="005F522C">
        <w:rPr>
          <w:rFonts w:ascii="IRBadr" w:hAnsi="IRBadr" w:cs="IRBadr"/>
          <w:sz w:val="34"/>
        </w:rPr>
        <w:t>‌</w:t>
      </w:r>
      <w:r w:rsidRPr="005F522C">
        <w:rPr>
          <w:rFonts w:ascii="IRBadr" w:hAnsi="IRBadr" w:cs="IRBadr"/>
          <w:sz w:val="34"/>
          <w:rtl/>
        </w:rPr>
        <w:t xml:space="preserve"> عَنْ جَابِرِ بْنِ يَزِيدَ بْنِ أَبِي اَلْأَسْوَدِ عَنْ أَبِيهِ</w:t>
      </w:r>
      <w:r w:rsidRPr="005F522C">
        <w:rPr>
          <w:rFonts w:ascii="IRBadr" w:hAnsi="IRBadr" w:cs="IRBadr"/>
          <w:sz w:val="34"/>
        </w:rPr>
        <w:t>‌</w:t>
      </w:r>
      <w:r w:rsidRPr="005F522C">
        <w:rPr>
          <w:rFonts w:ascii="IRBadr" w:hAnsi="IRBadr" w:cs="IRBadr"/>
          <w:sz w:val="34"/>
          <w:rtl/>
        </w:rPr>
        <w:t xml:space="preserve"> : </w:t>
      </w:r>
      <w:r w:rsidRPr="005F522C">
        <w:rPr>
          <w:rFonts w:ascii="IRBadr" w:hAnsi="IRBadr" w:cs="IRBadr"/>
          <w:color w:val="008000"/>
          <w:sz w:val="34"/>
          <w:rtl/>
        </w:rPr>
        <w:t>أَنَّهُ صَلَّى مَعَ رَسُولِ اَللَّهِ صَلَّى اللَّهُ عَلَيْهِ وَ آلِهِ</w:t>
      </w:r>
      <w:r w:rsidRPr="005F522C">
        <w:rPr>
          <w:rFonts w:ascii="IRBadr" w:hAnsi="IRBadr" w:cs="IRBadr"/>
          <w:color w:val="008000"/>
          <w:sz w:val="34"/>
        </w:rPr>
        <w:t>‌</w:t>
      </w:r>
      <w:r w:rsidRPr="005F522C">
        <w:rPr>
          <w:rFonts w:ascii="IRBadr" w:hAnsi="IRBadr" w:cs="IRBadr"/>
          <w:color w:val="008000"/>
          <w:sz w:val="34"/>
          <w:rtl/>
        </w:rPr>
        <w:t xml:space="preserve"> وَ هُوَ غُلاَمٌ شَابٌّ فَلَمَّا صَلَّى إِذَا رَجُلاَنِ لَمْ يُصَلِّيَا فِي نَاحِيَةِ اَلْمَسْجِدِ فَدَعَاهُمَا فَجَاءَ‌ا تُرْعَدُ فَرَائِصُهُمَا فَقَالَ مَا مَنَعَكُمَا أَنْ تُصَلِّيَا مَعَنَا</w:t>
      </w:r>
      <w:r w:rsidRPr="005F522C">
        <w:rPr>
          <w:rFonts w:ascii="IRBadr" w:hAnsi="IRBadr" w:cs="IRBadr"/>
          <w:color w:val="008000"/>
          <w:sz w:val="34"/>
        </w:rPr>
        <w:t xml:space="preserve"> </w:t>
      </w:r>
      <w:r w:rsidRPr="005F522C">
        <w:rPr>
          <w:rFonts w:ascii="IRBadr" w:hAnsi="IRBadr" w:cs="IRBadr"/>
          <w:color w:val="008000"/>
          <w:sz w:val="34"/>
          <w:rtl/>
        </w:rPr>
        <w:t>فَقَالاَ قَدْ صَلَّيْنَا فِي رِحَالِنَا فَقَالَ لاَ تَفْعَلُوا إِذَا صَلَّى أَحَدُكُمْ فِي رَحْلِهِ ثُمَّ أَدْرَكَ اَلْإِمَامَ وَ لَمْ يُصَلِّ فَلْيُصَلِّ مَعَهُ فَإِنَّهَا لَهُ نَافِلَةٌ</w:t>
      </w:r>
      <w:r w:rsidRPr="005F522C">
        <w:rPr>
          <w:rFonts w:ascii="IRBadr" w:hAnsi="IRBadr" w:cs="IRBadr" w:hint="cs"/>
          <w:color w:val="008000"/>
          <w:sz w:val="34"/>
          <w:rtl/>
        </w:rPr>
        <w:t>»</w:t>
      </w:r>
      <w:r w:rsidRPr="005F522C">
        <w:rPr>
          <w:rFonts w:ascii="IRBadr" w:hAnsi="IRBadr" w:cs="IRBadr"/>
          <w:sz w:val="34"/>
        </w:rPr>
        <w:t>‌</w:t>
      </w:r>
      <w:r w:rsidRPr="005F522C">
        <w:rPr>
          <w:rFonts w:ascii="Noor_Nazli" w:eastAsia="Times New Roman" w:hAnsi="Noor_Nazli" w:cs="Times New Roman"/>
          <w:color w:val="3C3C3C"/>
          <w:sz w:val="24"/>
          <w:szCs w:val="24"/>
          <w:vertAlign w:val="superscript"/>
          <w:rtl/>
          <w:lang w:bidi="ar"/>
        </w:rPr>
        <w:footnoteReference w:id="7"/>
      </w:r>
    </w:p>
    <w:p w14:paraId="6638E79A" w14:textId="3E7C1D54" w:rsidR="005F522C" w:rsidRDefault="005F522C" w:rsidP="00B54AE6">
      <w:pPr>
        <w:rPr>
          <w:rFonts w:ascii="IRBadr" w:hAnsi="IRBadr" w:cs="IRBadr"/>
          <w:sz w:val="34"/>
          <w:rtl/>
        </w:rPr>
      </w:pPr>
      <w:r>
        <w:rPr>
          <w:rFonts w:ascii="IRBadr" w:hAnsi="IRBadr" w:cs="IRBadr" w:hint="cs"/>
          <w:sz w:val="34"/>
          <w:rtl/>
        </w:rPr>
        <w:lastRenderedPageBreak/>
        <w:t>این روایت از عامه است. مراد از جابر بن یزید همان راوی است که در منابع ما نیز از وی روایات فراوانی نقل شده است. این راوی نزد عامه نیز دارای روایات زیادی است. مزّی در تهذیب الکمال تعداد زیادی راوی و مروی عنه برای جابر بن یزید برشمرده است.</w:t>
      </w:r>
      <w:r w:rsidRPr="00D028C2">
        <w:rPr>
          <w:rFonts w:ascii="Noor_Nazli" w:eastAsia="Times New Roman" w:hAnsi="Noor_Nazli" w:cs="Times New Roman"/>
          <w:color w:val="3C3C3C"/>
          <w:sz w:val="24"/>
          <w:szCs w:val="24"/>
          <w:vertAlign w:val="superscript"/>
          <w:rtl/>
          <w:lang w:bidi="ar"/>
        </w:rPr>
        <w:footnoteReference w:id="8"/>
      </w:r>
      <w:r>
        <w:rPr>
          <w:rFonts w:ascii="IRBadr" w:hAnsi="IRBadr" w:cs="IRBadr" w:hint="cs"/>
          <w:sz w:val="34"/>
          <w:rtl/>
        </w:rPr>
        <w:t xml:space="preserve"> در این سند گویا جابر بن یزید از ابی الاسود نقل روایت می‌کند و «عن» به «بن» تحریف شده است.</w:t>
      </w:r>
    </w:p>
    <w:p w14:paraId="3A7DEF04" w14:textId="43E6CB18" w:rsidR="00C152DA" w:rsidRDefault="00C152DA" w:rsidP="00C152DA">
      <w:pPr>
        <w:pStyle w:val="Heading3"/>
        <w:rPr>
          <w:rtl/>
        </w:rPr>
      </w:pPr>
      <w:bookmarkStart w:id="40" w:name="_Toc210131864"/>
      <w:bookmarkStart w:id="41" w:name="_Toc210144881"/>
      <w:bookmarkStart w:id="42" w:name="_Toc210221085"/>
      <w:r>
        <w:rPr>
          <w:rFonts w:hint="cs"/>
          <w:rtl/>
        </w:rPr>
        <w:t>روایت هفتم</w:t>
      </w:r>
      <w:bookmarkEnd w:id="40"/>
      <w:bookmarkEnd w:id="41"/>
      <w:bookmarkEnd w:id="42"/>
    </w:p>
    <w:p w14:paraId="4CF31F36" w14:textId="2685BB2E" w:rsidR="00BB6F16" w:rsidRPr="00D028C2" w:rsidRDefault="00BB6F16" w:rsidP="00B54AE6">
      <w:pPr>
        <w:rPr>
          <w:rFonts w:ascii="IRBadr" w:hAnsi="IRBadr" w:cs="IRBadr"/>
          <w:sz w:val="34"/>
          <w:rtl/>
        </w:rPr>
      </w:pPr>
      <w:r>
        <w:rPr>
          <w:rFonts w:ascii="IRBadr" w:hAnsi="IRBadr" w:cs="IRBadr" w:hint="cs"/>
          <w:sz w:val="34"/>
          <w:rtl/>
        </w:rPr>
        <w:t>«</w:t>
      </w:r>
      <w:r w:rsidRPr="00BB6F16">
        <w:rPr>
          <w:rFonts w:ascii="IRBadr" w:hAnsi="IRBadr" w:cs="IRBadr"/>
          <w:sz w:val="34"/>
          <w:rtl/>
        </w:rPr>
        <w:t>وَ رَوَى مَعْنُ بْنُ عِيسَى عَنْ سَعِيدِ بْنِ اَلسَّائِبِ‌ عَنْ نُوحِ بْنِ صَعْصَعَةَ‌ عَنْ يَزِيدَ بْنِ عَامِرٍ قَالَ‌</w:t>
      </w:r>
      <w:r w:rsidRPr="00BB6F16">
        <w:rPr>
          <w:rFonts w:ascii="IRBadr" w:hAnsi="IRBadr" w:cs="IRBadr"/>
          <w:color w:val="008000"/>
          <w:sz w:val="34"/>
          <w:rtl/>
        </w:rPr>
        <w:t>: جِئْتُ وَ اَلنَّبِيُّ صَلَّى اللَّهُ عَلَيْهِ وَ آلِهِ‌ فِي اَلصَّلاَةِ فَجَلَسْتُ وَ لَمْ أَدْخُلْ مَعَهُمْ فِي اَلصَّلاَةِ قَالَ فَانْصَرَفَ عَلَيْهِ اَلسَّلاَمُ عَلَيْنَا بِوَجْهِهِ فَرَأَى يَزِيدَ جَالِساً فَقَالَ أَ لَمْ تُسْلِمْ يَا يَزِيدُ قَالَ بَلَى يَا رَسُولَ اَللَّهِ‌ قَدْ أَسْلَمْتُ فَقَالَ فَمَا مَنَعَكَ أَنْ تَدْخُلَ مَعَ اَلنَّاسِ فِي صَلاَتِهِمْ قَالَ قُلْتُ إِنِّي كُنْتُ صَلَّيْتُ فِي مَنْزِلِي وَ كُنْتُ أَحْسَبُ أَنَّكُمْ صَلَّيْتُمْ فَقَالَ إِذَا جِئْتَ إِلَى اَلصَّلاَةِ فَوَجَدْتَ اَلنَّاسَ فَصَلِّ مَعَهُمْ وَ إِنْ كُنْتَ قَدْ صَلَّيْتَ فَلْتَكُنْ لَكَ نَافِلَةً وَ هِيَ لَهُمْ مَكْتُوبَةٌ‌</w:t>
      </w:r>
      <w:r w:rsidRPr="00BB6F16">
        <w:rPr>
          <w:rFonts w:ascii="IRBadr" w:hAnsi="IRBadr" w:cs="IRBadr" w:hint="cs"/>
          <w:color w:val="008000"/>
          <w:sz w:val="34"/>
          <w:rtl/>
        </w:rPr>
        <w:t>»</w:t>
      </w:r>
      <w:r>
        <w:rPr>
          <w:rStyle w:val="FootnoteReference"/>
          <w:rFonts w:ascii="IRBadr" w:hAnsi="IRBadr" w:cs="IRBadr"/>
          <w:sz w:val="34"/>
          <w:rtl/>
        </w:rPr>
        <w:footnoteReference w:id="9"/>
      </w:r>
    </w:p>
    <w:p w14:paraId="3BB63693" w14:textId="1FEF81E3" w:rsidR="00D028C2" w:rsidRDefault="00BB6F16" w:rsidP="007F4282">
      <w:pPr>
        <w:rPr>
          <w:rFonts w:ascii="IRBadr" w:hAnsi="IRBadr" w:cs="IRBadr"/>
          <w:sz w:val="34"/>
          <w:rtl/>
        </w:rPr>
      </w:pPr>
      <w:r>
        <w:rPr>
          <w:rFonts w:ascii="IRBadr" w:hAnsi="IRBadr" w:cs="IRBadr" w:hint="cs"/>
          <w:sz w:val="34"/>
          <w:rtl/>
        </w:rPr>
        <w:t>از این روایت استفاده می‌شود ممکن است در یک نماز جماعت، نماز برای برخی نافله و برای برخی دیگر مکتوبه به شمار رود.</w:t>
      </w:r>
    </w:p>
    <w:p w14:paraId="4256A0B4" w14:textId="353D3960" w:rsidR="008C2879" w:rsidRDefault="008C2879" w:rsidP="008C2879">
      <w:pPr>
        <w:pStyle w:val="Heading3"/>
        <w:rPr>
          <w:rtl/>
        </w:rPr>
      </w:pPr>
      <w:bookmarkStart w:id="43" w:name="_Toc210131865"/>
      <w:bookmarkStart w:id="44" w:name="_Toc210144882"/>
      <w:bookmarkStart w:id="45" w:name="_Toc210221086"/>
      <w:r>
        <w:rPr>
          <w:rFonts w:hint="cs"/>
          <w:rtl/>
        </w:rPr>
        <w:t>روایت هشتم</w:t>
      </w:r>
      <w:bookmarkEnd w:id="43"/>
      <w:bookmarkEnd w:id="44"/>
      <w:bookmarkEnd w:id="45"/>
    </w:p>
    <w:p w14:paraId="183FE6A6" w14:textId="295F23C1" w:rsidR="008C2879" w:rsidRPr="008C2879" w:rsidRDefault="008C2879" w:rsidP="008C2879">
      <w:pPr>
        <w:rPr>
          <w:rFonts w:ascii="IRBadr" w:hAnsi="IRBadr" w:cs="IRBadr"/>
          <w:sz w:val="34"/>
          <w:rtl/>
        </w:rPr>
      </w:pPr>
      <w:r w:rsidRPr="008C2879">
        <w:rPr>
          <w:rFonts w:ascii="IRBadr" w:hAnsi="IRBadr" w:cs="IRBadr"/>
          <w:sz w:val="34"/>
          <w:rtl/>
        </w:rPr>
        <w:t xml:space="preserve">وَ رَوَى إِسْحَاقُ بْنُ عَمَّارٍ عَنْهُ عَلَيْهِ اَلسَّلاَمُ‌ أَنَّهُ قَالَ‌: </w:t>
      </w:r>
      <w:r w:rsidRPr="008C2879">
        <w:rPr>
          <w:rFonts w:ascii="IRBadr" w:hAnsi="IRBadr" w:cs="IRBadr"/>
          <w:color w:val="008000"/>
          <w:sz w:val="34"/>
          <w:rtl/>
        </w:rPr>
        <w:t>«صَلِّ وَ اِجْعَلْهَا لِمَا فَاتَ‌»</w:t>
      </w:r>
      <w:r>
        <w:rPr>
          <w:rStyle w:val="FootnoteReference"/>
          <w:rFonts w:ascii="IRBadr" w:hAnsi="IRBadr" w:cs="IRBadr"/>
          <w:color w:val="008000"/>
          <w:sz w:val="34"/>
          <w:rtl/>
        </w:rPr>
        <w:footnoteReference w:id="10"/>
      </w:r>
      <w:r w:rsidRPr="008C2879">
        <w:rPr>
          <w:rFonts w:ascii="IRBadr" w:hAnsi="IRBadr" w:cs="IRBadr"/>
          <w:sz w:val="34"/>
          <w:rtl/>
        </w:rPr>
        <w:t>.</w:t>
      </w:r>
    </w:p>
    <w:p w14:paraId="0B3E5F90" w14:textId="06BA2D2F" w:rsidR="00C152DA" w:rsidRDefault="00C152DA" w:rsidP="00C152DA">
      <w:pPr>
        <w:pStyle w:val="Heading3"/>
        <w:rPr>
          <w:rtl/>
        </w:rPr>
      </w:pPr>
      <w:bookmarkStart w:id="46" w:name="_Toc210131866"/>
      <w:bookmarkStart w:id="47" w:name="_Toc210144883"/>
      <w:bookmarkStart w:id="48" w:name="_Toc210221087"/>
      <w:r>
        <w:rPr>
          <w:rFonts w:hint="cs"/>
          <w:rtl/>
        </w:rPr>
        <w:t xml:space="preserve">روایت </w:t>
      </w:r>
      <w:r w:rsidR="008C2879">
        <w:rPr>
          <w:rFonts w:hint="cs"/>
          <w:rtl/>
        </w:rPr>
        <w:t>نه</w:t>
      </w:r>
      <w:r>
        <w:rPr>
          <w:rFonts w:hint="cs"/>
          <w:rtl/>
        </w:rPr>
        <w:t>م</w:t>
      </w:r>
      <w:bookmarkEnd w:id="46"/>
      <w:bookmarkEnd w:id="47"/>
      <w:bookmarkEnd w:id="48"/>
    </w:p>
    <w:p w14:paraId="2B776906" w14:textId="35CB398E" w:rsidR="00983633" w:rsidRPr="00983633" w:rsidRDefault="00983633" w:rsidP="00983633">
      <w:pPr>
        <w:rPr>
          <w:rFonts w:ascii="IRBadr" w:hAnsi="IRBadr" w:cs="IRBadr"/>
          <w:sz w:val="34"/>
          <w:rtl/>
        </w:rPr>
      </w:pPr>
      <w:r>
        <w:rPr>
          <w:rFonts w:ascii="IRBadr" w:hAnsi="IRBadr" w:cs="IRBadr" w:hint="cs"/>
          <w:sz w:val="34"/>
          <w:rtl/>
        </w:rPr>
        <w:t>«</w:t>
      </w:r>
      <w:r w:rsidRPr="00983633">
        <w:rPr>
          <w:rFonts w:ascii="IRBadr" w:hAnsi="IRBadr" w:cs="IRBadr"/>
          <w:sz w:val="34"/>
          <w:rtl/>
        </w:rPr>
        <w:t xml:space="preserve">اَلْحُسَيْنُ بْنُ سَعِيدٍ عَنِ اِبْنِ أَبِي عُمَيْرٍ عَنْ سَلَمَةَ صَاحِبِ اَلسَّابِرِيِّ‌ عَنْ إِسْحَاقَ بْنِ عَمَّارٍ قَالَ‌: </w:t>
      </w:r>
      <w:r w:rsidRPr="00983633">
        <w:rPr>
          <w:rFonts w:ascii="IRBadr" w:hAnsi="IRBadr" w:cs="IRBadr"/>
          <w:color w:val="008000"/>
          <w:sz w:val="34"/>
          <w:rtl/>
        </w:rPr>
        <w:t>قُلْتُ لِأَبِي عَبْدِ اَللَّهِ عَلَيْهِ اَلسَّلاَمُ‌ تُقَامُ اَلصَّلاَةُ وَ قَدْ صَلَّيْتُ فَقَالَ «صَلِّ وَ اِجْعَلْهَا لِمَا فَاتَ‌»</w:t>
      </w:r>
      <w:r>
        <w:rPr>
          <w:rStyle w:val="FootnoteReference"/>
          <w:rFonts w:ascii="IRBadr" w:hAnsi="IRBadr" w:cs="IRBadr"/>
          <w:color w:val="008000"/>
          <w:sz w:val="34"/>
          <w:rtl/>
        </w:rPr>
        <w:footnoteReference w:id="11"/>
      </w:r>
      <w:r w:rsidRPr="00983633">
        <w:rPr>
          <w:rFonts w:ascii="IRBadr" w:hAnsi="IRBadr" w:cs="IRBadr"/>
          <w:sz w:val="34"/>
          <w:rtl/>
        </w:rPr>
        <w:t xml:space="preserve">. </w:t>
      </w:r>
    </w:p>
    <w:p w14:paraId="31A78B03" w14:textId="77777777" w:rsidR="008C2879" w:rsidRDefault="008C2879" w:rsidP="0035434D">
      <w:pPr>
        <w:rPr>
          <w:rFonts w:ascii="IRBadr" w:hAnsi="IRBadr" w:cs="IRBadr"/>
          <w:sz w:val="34"/>
          <w:rtl/>
        </w:rPr>
      </w:pPr>
      <w:r>
        <w:rPr>
          <w:rFonts w:ascii="IRBadr" w:hAnsi="IRBadr" w:cs="IRBadr" w:hint="cs"/>
          <w:sz w:val="34"/>
          <w:rtl/>
        </w:rPr>
        <w:t xml:space="preserve">این همان روایت هشتم است که صدر آن هم ذکر شده است. </w:t>
      </w:r>
    </w:p>
    <w:p w14:paraId="3AB61166" w14:textId="7FAF2AF2" w:rsidR="0035434D" w:rsidRDefault="008C2879" w:rsidP="004B2E99">
      <w:pPr>
        <w:rPr>
          <w:rFonts w:ascii="IRBadr" w:hAnsi="IRBadr" w:cs="IRBadr"/>
          <w:sz w:val="34"/>
        </w:rPr>
      </w:pPr>
      <w:r w:rsidRPr="008C2879">
        <w:rPr>
          <w:rFonts w:ascii="IRBadr" w:hAnsi="IRBadr" w:cs="IRBadr" w:hint="cs"/>
          <w:b/>
          <w:bCs/>
          <w:sz w:val="34"/>
          <w:rtl/>
        </w:rPr>
        <w:t>صاحب السابری</w:t>
      </w:r>
      <w:r>
        <w:rPr>
          <w:rFonts w:ascii="IRBadr" w:hAnsi="IRBadr" w:cs="IRBadr" w:hint="cs"/>
          <w:sz w:val="34"/>
          <w:rtl/>
        </w:rPr>
        <w:t xml:space="preserve">: </w:t>
      </w:r>
      <w:r w:rsidR="0035434D">
        <w:rPr>
          <w:rFonts w:ascii="IRBadr" w:hAnsi="IRBadr" w:cs="IRBadr" w:hint="cs"/>
          <w:sz w:val="34"/>
          <w:rtl/>
        </w:rPr>
        <w:t>سابر در اصل،</w:t>
      </w:r>
      <w:r>
        <w:rPr>
          <w:rFonts w:ascii="IRBadr" w:hAnsi="IRBadr" w:cs="IRBadr" w:hint="cs"/>
          <w:sz w:val="34"/>
          <w:rtl/>
        </w:rPr>
        <w:t xml:space="preserve"> معرّب</w:t>
      </w:r>
      <w:r w:rsidR="0035434D">
        <w:rPr>
          <w:rFonts w:ascii="IRBadr" w:hAnsi="IRBadr" w:cs="IRBadr" w:hint="cs"/>
          <w:sz w:val="34"/>
          <w:rtl/>
        </w:rPr>
        <w:t xml:space="preserve"> شاپور است. </w:t>
      </w:r>
      <w:r>
        <w:rPr>
          <w:rFonts w:ascii="IRBadr" w:hAnsi="IRBadr" w:cs="IRBadr" w:hint="cs"/>
          <w:sz w:val="34"/>
          <w:rtl/>
        </w:rPr>
        <w:t xml:space="preserve">رومیانی </w:t>
      </w:r>
      <w:r w:rsidR="0035434D">
        <w:rPr>
          <w:rFonts w:ascii="IRBadr" w:hAnsi="IRBadr" w:cs="IRBadr" w:hint="cs"/>
          <w:sz w:val="34"/>
          <w:rtl/>
        </w:rPr>
        <w:t xml:space="preserve">که در جنگ ایران و روم </w:t>
      </w:r>
      <w:r>
        <w:rPr>
          <w:rFonts w:ascii="IRBadr" w:hAnsi="IRBadr" w:cs="IRBadr" w:hint="cs"/>
          <w:sz w:val="34"/>
          <w:rtl/>
        </w:rPr>
        <w:t xml:space="preserve">به اسارت ایرانی‌ها درآمدند (در </w:t>
      </w:r>
      <w:r w:rsidR="009B74CF">
        <w:rPr>
          <w:rFonts w:ascii="IRBadr" w:hAnsi="IRBadr" w:cs="IRBadr" w:hint="cs"/>
          <w:sz w:val="34"/>
          <w:rtl/>
        </w:rPr>
        <w:t>نبرد</w:t>
      </w:r>
      <w:r>
        <w:rPr>
          <w:rFonts w:ascii="IRBadr" w:hAnsi="IRBadr" w:cs="IRBadr" w:hint="cs"/>
          <w:sz w:val="34"/>
          <w:rtl/>
        </w:rPr>
        <w:t xml:space="preserve"> معروف ادسا که امپراتور روم هم اسیر شد)</w:t>
      </w:r>
      <w:r w:rsidR="004B2E99">
        <w:rPr>
          <w:rFonts w:ascii="IRBadr" w:hAnsi="IRBadr" w:cs="IRBadr" w:hint="cs"/>
          <w:sz w:val="34"/>
          <w:rtl/>
        </w:rPr>
        <w:t xml:space="preserve"> </w:t>
      </w:r>
      <w:r w:rsidR="006E6A76">
        <w:rPr>
          <w:rFonts w:ascii="IRBadr" w:hAnsi="IRBadr" w:cs="IRBadr" w:hint="cs"/>
          <w:sz w:val="34"/>
          <w:rtl/>
        </w:rPr>
        <w:t xml:space="preserve">توسط شاپور </w:t>
      </w:r>
      <w:r w:rsidR="004B2E99">
        <w:rPr>
          <w:rFonts w:ascii="IRBadr" w:hAnsi="IRBadr" w:cs="IRBadr" w:hint="cs"/>
          <w:sz w:val="34"/>
          <w:rtl/>
        </w:rPr>
        <w:t xml:space="preserve">به منطقه </w:t>
      </w:r>
      <w:r w:rsidR="0035434D">
        <w:rPr>
          <w:rFonts w:ascii="IRBadr" w:hAnsi="IRBadr" w:cs="IRBadr" w:hint="cs"/>
          <w:sz w:val="34"/>
          <w:rtl/>
        </w:rPr>
        <w:t xml:space="preserve">شوش منتقل </w:t>
      </w:r>
      <w:r w:rsidR="004B2E99">
        <w:rPr>
          <w:rFonts w:ascii="IRBadr" w:hAnsi="IRBadr" w:cs="IRBadr" w:hint="cs"/>
          <w:sz w:val="34"/>
          <w:rtl/>
        </w:rPr>
        <w:t>شدند</w:t>
      </w:r>
      <w:r w:rsidR="0035434D">
        <w:rPr>
          <w:rFonts w:ascii="IRBadr" w:hAnsi="IRBadr" w:cs="IRBadr" w:hint="cs"/>
          <w:sz w:val="34"/>
          <w:rtl/>
        </w:rPr>
        <w:t xml:space="preserve">. </w:t>
      </w:r>
      <w:r w:rsidR="00056D89">
        <w:rPr>
          <w:rFonts w:ascii="IRBadr" w:hAnsi="IRBadr" w:cs="IRBadr" w:hint="cs"/>
          <w:sz w:val="34"/>
          <w:rtl/>
        </w:rPr>
        <w:t xml:space="preserve">بخش‌هایی از </w:t>
      </w:r>
      <w:r w:rsidR="0035434D">
        <w:rPr>
          <w:rFonts w:ascii="IRBadr" w:hAnsi="IRBadr" w:cs="IRBadr" w:hint="cs"/>
          <w:sz w:val="34"/>
          <w:rtl/>
        </w:rPr>
        <w:t>شهر شوشتر توسط این اسیران ساخته شده است. این اسیران صنعت</w:t>
      </w:r>
      <w:r w:rsidR="004B2E99">
        <w:rPr>
          <w:rFonts w:ascii="IRBadr" w:hAnsi="IRBadr" w:cs="IRBadr" w:hint="cs"/>
          <w:sz w:val="34"/>
          <w:rtl/>
        </w:rPr>
        <w:t xml:space="preserve"> ساخت دیبا را </w:t>
      </w:r>
      <w:r w:rsidR="0035434D">
        <w:rPr>
          <w:rFonts w:ascii="IRBadr" w:hAnsi="IRBadr" w:cs="IRBadr" w:hint="cs"/>
          <w:sz w:val="34"/>
          <w:rtl/>
        </w:rPr>
        <w:t>از روم آوردند</w:t>
      </w:r>
      <w:r w:rsidR="006E6A76">
        <w:rPr>
          <w:rFonts w:ascii="IRBadr" w:hAnsi="IRBadr" w:cs="IRBadr" w:hint="cs"/>
          <w:sz w:val="34"/>
          <w:rtl/>
        </w:rPr>
        <w:t>، و به ساخت آن پرداختند که پارچه حریر بسیار مرغوبی بوده است. سابر هم ظاهرا از همین پارچه‌ها بوده که در اصل، معرّب شاپور است.</w:t>
      </w:r>
      <w:r w:rsidR="0035434D">
        <w:rPr>
          <w:rFonts w:ascii="IRBadr" w:hAnsi="IRBadr" w:cs="IRBadr" w:hint="cs"/>
          <w:sz w:val="34"/>
          <w:rtl/>
        </w:rPr>
        <w:t xml:space="preserve"> این واژه پس از تعریب</w:t>
      </w:r>
      <w:r w:rsidR="00983633">
        <w:rPr>
          <w:rFonts w:ascii="IRBadr" w:hAnsi="IRBadr" w:cs="IRBadr" w:hint="cs"/>
          <w:sz w:val="34"/>
          <w:rtl/>
        </w:rPr>
        <w:t xml:space="preserve"> مناسب بوده که سابُری باشد، ولی جهت سهولت در تلفظ</w:t>
      </w:r>
      <w:r w:rsidR="0035434D">
        <w:rPr>
          <w:rFonts w:ascii="IRBadr" w:hAnsi="IRBadr" w:cs="IRBadr" w:hint="cs"/>
          <w:sz w:val="34"/>
          <w:rtl/>
        </w:rPr>
        <w:t xml:space="preserve"> </w:t>
      </w:r>
      <w:r w:rsidR="00983633">
        <w:rPr>
          <w:rFonts w:ascii="IRBadr" w:hAnsi="IRBadr" w:cs="IRBadr" w:hint="cs"/>
          <w:sz w:val="34"/>
          <w:rtl/>
        </w:rPr>
        <w:t>به سابِری به کسر باء تبدیل شده است.</w:t>
      </w:r>
      <w:r w:rsidR="006E6A76">
        <w:rPr>
          <w:rFonts w:ascii="IRBadr" w:hAnsi="IRBadr" w:cs="IRBadr" w:hint="cs"/>
          <w:sz w:val="34"/>
          <w:rtl/>
        </w:rPr>
        <w:t xml:space="preserve"> ما در ابتدا تصور می‌کردیم سابُری به ضمه باشد، ولی در کتب لغت مشاهده کردیم که به کسر باء صحیح است.</w:t>
      </w:r>
    </w:p>
    <w:p w14:paraId="7E0F7687" w14:textId="368C5CCF" w:rsidR="00CE2933" w:rsidRDefault="00CE2933" w:rsidP="004B2E99">
      <w:pPr>
        <w:rPr>
          <w:rFonts w:ascii="IRBadr" w:hAnsi="IRBadr" w:cs="IRBadr"/>
          <w:sz w:val="34"/>
          <w:rtl/>
        </w:rPr>
      </w:pPr>
      <w:r w:rsidRPr="00CE2933">
        <w:rPr>
          <w:rFonts w:ascii="IRBadr" w:hAnsi="IRBadr" w:cs="IRBadr" w:hint="cs"/>
          <w:b/>
          <w:bCs/>
          <w:sz w:val="34"/>
          <w:rtl/>
        </w:rPr>
        <w:t>سوال شاگرد</w:t>
      </w:r>
      <w:r>
        <w:rPr>
          <w:rFonts w:ascii="IRBadr" w:hAnsi="IRBadr" w:cs="IRBadr" w:hint="cs"/>
          <w:sz w:val="34"/>
          <w:rtl/>
        </w:rPr>
        <w:t>: مراد از «ما فات» همین نماز است؟</w:t>
      </w:r>
    </w:p>
    <w:p w14:paraId="41D13F93" w14:textId="52F1A5C3" w:rsidR="00CE2933" w:rsidRDefault="00CE2933" w:rsidP="004B2E99">
      <w:pPr>
        <w:rPr>
          <w:rFonts w:ascii="IRBadr" w:hAnsi="IRBadr" w:cs="IRBadr"/>
          <w:sz w:val="34"/>
          <w:rtl/>
        </w:rPr>
      </w:pPr>
      <w:r w:rsidRPr="00CE2933">
        <w:rPr>
          <w:rFonts w:ascii="IRBadr" w:hAnsi="IRBadr" w:cs="IRBadr" w:hint="cs"/>
          <w:b/>
          <w:bCs/>
          <w:sz w:val="34"/>
          <w:rtl/>
        </w:rPr>
        <w:t>پاسخ استاد</w:t>
      </w:r>
      <w:r>
        <w:rPr>
          <w:rFonts w:ascii="IRBadr" w:hAnsi="IRBadr" w:cs="IRBadr" w:hint="cs"/>
          <w:sz w:val="34"/>
          <w:rtl/>
        </w:rPr>
        <w:t>: خیر، هر نماز قضایی که داشته می‌تواند باشد.</w:t>
      </w:r>
    </w:p>
    <w:p w14:paraId="1B711417" w14:textId="1B54688A" w:rsidR="00CE2933" w:rsidRDefault="00CE2933" w:rsidP="004B2E99">
      <w:pPr>
        <w:rPr>
          <w:rFonts w:ascii="IRBadr" w:hAnsi="IRBadr" w:cs="IRBadr"/>
          <w:sz w:val="34"/>
          <w:rtl/>
        </w:rPr>
      </w:pPr>
      <w:r w:rsidRPr="00CE2933">
        <w:rPr>
          <w:rFonts w:ascii="IRBadr" w:hAnsi="IRBadr" w:cs="IRBadr" w:hint="cs"/>
          <w:b/>
          <w:bCs/>
          <w:sz w:val="34"/>
          <w:rtl/>
        </w:rPr>
        <w:t>سوال</w:t>
      </w:r>
      <w:r>
        <w:rPr>
          <w:rFonts w:ascii="IRBadr" w:hAnsi="IRBadr" w:cs="IRBadr" w:hint="cs"/>
          <w:sz w:val="34"/>
          <w:rtl/>
        </w:rPr>
        <w:t>: در این صورت به محل بحث بی‌ارتباط است.</w:t>
      </w:r>
    </w:p>
    <w:p w14:paraId="103B2C02" w14:textId="461A7143" w:rsidR="00CE2933" w:rsidRDefault="00CE2933" w:rsidP="004B2E99">
      <w:pPr>
        <w:rPr>
          <w:rFonts w:ascii="IRBadr" w:hAnsi="IRBadr" w:cs="IRBadr"/>
          <w:sz w:val="34"/>
          <w:rtl/>
        </w:rPr>
      </w:pPr>
      <w:r w:rsidRPr="00CE2933">
        <w:rPr>
          <w:rFonts w:ascii="IRBadr" w:hAnsi="IRBadr" w:cs="IRBadr" w:hint="cs"/>
          <w:b/>
          <w:bCs/>
          <w:sz w:val="34"/>
          <w:rtl/>
        </w:rPr>
        <w:t>پاسخ</w:t>
      </w:r>
      <w:r>
        <w:rPr>
          <w:rFonts w:ascii="IRBadr" w:hAnsi="IRBadr" w:cs="IRBadr" w:hint="cs"/>
          <w:sz w:val="34"/>
          <w:rtl/>
        </w:rPr>
        <w:t>: در این مورد سخن خواهیم گفت.</w:t>
      </w:r>
    </w:p>
    <w:p w14:paraId="7F77EA35" w14:textId="1BF1FCF2" w:rsidR="00CE2933" w:rsidRDefault="00CE2933" w:rsidP="004B2E99">
      <w:pPr>
        <w:rPr>
          <w:rFonts w:ascii="IRBadr" w:hAnsi="IRBadr" w:cs="IRBadr"/>
          <w:sz w:val="34"/>
          <w:rtl/>
        </w:rPr>
      </w:pPr>
      <w:r>
        <w:rPr>
          <w:rFonts w:ascii="IRBadr" w:hAnsi="IRBadr" w:cs="IRBadr" w:hint="cs"/>
          <w:sz w:val="34"/>
          <w:rtl/>
        </w:rPr>
        <w:lastRenderedPageBreak/>
        <w:t>در پایان این باب در کتاب جامع احادیث به روایتی از زراره در باب ۶۲ ارجاع داده شده است. این روایت به شرح زیر است:</w:t>
      </w:r>
    </w:p>
    <w:p w14:paraId="659B9E88" w14:textId="332B17C8" w:rsidR="00CE2933" w:rsidRDefault="00CE2933" w:rsidP="00CE2933">
      <w:pPr>
        <w:pStyle w:val="Heading3"/>
        <w:rPr>
          <w:rtl/>
        </w:rPr>
      </w:pPr>
      <w:bookmarkStart w:id="49" w:name="_Toc210131867"/>
      <w:bookmarkStart w:id="50" w:name="_Toc210144884"/>
      <w:bookmarkStart w:id="51" w:name="_Toc210221088"/>
      <w:r>
        <w:rPr>
          <w:rFonts w:hint="cs"/>
          <w:rtl/>
        </w:rPr>
        <w:t>روایت دهم</w:t>
      </w:r>
      <w:bookmarkEnd w:id="49"/>
      <w:bookmarkEnd w:id="50"/>
      <w:bookmarkEnd w:id="51"/>
    </w:p>
    <w:p w14:paraId="2B01172B" w14:textId="17102CB5" w:rsidR="00983633" w:rsidRDefault="00321769" w:rsidP="0035434D">
      <w:pPr>
        <w:rPr>
          <w:rFonts w:ascii="IRBadr" w:hAnsi="IRBadr" w:cs="IRBadr"/>
          <w:sz w:val="34"/>
          <w:rtl/>
        </w:rPr>
      </w:pPr>
      <w:r>
        <w:rPr>
          <w:rFonts w:ascii="IRBadr" w:hAnsi="IRBadr" w:cs="IRBadr" w:hint="cs"/>
          <w:sz w:val="34"/>
          <w:rtl/>
        </w:rPr>
        <w:t>«</w:t>
      </w:r>
      <w:r w:rsidR="00CE2933" w:rsidRPr="00CE2933">
        <w:rPr>
          <w:rFonts w:ascii="IRBadr" w:hAnsi="IRBadr" w:cs="IRBadr"/>
          <w:sz w:val="34"/>
          <w:rtl/>
        </w:rPr>
        <w:t>مُحَمَّدُ بْنُ إِسْمَاعِيلَ‌ عَنِ اَلْفَضْلِ بْنِ شَاذَانَ‌</w:t>
      </w:r>
      <w:r w:rsidRPr="00321769">
        <w:rPr>
          <w:rFonts w:ascii="IRBadr" w:hAnsi="IRBadr" w:cs="IRBadr"/>
          <w:sz w:val="34"/>
          <w:rtl/>
        </w:rPr>
        <w:t xml:space="preserve"> </w:t>
      </w:r>
      <w:r w:rsidR="005D6BF8" w:rsidRPr="005D6BF8">
        <w:rPr>
          <w:rFonts w:ascii="IRBadr" w:hAnsi="IRBadr" w:cs="IRBadr"/>
          <w:sz w:val="34"/>
          <w:rtl/>
        </w:rPr>
        <w:t xml:space="preserve">وَ عَلِيِّ بْنِ إِبْرَاهِيمَ‌ عَنْ أَبِيهِ‌ جَمِيعاً عَنْ حَمَّادِ بْنِ عِيسَى عَنْ حَرِيزٍ عَنْ زُرَارَةَ‌ قَالَ‌: قُلْتُ </w:t>
      </w:r>
      <w:r w:rsidRPr="00321769">
        <w:rPr>
          <w:rFonts w:ascii="IRBadr" w:hAnsi="IRBadr" w:cs="IRBadr"/>
          <w:sz w:val="34"/>
          <w:rtl/>
        </w:rPr>
        <w:t xml:space="preserve">لِأَبِي جَعْفَرٍ عَلَيْهِ اَلسَّلاَمُ‌ : </w:t>
      </w:r>
      <w:r w:rsidRPr="00321769">
        <w:rPr>
          <w:rFonts w:ascii="IRBadr" w:hAnsi="IRBadr" w:cs="IRBadr"/>
          <w:color w:val="008000"/>
          <w:sz w:val="34"/>
          <w:rtl/>
        </w:rPr>
        <w:t>رَجُلٌ دَخَلَ مَعَ قَوْمٍ فِي صَلاَتِهِمْ وَ هُوَ لاَ يَنْوِيهَا صَلاَةً وَ أَحْدَثَ إِمَامُهُمْ فَأَخَذَ بِيَدِ ذَلِكَ اَلرَّجُلِ فَقَدَّمَهُ فَصَلَّى بِهِمْ أَ تُجْزِيهِمْ صَلاَتُهُمْ بِصَلاَتِهِ وَ هُوَ لاَ يَنْوِيهَا صَلاَةً قَالَ «لاَ يَنْبَغِي لِلرَّجُلِ أَنْ يَدْخُلَ مَعَ قَوْمٍ فِي صَلاَتِهِمْ وَ هُوَ لاَ يَنْوِيهَا صَلاَةً بَلْ يَنْبَغِي لَهُ أَنْ يَنْوِيَهَا وَ إِنْ كَانَ قَدْ صَلَّى فَإِنَّ لَهُ صَلاَةً أُخْرَى وَ إِلاَّ فَلاَ يَدْخُلَنَّ مَعَهُمْ وَ قَدْ يُجْزِي عَنِ اَلْقَوْمِ صَلاَتُهُمْ وَ إِنْ لَمْ يَنْوِهَا</w:t>
      </w:r>
      <w:r w:rsidRPr="00321769">
        <w:rPr>
          <w:rFonts w:ascii="IRBadr" w:hAnsi="IRBadr" w:cs="IRBadr"/>
          <w:sz w:val="34"/>
          <w:rtl/>
        </w:rPr>
        <w:t>»</w:t>
      </w:r>
      <w:r>
        <w:rPr>
          <w:rStyle w:val="FootnoteReference"/>
          <w:rFonts w:ascii="IRBadr" w:hAnsi="IRBadr" w:cs="IRBadr"/>
          <w:sz w:val="34"/>
          <w:rtl/>
        </w:rPr>
        <w:footnoteReference w:id="12"/>
      </w:r>
      <w:r>
        <w:rPr>
          <w:rFonts w:ascii="IRBadr" w:hAnsi="IRBadr" w:cs="IRBadr" w:hint="cs"/>
          <w:sz w:val="34"/>
          <w:rtl/>
        </w:rPr>
        <w:t>.</w:t>
      </w:r>
    </w:p>
    <w:p w14:paraId="1A7DDA47" w14:textId="3F1F2D8E" w:rsidR="005D6BF8" w:rsidRDefault="005D6BF8" w:rsidP="0035434D">
      <w:pPr>
        <w:rPr>
          <w:rFonts w:ascii="IRBadr" w:hAnsi="IRBadr" w:cs="IRBadr"/>
          <w:sz w:val="34"/>
          <w:rtl/>
        </w:rPr>
      </w:pPr>
      <w:r>
        <w:rPr>
          <w:rFonts w:ascii="IRBadr" w:hAnsi="IRBadr" w:cs="IRBadr" w:hint="cs"/>
          <w:sz w:val="34"/>
          <w:rtl/>
        </w:rPr>
        <w:t>سند این روایت صحیح</w:t>
      </w:r>
      <w:r w:rsidR="005E72C9">
        <w:rPr>
          <w:rFonts w:ascii="IRBadr" w:hAnsi="IRBadr" w:cs="IRBadr" w:hint="cs"/>
          <w:sz w:val="34"/>
          <w:rtl/>
        </w:rPr>
        <w:t xml:space="preserve"> و بدون اشکال</w:t>
      </w:r>
      <w:r>
        <w:rPr>
          <w:rFonts w:ascii="IRBadr" w:hAnsi="IRBadr" w:cs="IRBadr" w:hint="cs"/>
          <w:sz w:val="34"/>
          <w:rtl/>
        </w:rPr>
        <w:t xml:space="preserve"> است.</w:t>
      </w:r>
    </w:p>
    <w:p w14:paraId="2A237C26" w14:textId="726B1A26" w:rsidR="001F6245" w:rsidRDefault="001F6245" w:rsidP="0035434D">
      <w:pPr>
        <w:rPr>
          <w:rFonts w:ascii="IRBadr" w:hAnsi="IRBadr" w:cs="IRBadr"/>
          <w:sz w:val="34"/>
          <w:rtl/>
        </w:rPr>
      </w:pPr>
      <w:r w:rsidRPr="003D150A">
        <w:rPr>
          <w:rFonts w:ascii="IRBadr" w:hAnsi="IRBadr" w:cs="IRBadr" w:hint="cs"/>
          <w:b/>
          <w:bCs/>
          <w:sz w:val="34"/>
          <w:rtl/>
        </w:rPr>
        <w:t>«لا ینویها صلاة»</w:t>
      </w:r>
      <w:r>
        <w:rPr>
          <w:rFonts w:ascii="IRBadr" w:hAnsi="IRBadr" w:cs="IRBadr" w:hint="cs"/>
          <w:sz w:val="34"/>
          <w:rtl/>
        </w:rPr>
        <w:t>: یعنی صورت صلات را انجام داده و نیت صلات نداشته است.</w:t>
      </w:r>
    </w:p>
    <w:p w14:paraId="11D714E0" w14:textId="6FE1A20A" w:rsidR="001F6245" w:rsidRDefault="001F6245" w:rsidP="0035434D">
      <w:pPr>
        <w:rPr>
          <w:rFonts w:ascii="IRBadr" w:hAnsi="IRBadr" w:cs="IRBadr"/>
          <w:sz w:val="34"/>
          <w:rtl/>
        </w:rPr>
      </w:pPr>
      <w:r w:rsidRPr="003D150A">
        <w:rPr>
          <w:rFonts w:ascii="IRBadr" w:hAnsi="IRBadr" w:cs="IRBadr" w:hint="cs"/>
          <w:b/>
          <w:bCs/>
          <w:sz w:val="34"/>
          <w:rtl/>
        </w:rPr>
        <w:t xml:space="preserve">«صلاة أخری»: </w:t>
      </w:r>
      <w:r>
        <w:rPr>
          <w:rFonts w:ascii="IRBadr" w:hAnsi="IRBadr" w:cs="IRBadr" w:hint="cs"/>
          <w:sz w:val="34"/>
          <w:rtl/>
        </w:rPr>
        <w:t>ممکن است بدین معنی باشد که نمازش مکرّر است و شارع اجازه داده دو بار نماز بخواند، و همچنین ممکن است به معنای نماز دیگری مثل نماز قضا مثلا باشد. تعبیر مزبور با هر دو احتمال سازگار است.</w:t>
      </w:r>
    </w:p>
    <w:p w14:paraId="261FA67F" w14:textId="07E3681A" w:rsidR="00321769" w:rsidRDefault="001F6245" w:rsidP="003D150A">
      <w:pPr>
        <w:rPr>
          <w:rFonts w:ascii="IRBadr" w:hAnsi="IRBadr" w:cs="IRBadr"/>
          <w:sz w:val="34"/>
          <w:rtl/>
        </w:rPr>
      </w:pPr>
      <w:r w:rsidRPr="003D150A">
        <w:rPr>
          <w:rFonts w:ascii="IRBadr" w:hAnsi="IRBadr" w:cs="IRBadr" w:hint="cs"/>
          <w:b/>
          <w:bCs/>
          <w:sz w:val="34"/>
          <w:rtl/>
        </w:rPr>
        <w:t>«و قد یجزی...»</w:t>
      </w:r>
      <w:r>
        <w:rPr>
          <w:rFonts w:ascii="IRBadr" w:hAnsi="IRBadr" w:cs="IRBadr" w:hint="cs"/>
          <w:sz w:val="34"/>
          <w:rtl/>
        </w:rPr>
        <w:t>: هرچند امام جماعت نیت نماز نداشته، ولی همین مقدار که مامومین گمان کردند که امام است برای نمازشان کفایت می‌کند.</w:t>
      </w:r>
      <w:r w:rsidR="003D150A">
        <w:rPr>
          <w:rFonts w:ascii="IRBadr" w:hAnsi="IRBadr" w:cs="IRBadr" w:hint="cs"/>
          <w:sz w:val="34"/>
          <w:rtl/>
        </w:rPr>
        <w:t xml:space="preserve"> در این مورد به روایت زیر توجه کنید</w:t>
      </w:r>
      <w:r w:rsidR="00056D89">
        <w:rPr>
          <w:rFonts w:ascii="IRBadr" w:hAnsi="IRBadr" w:cs="IRBadr" w:hint="cs"/>
          <w:sz w:val="34"/>
          <w:rtl/>
        </w:rPr>
        <w:t>:</w:t>
      </w:r>
    </w:p>
    <w:p w14:paraId="489328D1" w14:textId="11E95C10" w:rsidR="00056D89" w:rsidRPr="00056D89" w:rsidRDefault="00267BC6" w:rsidP="00056D89">
      <w:pPr>
        <w:rPr>
          <w:rFonts w:ascii="IRBadr" w:hAnsi="IRBadr" w:cs="IRBadr"/>
          <w:sz w:val="34"/>
          <w:rtl/>
        </w:rPr>
      </w:pPr>
      <w:r w:rsidRPr="00267BC6">
        <w:rPr>
          <w:rFonts w:ascii="IRBadr" w:hAnsi="IRBadr" w:cs="IRBadr" w:hint="cs"/>
          <w:color w:val="008000"/>
          <w:sz w:val="34"/>
          <w:rtl/>
        </w:rPr>
        <w:t>«</w:t>
      </w:r>
      <w:r w:rsidR="00056D89" w:rsidRPr="003D150A">
        <w:rPr>
          <w:rFonts w:ascii="IRBadr" w:hAnsi="IRBadr" w:cs="IRBadr"/>
          <w:sz w:val="34"/>
          <w:rtl/>
        </w:rPr>
        <w:t>سُئِلَ اَلصَّادِقُ عَلَيْهِ اَلسَّلاَمُ‌</w:t>
      </w:r>
      <w:r w:rsidR="00056D89" w:rsidRPr="00267BC6">
        <w:rPr>
          <w:rFonts w:ascii="IRBadr" w:hAnsi="IRBadr" w:cs="IRBadr"/>
          <w:color w:val="008000"/>
          <w:sz w:val="34"/>
          <w:rtl/>
        </w:rPr>
        <w:t xml:space="preserve"> عَنْ قَوْمٍ خَرَجُوا مِنْ خُرَاسَانَ أَوْ بَعْضِ اَلْجِبَالِ وَ كَانَ يَؤُمُّهُمْ رَجُلٌ‌، فَلَمَّا صَارُوا إِلَى اَلْكُوفَةِ عَلِمُوا أَنَّهُ يَهُودِيٌّ‌، فَقَالَ‌: لاَ يُعِيدُونَ‌</w:t>
      </w:r>
      <w:r w:rsidRPr="00267BC6">
        <w:rPr>
          <w:rFonts w:ascii="IRBadr" w:hAnsi="IRBadr" w:cs="IRBadr" w:hint="cs"/>
          <w:color w:val="008000"/>
          <w:sz w:val="34"/>
          <w:rtl/>
        </w:rPr>
        <w:t>»</w:t>
      </w:r>
      <w:r>
        <w:rPr>
          <w:rStyle w:val="FootnoteReference"/>
          <w:rFonts w:ascii="IRBadr" w:hAnsi="IRBadr" w:cs="IRBadr"/>
          <w:color w:val="008000"/>
          <w:sz w:val="34"/>
          <w:rtl/>
        </w:rPr>
        <w:footnoteReference w:id="13"/>
      </w:r>
      <w:r w:rsidR="00056D89" w:rsidRPr="00056D89">
        <w:rPr>
          <w:rFonts w:ascii="IRBadr" w:hAnsi="IRBadr" w:cs="IRBadr"/>
          <w:sz w:val="34"/>
          <w:rtl/>
        </w:rPr>
        <w:t xml:space="preserve">. </w:t>
      </w:r>
    </w:p>
    <w:p w14:paraId="3389C553" w14:textId="719953D5" w:rsidR="00056D89" w:rsidRDefault="00056D89" w:rsidP="0035434D">
      <w:pPr>
        <w:rPr>
          <w:rFonts w:ascii="IRBadr" w:hAnsi="IRBadr" w:cs="IRBadr"/>
          <w:sz w:val="34"/>
          <w:rtl/>
        </w:rPr>
      </w:pPr>
      <w:r>
        <w:rPr>
          <w:rFonts w:ascii="IRBadr" w:hAnsi="IRBadr" w:cs="IRBadr" w:hint="cs"/>
          <w:sz w:val="34"/>
          <w:rtl/>
        </w:rPr>
        <w:t>همین که ماموم تخیل کند که امام نمازش صحیح است نماز ماموم نیز صحیح است.</w:t>
      </w:r>
      <w:r w:rsidR="00320812">
        <w:rPr>
          <w:rFonts w:ascii="IRBadr" w:hAnsi="IRBadr" w:cs="IRBadr" w:hint="cs"/>
          <w:sz w:val="34"/>
          <w:rtl/>
        </w:rPr>
        <w:t xml:space="preserve"> در کتاب جامع الاحادیث نیز در ذیل روایت زراره به همین روایات نماز خلف یهودی و نصرانی اشاره شده است. البته توجه شود اینکه در مسیر حج، شخص یهودی خود را امام قرار داده لزوما به معنی توطئه‌کردن آن شخص نیست؛ بلکه در گذشته مسافرت‌ها باید با قافله </w:t>
      </w:r>
      <w:r w:rsidR="006743B3">
        <w:rPr>
          <w:rFonts w:ascii="IRBadr" w:hAnsi="IRBadr" w:cs="IRBadr" w:hint="cs"/>
          <w:sz w:val="34"/>
          <w:rtl/>
        </w:rPr>
        <w:t>انجام می‌شده و این شخص قصد سفر با قافله داشته و به جهت همراهی با مسلمانان نمازی هم ادا می‌کرده و چه بسا به جهت شرایطی به عنوان امام انتخاب شده است.</w:t>
      </w:r>
    </w:p>
    <w:p w14:paraId="2EF26750" w14:textId="7670AFDD" w:rsidR="00B55CCC" w:rsidRDefault="00DC1456" w:rsidP="00DC1456">
      <w:pPr>
        <w:pStyle w:val="Heading3"/>
        <w:rPr>
          <w:rtl/>
        </w:rPr>
      </w:pPr>
      <w:bookmarkStart w:id="52" w:name="_Toc210131868"/>
      <w:bookmarkStart w:id="53" w:name="_Toc210144885"/>
      <w:bookmarkStart w:id="54" w:name="_Toc210221089"/>
      <w:r>
        <w:rPr>
          <w:rFonts w:hint="cs"/>
          <w:rtl/>
        </w:rPr>
        <w:t>سخن شیخ طوسی در مورد روایات</w:t>
      </w:r>
      <w:bookmarkEnd w:id="52"/>
      <w:bookmarkEnd w:id="53"/>
      <w:bookmarkEnd w:id="54"/>
    </w:p>
    <w:p w14:paraId="0C25ADD1" w14:textId="46421703" w:rsidR="00034906" w:rsidRDefault="00034906" w:rsidP="0035434D">
      <w:pPr>
        <w:rPr>
          <w:rFonts w:ascii="IRBadr" w:hAnsi="IRBadr" w:cs="IRBadr"/>
          <w:sz w:val="34"/>
          <w:rtl/>
        </w:rPr>
      </w:pPr>
      <w:r>
        <w:rPr>
          <w:rFonts w:ascii="IRBadr" w:hAnsi="IRBadr" w:cs="IRBadr" w:hint="cs"/>
          <w:sz w:val="34"/>
          <w:rtl/>
        </w:rPr>
        <w:t>مرحوم شیخ طوسی نخستین بار روایت حفص</w:t>
      </w:r>
      <w:r w:rsidR="00DC1456">
        <w:rPr>
          <w:rFonts w:ascii="IRBadr" w:hAnsi="IRBadr" w:cs="IRBadr" w:hint="cs"/>
          <w:sz w:val="34"/>
          <w:rtl/>
        </w:rPr>
        <w:t xml:space="preserve"> بن</w:t>
      </w:r>
      <w:r>
        <w:rPr>
          <w:rFonts w:ascii="IRBadr" w:hAnsi="IRBadr" w:cs="IRBadr" w:hint="cs"/>
          <w:sz w:val="34"/>
          <w:rtl/>
        </w:rPr>
        <w:t xml:space="preserve"> بختری را در تهذیب آورده است</w:t>
      </w:r>
      <w:r>
        <w:rPr>
          <w:rStyle w:val="FootnoteReference"/>
          <w:rFonts w:ascii="IRBadr" w:hAnsi="IRBadr" w:cs="IRBadr"/>
          <w:sz w:val="34"/>
          <w:rtl/>
        </w:rPr>
        <w:footnoteReference w:id="14"/>
      </w:r>
      <w:r>
        <w:rPr>
          <w:rFonts w:ascii="IRBadr" w:hAnsi="IRBadr" w:cs="IRBadr" w:hint="cs"/>
          <w:sz w:val="34"/>
          <w:rtl/>
        </w:rPr>
        <w:t>. ایشان پس از نقل روایت بیان کرده است:</w:t>
      </w:r>
    </w:p>
    <w:p w14:paraId="1C3094CD" w14:textId="060D74B0" w:rsidR="000E38B1" w:rsidRPr="000E38B1" w:rsidRDefault="000E38B1" w:rsidP="000E38B1">
      <w:pPr>
        <w:rPr>
          <w:rFonts w:ascii="IRBadr" w:hAnsi="IRBadr" w:cs="IRBadr"/>
          <w:sz w:val="34"/>
          <w:rtl/>
        </w:rPr>
      </w:pPr>
      <w:r w:rsidRPr="000E38B1">
        <w:rPr>
          <w:rFonts w:ascii="IRBadr" w:hAnsi="IRBadr" w:cs="IRBadr" w:hint="cs"/>
          <w:color w:val="000080"/>
          <w:sz w:val="34"/>
          <w:rtl/>
        </w:rPr>
        <w:t>«</w:t>
      </w:r>
      <w:r w:rsidRPr="000E38B1">
        <w:rPr>
          <w:rFonts w:ascii="IRBadr" w:hAnsi="IRBadr" w:cs="IRBadr"/>
          <w:color w:val="000080"/>
          <w:sz w:val="34"/>
          <w:rtl/>
        </w:rPr>
        <w:t>وَ اَلْمَعْنَى فِي هَذَا اَلْحَدِيثِ أَنَّ مَنْ صَلَّى وَ لَمْ يَفْرُغْ بَعْدُ مِنْ صَلاَتِهِ وَ وَجَدَ جَمَاعَةً فَلْيَجْعَلْهَا نَافِلَةً ثُمَّ يُصَلِّي فِي جَمَاعَةٍ وَ لَيْسَ ذَلِكَ لِمَنْ فَرَغَ مِنْ صَلاَتِهِ بِنِيَّةِ اَلْفَرْضِ لِأَنَّ مَنْ صَلَّى اَلْفَرْضَ بِنِيَّةِ اَلْفَرْضِ فَلاَ يُمْكِنُ أَنْ يَجْعَلَهَا غَيْرَ فَرْضٍ وَ اَلَّذِي يَدُلُّ عَلَى مَا ذَكَرْنَاهُ مَا رَوَاهُ‌</w:t>
      </w:r>
      <w:r w:rsidR="00D37C41">
        <w:rPr>
          <w:rFonts w:ascii="IRBadr" w:hAnsi="IRBadr" w:cs="IRBadr" w:hint="cs"/>
          <w:color w:val="000080"/>
          <w:sz w:val="34"/>
          <w:rtl/>
        </w:rPr>
        <w:t xml:space="preserve"> </w:t>
      </w:r>
      <w:r w:rsidR="00D37C41" w:rsidRPr="00D37C41">
        <w:rPr>
          <w:rFonts w:ascii="IRBadr" w:hAnsi="IRBadr" w:cs="IRBadr"/>
          <w:color w:val="000080"/>
          <w:sz w:val="34"/>
          <w:rtl/>
        </w:rPr>
        <w:t xml:space="preserve">مُحَمَّدُ بْنُ يَعْقُوبَ‌ عَنْ مُحَمَّدِ بْنِ يَحْيَى عَنْ أَحْمَدَ بْنِ مُحَمَّدٍ عَنْ عُثْمَانَ بْنِ عِيسَى عَنْ سَمَاعَةَ‌ قَالَ‌: </w:t>
      </w:r>
      <w:r w:rsidR="00D37C41" w:rsidRPr="00D37C41">
        <w:rPr>
          <w:rFonts w:ascii="IRBadr" w:hAnsi="IRBadr" w:cs="IRBadr"/>
          <w:color w:val="008000"/>
          <w:sz w:val="34"/>
          <w:rtl/>
        </w:rPr>
        <w:t>سَأَلْتُهُ عَنْ رَجُلٍ كَانَ يُصَلِّي فَخَرَجَ اَلْإِمَامُ وَ قَدْ صَلَّى اَلرَّجُلُ رَكْعَةً مِنْ صَلاَةِ اَلْفَرِيضَةِ قَالَ «إِنْ كَانَ إِمَاماً عَدْلاً فَلْيُصَلِّ أُخْرَى وَ يَنْصَرِفُ وَ يَجْعَلُهَا تَطَوُّعاً وَ لْيَدْخُلْ مَعَ اَلْإِمَامِ فِي صَلاَتِهِ فَإِنْ لَمْ يَكُنْ إِمَامَ عَدْلٍ فَلْيَبْنِ عَلَى صَلاَتِهِ كَمَا هُوَ وَ يُصَلِّي رَكْعَةً أُخْرَى مَعَهُ وَ يَجْلِسُ قَدْرَ مَا يَقُولُ أَشْهَدُ أَنْ لاَ إِلَهَ إِلاَّ اَللَّهُ</w:t>
      </w:r>
      <w:r w:rsidRPr="000E38B1">
        <w:rPr>
          <w:rFonts w:ascii="IRBadr" w:hAnsi="IRBadr" w:cs="IRBadr" w:hint="cs"/>
          <w:color w:val="000080"/>
          <w:sz w:val="34"/>
          <w:rtl/>
        </w:rPr>
        <w:t>...</w:t>
      </w:r>
      <w:r w:rsidR="00F14479" w:rsidRPr="00F14479">
        <w:rPr>
          <w:rtl/>
        </w:rPr>
        <w:t xml:space="preserve"> </w:t>
      </w:r>
      <w:r w:rsidR="00F14479" w:rsidRPr="00F14479">
        <w:rPr>
          <w:rFonts w:ascii="IRBadr" w:hAnsi="IRBadr" w:cs="IRBadr"/>
          <w:color w:val="000080"/>
          <w:sz w:val="34"/>
          <w:rtl/>
        </w:rPr>
        <w:t xml:space="preserve">وَ يَحْتَمِلُ أَيْضاً أَنْ يَكُونَ أَرَادَ بِقَوْلِهِ وَ يَجْعَلُهَا فَرِيضَةً قَضَاءً </w:t>
      </w:r>
      <w:r w:rsidR="00F14479" w:rsidRPr="00F14479">
        <w:rPr>
          <w:rFonts w:ascii="IRBadr" w:hAnsi="IRBadr" w:cs="IRBadr"/>
          <w:color w:val="000080"/>
          <w:sz w:val="34"/>
          <w:rtl/>
        </w:rPr>
        <w:lastRenderedPageBreak/>
        <w:t xml:space="preserve">لِمَا فَاتَهُ مِنَ اَلْفَرَائِضِ يَدُلُّ عَلَى ذَلِكَ مَا رَوَاهُ‌: اَلْحُسَيْنُ بْنُ سَعِيدٍ عَنْ مُحَمَّدِ بْنِ أَبِي عُمَيْرٍ عَنْ سَلَمَةَ صَاحِبِ اَلسَّابِرِيِّ‌ عَنْ إِسْحَاقَ بْنِ عَمَّارٍ قَالَ‌: </w:t>
      </w:r>
      <w:r w:rsidR="00F14479" w:rsidRPr="00F14479">
        <w:rPr>
          <w:rFonts w:ascii="IRBadr" w:hAnsi="IRBadr" w:cs="IRBadr"/>
          <w:color w:val="008000"/>
          <w:sz w:val="34"/>
          <w:rtl/>
        </w:rPr>
        <w:t>قُلْتُ لِأَبِي عَبْدِ اَللَّهِ عَلَيْهِ اَلسَّلاَمُ‌ تُقَامُ اَلصَّلاَةُ وَ قَدْ صَلَّيْتُ فَقَالَ «صَلِّ وَ اِجْعَلْهَا لِمَا فَاتَ</w:t>
      </w:r>
      <w:r w:rsidRPr="00F14479">
        <w:rPr>
          <w:rFonts w:ascii="IRBadr" w:hAnsi="IRBadr" w:cs="IRBadr" w:hint="cs"/>
          <w:color w:val="008000"/>
          <w:sz w:val="34"/>
          <w:rtl/>
        </w:rPr>
        <w:t>»</w:t>
      </w:r>
      <w:r>
        <w:rPr>
          <w:rStyle w:val="FootnoteReference"/>
          <w:rFonts w:ascii="IRBadr" w:hAnsi="IRBadr" w:cs="IRBadr"/>
          <w:color w:val="000080"/>
          <w:sz w:val="34"/>
          <w:rtl/>
        </w:rPr>
        <w:footnoteReference w:id="15"/>
      </w:r>
      <w:r>
        <w:rPr>
          <w:rFonts w:ascii="IRBadr" w:hAnsi="IRBadr" w:cs="IRBadr" w:hint="cs"/>
          <w:sz w:val="34"/>
          <w:rtl/>
        </w:rPr>
        <w:t>.</w:t>
      </w:r>
    </w:p>
    <w:p w14:paraId="40669091" w14:textId="77777777" w:rsidR="00711BFB" w:rsidRDefault="00711BFB" w:rsidP="0035434D">
      <w:pPr>
        <w:rPr>
          <w:rFonts w:ascii="IRBadr" w:hAnsi="IRBadr" w:cs="IRBadr"/>
          <w:sz w:val="34"/>
          <w:rtl/>
        </w:rPr>
      </w:pPr>
      <w:r w:rsidRPr="00711BFB">
        <w:rPr>
          <w:rFonts w:ascii="IRBadr" w:hAnsi="IRBadr" w:cs="IRBadr" w:hint="cs"/>
          <w:b/>
          <w:bCs/>
          <w:sz w:val="34"/>
          <w:rtl/>
        </w:rPr>
        <w:t>«</w:t>
      </w:r>
      <w:r w:rsidRPr="00711BFB">
        <w:rPr>
          <w:rFonts w:ascii="IRBadr" w:hAnsi="IRBadr" w:cs="IRBadr"/>
          <w:b/>
          <w:bCs/>
          <w:sz w:val="34"/>
          <w:rtl/>
        </w:rPr>
        <w:t>فَلاَ يُمْكِنُ أَنْ يَجْعَلَهَا غَيْرَ فَرْضٍ</w:t>
      </w:r>
      <w:r w:rsidRPr="00711BFB">
        <w:rPr>
          <w:rFonts w:ascii="IRBadr" w:hAnsi="IRBadr" w:cs="IRBadr" w:hint="cs"/>
          <w:b/>
          <w:bCs/>
          <w:sz w:val="34"/>
          <w:rtl/>
        </w:rPr>
        <w:t>»:</w:t>
      </w:r>
      <w:r>
        <w:rPr>
          <w:rFonts w:ascii="IRBadr" w:hAnsi="IRBadr" w:cs="IRBadr" w:hint="cs"/>
          <w:sz w:val="34"/>
          <w:rtl/>
        </w:rPr>
        <w:t xml:space="preserve"> </w:t>
      </w:r>
      <w:r w:rsidR="00034906">
        <w:rPr>
          <w:rFonts w:ascii="IRBadr" w:hAnsi="IRBadr" w:cs="IRBadr" w:hint="cs"/>
          <w:sz w:val="34"/>
          <w:rtl/>
        </w:rPr>
        <w:t xml:space="preserve">ایشان بیان کرده از آن رو که تبدیل امتثال مشکل عقلی دارد، باید </w:t>
      </w:r>
      <w:r w:rsidR="00E06881">
        <w:rPr>
          <w:rFonts w:ascii="IRBadr" w:hAnsi="IRBadr" w:cs="IRBadr" w:hint="cs"/>
          <w:sz w:val="34"/>
          <w:rtl/>
        </w:rPr>
        <w:t xml:space="preserve">روایت را </w:t>
      </w:r>
      <w:r w:rsidR="00034906">
        <w:rPr>
          <w:rFonts w:ascii="IRBadr" w:hAnsi="IRBadr" w:cs="IRBadr" w:hint="cs"/>
          <w:sz w:val="34"/>
          <w:rtl/>
        </w:rPr>
        <w:t>توجیه کرد</w:t>
      </w:r>
      <w:r w:rsidR="00E06881">
        <w:rPr>
          <w:rFonts w:ascii="IRBadr" w:hAnsi="IRBadr" w:cs="IRBadr" w:hint="cs"/>
          <w:sz w:val="34"/>
          <w:rtl/>
        </w:rPr>
        <w:t>، و حمل بر آن کرد که مصلّی در وسط نماز نیّتش را به نافله تغییر می‌دهد</w:t>
      </w:r>
      <w:r w:rsidR="00034906">
        <w:rPr>
          <w:rFonts w:ascii="IRBadr" w:hAnsi="IRBadr" w:cs="IRBadr" w:hint="cs"/>
          <w:sz w:val="34"/>
          <w:rtl/>
        </w:rPr>
        <w:t>.</w:t>
      </w:r>
      <w:r w:rsidR="006071D7">
        <w:rPr>
          <w:rFonts w:ascii="IRBadr" w:hAnsi="IRBadr" w:cs="IRBadr" w:hint="cs"/>
          <w:sz w:val="34"/>
          <w:rtl/>
        </w:rPr>
        <w:t xml:space="preserve"> شاهدی که شیخ برای این توجیه ذکر کرده روایت سماعه است.</w:t>
      </w:r>
      <w:r w:rsidR="00D37C41">
        <w:rPr>
          <w:rFonts w:ascii="IRBadr" w:hAnsi="IRBadr" w:cs="IRBadr" w:hint="cs"/>
          <w:sz w:val="34"/>
          <w:rtl/>
        </w:rPr>
        <w:t xml:space="preserve"> </w:t>
      </w:r>
    </w:p>
    <w:p w14:paraId="1464C1EA" w14:textId="77777777" w:rsidR="00711BFB" w:rsidRDefault="00711BFB" w:rsidP="0035434D">
      <w:pPr>
        <w:rPr>
          <w:rFonts w:ascii="IRBadr" w:hAnsi="IRBadr" w:cs="IRBadr"/>
          <w:sz w:val="34"/>
          <w:rtl/>
        </w:rPr>
      </w:pPr>
      <w:r>
        <w:rPr>
          <w:rFonts w:ascii="IRBadr" w:hAnsi="IRBadr" w:cs="IRBadr" w:hint="cs"/>
          <w:b/>
          <w:bCs/>
          <w:sz w:val="34"/>
          <w:rtl/>
        </w:rPr>
        <w:t>«</w:t>
      </w:r>
      <w:r w:rsidRPr="00711BFB">
        <w:rPr>
          <w:rFonts w:ascii="IRBadr" w:hAnsi="IRBadr" w:cs="IRBadr"/>
          <w:b/>
          <w:bCs/>
          <w:sz w:val="34"/>
          <w:rtl/>
        </w:rPr>
        <w:t>إِمَاماً عَدْلاً</w:t>
      </w:r>
      <w:r w:rsidRPr="00711BFB">
        <w:rPr>
          <w:rFonts w:ascii="IRBadr" w:hAnsi="IRBadr" w:cs="IRBadr" w:hint="cs"/>
          <w:b/>
          <w:bCs/>
          <w:sz w:val="34"/>
          <w:rtl/>
        </w:rPr>
        <w:t xml:space="preserve">»: </w:t>
      </w:r>
      <w:r w:rsidR="00D37C41">
        <w:rPr>
          <w:rFonts w:ascii="IRBadr" w:hAnsi="IRBadr" w:cs="IRBadr" w:hint="cs"/>
          <w:sz w:val="34"/>
          <w:rtl/>
        </w:rPr>
        <w:t xml:space="preserve">مراد از امام عدل در روایت سماعه، شخص شیعه است. </w:t>
      </w:r>
    </w:p>
    <w:p w14:paraId="7AE4DB16" w14:textId="0D8BFD21" w:rsidR="0035434D" w:rsidRDefault="00D37C41" w:rsidP="00BD4D74">
      <w:pPr>
        <w:rPr>
          <w:rFonts w:ascii="IRBadr" w:hAnsi="IRBadr" w:cs="IRBadr"/>
          <w:sz w:val="34"/>
          <w:rtl/>
        </w:rPr>
      </w:pPr>
      <w:r w:rsidRPr="00711BFB">
        <w:rPr>
          <w:rFonts w:ascii="IRBadr" w:hAnsi="IRBadr" w:cs="IRBadr" w:hint="cs"/>
          <w:b/>
          <w:bCs/>
          <w:sz w:val="34"/>
          <w:rtl/>
        </w:rPr>
        <w:t>«فإن لم یکن إمام عدل ...»</w:t>
      </w:r>
      <w:r w:rsidR="00711BFB">
        <w:rPr>
          <w:rFonts w:ascii="IRBadr" w:hAnsi="IRBadr" w:cs="IRBadr" w:hint="cs"/>
          <w:b/>
          <w:bCs/>
          <w:sz w:val="34"/>
          <w:rtl/>
        </w:rPr>
        <w:t>:</w:t>
      </w:r>
      <w:r>
        <w:rPr>
          <w:rFonts w:ascii="IRBadr" w:hAnsi="IRBadr" w:cs="IRBadr" w:hint="cs"/>
          <w:sz w:val="34"/>
          <w:rtl/>
        </w:rPr>
        <w:t xml:space="preserve"> </w:t>
      </w:r>
      <w:r w:rsidR="00711BFB">
        <w:rPr>
          <w:rFonts w:ascii="IRBadr" w:hAnsi="IRBadr" w:cs="IRBadr" w:hint="cs"/>
          <w:sz w:val="34"/>
          <w:rtl/>
        </w:rPr>
        <w:t xml:space="preserve">این تعبیر </w:t>
      </w:r>
      <w:r>
        <w:rPr>
          <w:rFonts w:ascii="IRBadr" w:hAnsi="IRBadr" w:cs="IRBadr" w:hint="cs"/>
          <w:sz w:val="34"/>
          <w:rtl/>
        </w:rPr>
        <w:t>نشان می‌دهد که احتمالا عامه جایز می‌دانسته‌اند که در وسط نماز فرادی می‌توان نماز را به جماعت، متصل و ملحق کرد</w:t>
      </w:r>
      <w:r w:rsidR="00F14479">
        <w:rPr>
          <w:rFonts w:ascii="IRBadr" w:hAnsi="IRBadr" w:cs="IRBadr" w:hint="cs"/>
          <w:sz w:val="34"/>
          <w:rtl/>
        </w:rPr>
        <w:t>.</w:t>
      </w:r>
    </w:p>
    <w:p w14:paraId="4E7AA17F" w14:textId="737D5ACD" w:rsidR="00BD4D74" w:rsidRDefault="00BD4D74" w:rsidP="00BD4D74">
      <w:pPr>
        <w:pStyle w:val="Heading3"/>
        <w:rPr>
          <w:rtl/>
        </w:rPr>
      </w:pPr>
      <w:bookmarkStart w:id="55" w:name="_Toc210144886"/>
      <w:bookmarkStart w:id="56" w:name="_Toc210221090"/>
      <w:r>
        <w:rPr>
          <w:rFonts w:hint="cs"/>
          <w:rtl/>
        </w:rPr>
        <w:t>مباحث دیگر فقها در رابطه با روایات باب</w:t>
      </w:r>
      <w:bookmarkEnd w:id="55"/>
      <w:bookmarkEnd w:id="56"/>
    </w:p>
    <w:p w14:paraId="69216D4B" w14:textId="6C255BC3" w:rsidR="009219EE" w:rsidRDefault="009219EE" w:rsidP="00BD4D74">
      <w:pPr>
        <w:rPr>
          <w:rFonts w:ascii="IRBadr" w:hAnsi="IRBadr" w:cs="IRBadr"/>
          <w:sz w:val="34"/>
          <w:rtl/>
        </w:rPr>
      </w:pPr>
      <w:r>
        <w:rPr>
          <w:rFonts w:ascii="IRBadr" w:hAnsi="IRBadr" w:cs="IRBadr" w:hint="cs"/>
          <w:sz w:val="34"/>
          <w:rtl/>
        </w:rPr>
        <w:t>پس از شیخ در تذکرة الفقها نیز همین مطلب ذکر شده است</w:t>
      </w:r>
      <w:r w:rsidR="00BD4D74">
        <w:rPr>
          <w:rStyle w:val="FootnoteReference"/>
          <w:rFonts w:ascii="IRBadr" w:hAnsi="IRBadr" w:cs="IRBadr"/>
          <w:sz w:val="34"/>
          <w:rtl/>
        </w:rPr>
        <w:footnoteReference w:id="16"/>
      </w:r>
      <w:r>
        <w:rPr>
          <w:rFonts w:ascii="IRBadr" w:hAnsi="IRBadr" w:cs="IRBadr" w:hint="cs"/>
          <w:sz w:val="34"/>
          <w:rtl/>
        </w:rPr>
        <w:t xml:space="preserve">. </w:t>
      </w:r>
      <w:r w:rsidR="00F127F9">
        <w:rPr>
          <w:rFonts w:ascii="IRBadr" w:hAnsi="IRBadr" w:cs="IRBadr" w:hint="cs"/>
          <w:sz w:val="34"/>
          <w:rtl/>
        </w:rPr>
        <w:t xml:space="preserve">علامه </w:t>
      </w:r>
      <w:r>
        <w:rPr>
          <w:rFonts w:ascii="IRBadr" w:hAnsi="IRBadr" w:cs="IRBadr" w:hint="cs"/>
          <w:sz w:val="34"/>
          <w:rtl/>
        </w:rPr>
        <w:t xml:space="preserve">در منتهی نیز عبارت شیخ طوسی </w:t>
      </w:r>
      <w:r w:rsidR="00F127F9">
        <w:rPr>
          <w:rFonts w:ascii="IRBadr" w:hAnsi="IRBadr" w:cs="IRBadr" w:hint="cs"/>
          <w:sz w:val="34"/>
          <w:rtl/>
        </w:rPr>
        <w:t xml:space="preserve">را آورده </w:t>
      </w:r>
      <w:r>
        <w:rPr>
          <w:rFonts w:ascii="IRBadr" w:hAnsi="IRBadr" w:cs="IRBadr" w:hint="cs"/>
          <w:sz w:val="34"/>
          <w:rtl/>
        </w:rPr>
        <w:t>و</w:t>
      </w:r>
      <w:r w:rsidR="00BD4D74">
        <w:rPr>
          <w:rFonts w:ascii="IRBadr" w:hAnsi="IRBadr" w:cs="IRBadr" w:hint="cs"/>
          <w:sz w:val="34"/>
          <w:rtl/>
        </w:rPr>
        <w:t xml:space="preserve"> از دو وجه مذکور در کلام وی،</w:t>
      </w:r>
      <w:r>
        <w:rPr>
          <w:rFonts w:ascii="IRBadr" w:hAnsi="IRBadr" w:cs="IRBadr" w:hint="cs"/>
          <w:sz w:val="34"/>
          <w:rtl/>
        </w:rPr>
        <w:t xml:space="preserve"> وجه اول </w:t>
      </w:r>
      <w:r w:rsidR="00F127F9">
        <w:rPr>
          <w:rFonts w:ascii="IRBadr" w:hAnsi="IRBadr" w:cs="IRBadr" w:hint="cs"/>
          <w:sz w:val="34"/>
          <w:rtl/>
        </w:rPr>
        <w:t xml:space="preserve">را </w:t>
      </w:r>
      <w:r>
        <w:rPr>
          <w:rFonts w:ascii="IRBadr" w:hAnsi="IRBadr" w:cs="IRBadr" w:hint="cs"/>
          <w:sz w:val="34"/>
          <w:rtl/>
        </w:rPr>
        <w:t>پذیرفته است.</w:t>
      </w:r>
      <w:r w:rsidR="00BD4D74">
        <w:rPr>
          <w:rFonts w:ascii="IRBadr" w:hAnsi="IRBadr" w:cs="IRBadr" w:hint="cs"/>
          <w:sz w:val="34"/>
          <w:rtl/>
        </w:rPr>
        <w:t xml:space="preserve"> </w:t>
      </w:r>
      <w:r w:rsidR="00F127F9">
        <w:rPr>
          <w:rFonts w:ascii="IRBadr" w:hAnsi="IRBadr" w:cs="IRBadr" w:hint="cs"/>
          <w:sz w:val="34"/>
          <w:rtl/>
        </w:rPr>
        <w:t xml:space="preserve">علامه در ادامه بحث، </w:t>
      </w:r>
      <w:r w:rsidR="00BD4D74">
        <w:rPr>
          <w:rFonts w:ascii="IRBadr" w:hAnsi="IRBadr" w:cs="IRBadr" w:hint="cs"/>
          <w:sz w:val="34"/>
          <w:rtl/>
        </w:rPr>
        <w:t xml:space="preserve">روایت ابوبصیر -که تعبیر «یختار الله أحبهما» در آن وارد شده- </w:t>
      </w:r>
      <w:r w:rsidR="00F127F9">
        <w:rPr>
          <w:rFonts w:ascii="IRBadr" w:hAnsi="IRBadr" w:cs="IRBadr" w:hint="cs"/>
          <w:sz w:val="34"/>
          <w:rtl/>
        </w:rPr>
        <w:t xml:space="preserve">را </w:t>
      </w:r>
      <w:r w:rsidR="00BD4D74">
        <w:rPr>
          <w:rFonts w:ascii="IRBadr" w:hAnsi="IRBadr" w:cs="IRBadr" w:hint="cs"/>
          <w:sz w:val="34"/>
          <w:rtl/>
        </w:rPr>
        <w:t xml:space="preserve">در منتهی ذکر </w:t>
      </w:r>
      <w:r w:rsidR="00F127F9">
        <w:rPr>
          <w:rFonts w:ascii="IRBadr" w:hAnsi="IRBadr" w:cs="IRBadr" w:hint="cs"/>
          <w:sz w:val="34"/>
          <w:rtl/>
        </w:rPr>
        <w:t xml:space="preserve">نموده </w:t>
      </w:r>
      <w:r w:rsidR="00BD4D74">
        <w:rPr>
          <w:rFonts w:ascii="IRBadr" w:hAnsi="IRBadr" w:cs="IRBadr" w:hint="cs"/>
          <w:sz w:val="34"/>
          <w:rtl/>
        </w:rPr>
        <w:t xml:space="preserve">و سندش </w:t>
      </w:r>
      <w:r w:rsidR="00F127F9">
        <w:rPr>
          <w:rFonts w:ascii="IRBadr" w:hAnsi="IRBadr" w:cs="IRBadr" w:hint="cs"/>
          <w:sz w:val="34"/>
          <w:rtl/>
        </w:rPr>
        <w:t xml:space="preserve">را </w:t>
      </w:r>
      <w:r w:rsidR="00BD4D74">
        <w:rPr>
          <w:rFonts w:ascii="IRBadr" w:hAnsi="IRBadr" w:cs="IRBadr" w:hint="cs"/>
          <w:sz w:val="34"/>
          <w:rtl/>
        </w:rPr>
        <w:t>ضعیف شمرده است. این تضعیف یا به جهت سهل بن زیاد است و یا ابوبصیر. علامه ابوبصیر را هم ضعیف می‌دانسته است.</w:t>
      </w:r>
      <w:r>
        <w:rPr>
          <w:rFonts w:ascii="IRBadr" w:hAnsi="IRBadr" w:cs="IRBadr" w:hint="cs"/>
          <w:sz w:val="34"/>
          <w:rtl/>
        </w:rPr>
        <w:t xml:space="preserve"> </w:t>
      </w:r>
    </w:p>
    <w:p w14:paraId="68705034" w14:textId="2DBCDD36" w:rsidR="009219EE" w:rsidRPr="009730E7" w:rsidRDefault="009219EE" w:rsidP="009730E7">
      <w:pPr>
        <w:rPr>
          <w:rFonts w:ascii="IRBadr" w:hAnsi="IRBadr" w:cs="IRBadr"/>
          <w:color w:val="008000"/>
          <w:sz w:val="34"/>
          <w:rtl/>
        </w:rPr>
      </w:pPr>
      <w:r>
        <w:rPr>
          <w:rFonts w:ascii="IRBadr" w:hAnsi="IRBadr" w:cs="IRBadr" w:hint="cs"/>
          <w:sz w:val="34"/>
          <w:rtl/>
        </w:rPr>
        <w:t>پس از ایشان</w:t>
      </w:r>
      <w:r w:rsidR="009730E7">
        <w:rPr>
          <w:rFonts w:ascii="IRBadr" w:hAnsi="IRBadr" w:cs="IRBadr" w:hint="cs"/>
          <w:sz w:val="34"/>
          <w:rtl/>
        </w:rPr>
        <w:t>،</w:t>
      </w:r>
      <w:r>
        <w:rPr>
          <w:rFonts w:ascii="IRBadr" w:hAnsi="IRBadr" w:cs="IRBadr" w:hint="cs"/>
          <w:sz w:val="34"/>
          <w:rtl/>
        </w:rPr>
        <w:t xml:space="preserve"> شهید اول دو روایت </w:t>
      </w:r>
      <w:r w:rsidR="00DD3680">
        <w:rPr>
          <w:rFonts w:ascii="IRBadr" w:hAnsi="IRBadr" w:cs="IRBadr" w:hint="cs"/>
          <w:sz w:val="34"/>
          <w:rtl/>
        </w:rPr>
        <w:t>بد</w:t>
      </w:r>
      <w:r>
        <w:rPr>
          <w:rFonts w:ascii="IRBadr" w:hAnsi="IRBadr" w:cs="IRBadr" w:hint="cs"/>
          <w:sz w:val="34"/>
          <w:rtl/>
        </w:rPr>
        <w:t xml:space="preserve">ین مضمون </w:t>
      </w:r>
      <w:r w:rsidR="00DD3680">
        <w:rPr>
          <w:rFonts w:ascii="IRBadr" w:hAnsi="IRBadr" w:cs="IRBadr" w:hint="cs"/>
          <w:sz w:val="34"/>
          <w:rtl/>
        </w:rPr>
        <w:t xml:space="preserve">در جلد دوم ذکری </w:t>
      </w:r>
      <w:r w:rsidR="009730E7">
        <w:rPr>
          <w:rFonts w:ascii="IRBadr" w:hAnsi="IRBadr" w:cs="IRBadr" w:hint="cs"/>
          <w:sz w:val="34"/>
          <w:rtl/>
        </w:rPr>
        <w:t xml:space="preserve">به شرح زیر </w:t>
      </w:r>
      <w:r>
        <w:rPr>
          <w:rFonts w:ascii="IRBadr" w:hAnsi="IRBadr" w:cs="IRBadr" w:hint="cs"/>
          <w:sz w:val="34"/>
          <w:rtl/>
        </w:rPr>
        <w:t xml:space="preserve">ذکر کرده </w:t>
      </w:r>
      <w:r w:rsidR="009730E7">
        <w:rPr>
          <w:rFonts w:ascii="IRBadr" w:hAnsi="IRBadr" w:cs="IRBadr" w:hint="cs"/>
          <w:sz w:val="34"/>
          <w:rtl/>
        </w:rPr>
        <w:t xml:space="preserve">است: </w:t>
      </w:r>
    </w:p>
    <w:p w14:paraId="1D859156" w14:textId="2A9CE21C" w:rsidR="009730E7" w:rsidRDefault="009730E7" w:rsidP="009219EE">
      <w:pPr>
        <w:rPr>
          <w:rFonts w:ascii="IRBadr" w:hAnsi="IRBadr" w:cs="IRBadr"/>
          <w:sz w:val="34"/>
          <w:rtl/>
        </w:rPr>
      </w:pPr>
      <w:r>
        <w:rPr>
          <w:rFonts w:ascii="IRBadr" w:hAnsi="IRBadr" w:cs="IRBadr" w:hint="cs"/>
          <w:sz w:val="34"/>
          <w:rtl/>
        </w:rPr>
        <w:t>روایت اول از عامه است:</w:t>
      </w:r>
      <w:r w:rsidRPr="009730E7">
        <w:rPr>
          <w:rtl/>
        </w:rPr>
        <w:t xml:space="preserve"> </w:t>
      </w:r>
      <w:r w:rsidRPr="009730E7">
        <w:rPr>
          <w:rFonts w:ascii="IRBadr" w:hAnsi="IRBadr" w:cs="IRBadr" w:hint="cs"/>
          <w:color w:val="008000"/>
          <w:sz w:val="34"/>
          <w:rtl/>
        </w:rPr>
        <w:t>«ف</w:t>
      </w:r>
      <w:r w:rsidRPr="009730E7">
        <w:rPr>
          <w:rFonts w:ascii="IRBadr" w:hAnsi="IRBadr" w:cs="IRBadr"/>
          <w:color w:val="008000"/>
          <w:sz w:val="34"/>
          <w:rtl/>
        </w:rPr>
        <w:t>إن كنت قد صلّيت تكن لك نافلة و هذه مكتوبة</w:t>
      </w:r>
      <w:r w:rsidRPr="009730E7">
        <w:rPr>
          <w:rFonts w:ascii="IRBadr" w:hAnsi="IRBadr" w:cs="IRBadr" w:hint="cs"/>
          <w:color w:val="008000"/>
          <w:sz w:val="34"/>
          <w:rtl/>
        </w:rPr>
        <w:t>»</w:t>
      </w:r>
      <w:r w:rsidR="00866F72">
        <w:rPr>
          <w:rStyle w:val="FootnoteReference"/>
          <w:rFonts w:ascii="IRBadr" w:hAnsi="IRBadr" w:cs="IRBadr"/>
          <w:color w:val="008000"/>
          <w:sz w:val="34"/>
          <w:rtl/>
        </w:rPr>
        <w:footnoteReference w:id="17"/>
      </w:r>
      <w:r>
        <w:rPr>
          <w:rFonts w:ascii="IRBadr" w:hAnsi="IRBadr" w:cs="IRBadr" w:hint="cs"/>
          <w:sz w:val="34"/>
          <w:rtl/>
        </w:rPr>
        <w:t>.</w:t>
      </w:r>
    </w:p>
    <w:p w14:paraId="7A4A5893" w14:textId="77777777" w:rsidR="00866F72" w:rsidRDefault="009730E7" w:rsidP="009730E7">
      <w:pPr>
        <w:rPr>
          <w:rFonts w:ascii="IRBadr" w:hAnsi="IRBadr" w:cs="IRBadr"/>
          <w:sz w:val="34"/>
          <w:rtl/>
        </w:rPr>
      </w:pPr>
      <w:r>
        <w:rPr>
          <w:rFonts w:ascii="IRBadr" w:hAnsi="IRBadr" w:cs="IRBadr" w:hint="cs"/>
          <w:sz w:val="34"/>
          <w:rtl/>
        </w:rPr>
        <w:t xml:space="preserve">روایت دوم همان روایت حفص بختری است که تعبیر </w:t>
      </w:r>
      <w:r w:rsidRPr="009730E7">
        <w:rPr>
          <w:rFonts w:ascii="IRBadr" w:hAnsi="IRBadr" w:cs="IRBadr"/>
          <w:color w:val="008000"/>
          <w:sz w:val="34"/>
          <w:rtl/>
        </w:rPr>
        <w:t>«يصلي معهم و يجعلها الفريضة»</w:t>
      </w:r>
      <w:r w:rsidRPr="009730E7">
        <w:rPr>
          <w:rFonts w:ascii="IRBadr" w:hAnsi="IRBadr" w:cs="IRBadr" w:hint="cs"/>
          <w:color w:val="008000"/>
          <w:sz w:val="34"/>
          <w:rtl/>
        </w:rPr>
        <w:t xml:space="preserve"> </w:t>
      </w:r>
      <w:r>
        <w:rPr>
          <w:rFonts w:ascii="IRBadr" w:hAnsi="IRBadr" w:cs="IRBadr" w:hint="cs"/>
          <w:sz w:val="34"/>
          <w:rtl/>
        </w:rPr>
        <w:t xml:space="preserve">در آن وارد شده است. </w:t>
      </w:r>
    </w:p>
    <w:p w14:paraId="35DB2B3F" w14:textId="57A544B9" w:rsidR="009730E7" w:rsidRPr="009730E7" w:rsidRDefault="009730E7" w:rsidP="009730E7">
      <w:pPr>
        <w:rPr>
          <w:rFonts w:ascii="IRBadr" w:hAnsi="IRBadr" w:cs="IRBadr"/>
          <w:sz w:val="34"/>
          <w:rtl/>
        </w:rPr>
      </w:pPr>
      <w:r>
        <w:rPr>
          <w:rFonts w:ascii="IRBadr" w:hAnsi="IRBadr" w:cs="IRBadr" w:hint="cs"/>
          <w:sz w:val="34"/>
          <w:rtl/>
        </w:rPr>
        <w:t>شهید پس از ذکر دو روایت بیان کرده</w:t>
      </w:r>
      <w:r w:rsidR="00866F72">
        <w:rPr>
          <w:rFonts w:ascii="IRBadr" w:hAnsi="IRBadr" w:cs="IRBadr" w:hint="cs"/>
          <w:sz w:val="34"/>
          <w:rtl/>
        </w:rPr>
        <w:t xml:space="preserve"> است</w:t>
      </w:r>
      <w:r>
        <w:rPr>
          <w:rFonts w:ascii="IRBadr" w:hAnsi="IRBadr" w:cs="IRBadr" w:hint="cs"/>
          <w:sz w:val="34"/>
          <w:rtl/>
        </w:rPr>
        <w:t xml:space="preserve">: </w:t>
      </w:r>
      <w:r w:rsidRPr="009730E7">
        <w:rPr>
          <w:rFonts w:ascii="IRBadr" w:hAnsi="IRBadr" w:cs="IRBadr" w:hint="cs"/>
          <w:color w:val="008000"/>
          <w:sz w:val="34"/>
          <w:rtl/>
        </w:rPr>
        <w:t>«</w:t>
      </w:r>
      <w:r w:rsidRPr="009730E7">
        <w:rPr>
          <w:rFonts w:ascii="IRBadr" w:hAnsi="IRBadr" w:cs="IRBadr"/>
          <w:color w:val="008000"/>
          <w:sz w:val="34"/>
          <w:rtl/>
        </w:rPr>
        <w:t>و أوّل الأول بأنّ له ثواب المكتوبة، و يمكن تأويل الثاني به</w:t>
      </w:r>
      <w:r w:rsidRPr="009730E7">
        <w:rPr>
          <w:rFonts w:ascii="IRBadr" w:hAnsi="IRBadr" w:cs="IRBadr" w:hint="cs"/>
          <w:color w:val="008000"/>
          <w:sz w:val="34"/>
          <w:rtl/>
        </w:rPr>
        <w:t>».</w:t>
      </w:r>
    </w:p>
    <w:p w14:paraId="489B3DA7" w14:textId="6881271A" w:rsidR="009730E7" w:rsidRDefault="00DD3680" w:rsidP="009219EE">
      <w:pPr>
        <w:rPr>
          <w:rFonts w:ascii="IRBadr" w:hAnsi="IRBadr" w:cs="IRBadr"/>
          <w:sz w:val="34"/>
          <w:rtl/>
        </w:rPr>
      </w:pPr>
      <w:r>
        <w:rPr>
          <w:rFonts w:ascii="IRBadr" w:hAnsi="IRBadr" w:cs="IRBadr" w:hint="cs"/>
          <w:sz w:val="34"/>
          <w:rtl/>
        </w:rPr>
        <w:t>شهید در جلد چهار ذکری نیز این بحث را مطرح نموده و از دو وجهی که شیخ ذکر کرده، وجه اول را نقل کرده، و گویا این وجه مدّ نظر او است</w:t>
      </w:r>
      <w:r>
        <w:rPr>
          <w:rStyle w:val="FootnoteReference"/>
          <w:rFonts w:ascii="IRBadr" w:hAnsi="IRBadr" w:cs="IRBadr"/>
          <w:sz w:val="34"/>
          <w:rtl/>
        </w:rPr>
        <w:footnoteReference w:id="18"/>
      </w:r>
      <w:r>
        <w:rPr>
          <w:rFonts w:ascii="IRBadr" w:hAnsi="IRBadr" w:cs="IRBadr" w:hint="cs"/>
          <w:sz w:val="34"/>
          <w:rtl/>
        </w:rPr>
        <w:t>.</w:t>
      </w:r>
    </w:p>
    <w:p w14:paraId="489701AA" w14:textId="08184F98" w:rsidR="00DD3680" w:rsidRDefault="009219EE" w:rsidP="00DD3680">
      <w:pPr>
        <w:rPr>
          <w:rFonts w:ascii="IRBadr" w:hAnsi="IRBadr" w:cs="IRBadr"/>
          <w:sz w:val="34"/>
          <w:rtl/>
        </w:rPr>
      </w:pPr>
      <w:r>
        <w:rPr>
          <w:rFonts w:ascii="IRBadr" w:hAnsi="IRBadr" w:cs="IRBadr" w:hint="cs"/>
          <w:sz w:val="34"/>
          <w:rtl/>
        </w:rPr>
        <w:t>صاحب مدارک در کتاب مدارک آورده است:</w:t>
      </w:r>
      <w:r w:rsidR="00DD3680">
        <w:rPr>
          <w:rFonts w:ascii="IRBadr" w:hAnsi="IRBadr" w:cs="IRBadr" w:hint="cs"/>
          <w:sz w:val="34"/>
          <w:rtl/>
        </w:rPr>
        <w:t xml:space="preserve"> </w:t>
      </w:r>
      <w:r w:rsidR="00DD3680" w:rsidRPr="00DD3680">
        <w:rPr>
          <w:rFonts w:ascii="IRBadr" w:hAnsi="IRBadr" w:cs="IRBadr" w:hint="cs"/>
          <w:color w:val="000080"/>
          <w:sz w:val="34"/>
          <w:rtl/>
        </w:rPr>
        <w:t>«</w:t>
      </w:r>
      <w:r w:rsidR="00DD3680" w:rsidRPr="00DD3680">
        <w:rPr>
          <w:rFonts w:ascii="IRBadr" w:hAnsi="IRBadr" w:cs="IRBadr"/>
          <w:color w:val="000080"/>
          <w:sz w:val="34"/>
          <w:rtl/>
        </w:rPr>
        <w:t>و الظاهر أن معنى قوله عليه السلام: «و يجعلها الفريضة» أنه يجعلها الصلاة التي صلاها أولا، لا غيرها من الصلاة</w:t>
      </w:r>
      <w:r w:rsidR="00DD3680" w:rsidRPr="00DD3680">
        <w:rPr>
          <w:rFonts w:ascii="IRBadr" w:hAnsi="IRBadr" w:cs="IRBadr" w:hint="cs"/>
          <w:color w:val="000080"/>
          <w:sz w:val="34"/>
          <w:rtl/>
        </w:rPr>
        <w:t>»</w:t>
      </w:r>
      <w:r w:rsidR="00DD3680">
        <w:rPr>
          <w:rStyle w:val="FootnoteReference"/>
          <w:rFonts w:ascii="IRBadr" w:hAnsi="IRBadr" w:cs="IRBadr"/>
          <w:color w:val="000080"/>
          <w:sz w:val="34"/>
          <w:rtl/>
        </w:rPr>
        <w:footnoteReference w:id="19"/>
      </w:r>
      <w:r w:rsidR="00DD3680" w:rsidRPr="00DD3680">
        <w:rPr>
          <w:rFonts w:ascii="IRBadr" w:hAnsi="IRBadr" w:cs="IRBadr"/>
          <w:sz w:val="34"/>
          <w:rtl/>
        </w:rPr>
        <w:t>.</w:t>
      </w:r>
      <w:r w:rsidR="00DD3680">
        <w:rPr>
          <w:rFonts w:ascii="IRBadr" w:hAnsi="IRBadr" w:cs="IRBadr" w:hint="cs"/>
          <w:sz w:val="34"/>
          <w:rtl/>
        </w:rPr>
        <w:t xml:space="preserve"> وی در ادامه کلام شیخ طوسی را ذکر کرده و پس از آن آورده است: </w:t>
      </w:r>
      <w:r w:rsidR="00DD3680" w:rsidRPr="00DD3680">
        <w:rPr>
          <w:rFonts w:ascii="IRBadr" w:hAnsi="IRBadr" w:cs="IRBadr" w:hint="cs"/>
          <w:color w:val="000080"/>
          <w:sz w:val="34"/>
          <w:rtl/>
        </w:rPr>
        <w:t>«</w:t>
      </w:r>
      <w:r w:rsidR="00DD3680" w:rsidRPr="00DD3680">
        <w:rPr>
          <w:rFonts w:ascii="IRBadr" w:hAnsi="IRBadr" w:cs="IRBadr"/>
          <w:color w:val="000080"/>
          <w:sz w:val="34"/>
          <w:rtl/>
        </w:rPr>
        <w:t>و هو تأويل بعيد، و ما ذكرناه أقرب</w:t>
      </w:r>
      <w:r w:rsidR="00DD3680" w:rsidRPr="00DD3680">
        <w:rPr>
          <w:rFonts w:ascii="IRBadr" w:hAnsi="IRBadr" w:cs="IRBadr" w:hint="cs"/>
          <w:color w:val="000080"/>
          <w:sz w:val="34"/>
          <w:rtl/>
        </w:rPr>
        <w:t>»</w:t>
      </w:r>
      <w:r w:rsidR="00DD3680">
        <w:rPr>
          <w:rStyle w:val="FootnoteReference"/>
          <w:rFonts w:ascii="IRBadr" w:hAnsi="IRBadr" w:cs="IRBadr"/>
          <w:sz w:val="34"/>
          <w:rtl/>
        </w:rPr>
        <w:footnoteReference w:id="20"/>
      </w:r>
      <w:r w:rsidR="00DD3680">
        <w:rPr>
          <w:rFonts w:ascii="IRBadr" w:hAnsi="IRBadr" w:cs="IRBadr" w:hint="cs"/>
          <w:sz w:val="34"/>
          <w:rtl/>
        </w:rPr>
        <w:t>.</w:t>
      </w:r>
    </w:p>
    <w:p w14:paraId="7059A822" w14:textId="1FA07C00" w:rsidR="009219EE" w:rsidRDefault="00DD3680" w:rsidP="009576E6">
      <w:pPr>
        <w:rPr>
          <w:rFonts w:ascii="IRBadr" w:hAnsi="IRBadr" w:cs="IRBadr"/>
          <w:sz w:val="34"/>
          <w:rtl/>
        </w:rPr>
      </w:pPr>
      <w:r>
        <w:rPr>
          <w:rFonts w:ascii="IRBadr" w:hAnsi="IRBadr" w:cs="IRBadr" w:hint="cs"/>
          <w:sz w:val="34"/>
          <w:rtl/>
        </w:rPr>
        <w:t xml:space="preserve">در مورد </w:t>
      </w:r>
      <w:r w:rsidR="009219EE">
        <w:rPr>
          <w:rFonts w:ascii="IRBadr" w:hAnsi="IRBadr" w:cs="IRBadr" w:hint="cs"/>
          <w:sz w:val="34"/>
          <w:rtl/>
        </w:rPr>
        <w:t xml:space="preserve">روایت حفص بن بختری و </w:t>
      </w:r>
      <w:r>
        <w:rPr>
          <w:rFonts w:ascii="IRBadr" w:hAnsi="IRBadr" w:cs="IRBadr" w:hint="cs"/>
          <w:sz w:val="34"/>
          <w:rtl/>
        </w:rPr>
        <w:t xml:space="preserve">روایت </w:t>
      </w:r>
      <w:r w:rsidR="009219EE">
        <w:rPr>
          <w:rFonts w:ascii="IRBadr" w:hAnsi="IRBadr" w:cs="IRBadr" w:hint="cs"/>
          <w:sz w:val="34"/>
          <w:rtl/>
        </w:rPr>
        <w:t>هشام بن سال</w:t>
      </w:r>
      <w:r>
        <w:rPr>
          <w:rFonts w:ascii="IRBadr" w:hAnsi="IRBadr" w:cs="IRBadr" w:hint="cs"/>
          <w:sz w:val="34"/>
          <w:rtl/>
        </w:rPr>
        <w:t>م</w:t>
      </w:r>
      <w:r w:rsidR="009219EE">
        <w:rPr>
          <w:rFonts w:ascii="IRBadr" w:hAnsi="IRBadr" w:cs="IRBadr" w:hint="cs"/>
          <w:sz w:val="34"/>
          <w:rtl/>
        </w:rPr>
        <w:t xml:space="preserve"> یک بحث در ظهور بدوی روایت</w:t>
      </w:r>
      <w:r w:rsidR="00B9385B">
        <w:rPr>
          <w:rFonts w:ascii="IRBadr" w:hAnsi="IRBadr" w:cs="IRBadr" w:hint="cs"/>
          <w:sz w:val="34"/>
          <w:rtl/>
        </w:rPr>
        <w:t xml:space="preserve">، و </w:t>
      </w:r>
      <w:r w:rsidR="009219EE">
        <w:rPr>
          <w:rFonts w:ascii="IRBadr" w:hAnsi="IRBadr" w:cs="IRBadr" w:hint="cs"/>
          <w:sz w:val="34"/>
          <w:rtl/>
        </w:rPr>
        <w:t xml:space="preserve">بحث دیگر </w:t>
      </w:r>
      <w:r w:rsidR="00B9385B">
        <w:rPr>
          <w:rFonts w:ascii="IRBadr" w:hAnsi="IRBadr" w:cs="IRBadr" w:hint="cs"/>
          <w:sz w:val="34"/>
          <w:rtl/>
        </w:rPr>
        <w:t xml:space="preserve">در </w:t>
      </w:r>
      <w:r w:rsidR="009219EE">
        <w:rPr>
          <w:rFonts w:ascii="IRBadr" w:hAnsi="IRBadr" w:cs="IRBadr" w:hint="cs"/>
          <w:sz w:val="34"/>
          <w:rtl/>
        </w:rPr>
        <w:t>آن است که بر فرض آنکه ظهور بدوی قابل اخذ نبود</w:t>
      </w:r>
      <w:r w:rsidR="00B9385B">
        <w:rPr>
          <w:rFonts w:ascii="IRBadr" w:hAnsi="IRBadr" w:cs="IRBadr" w:hint="cs"/>
          <w:sz w:val="34"/>
          <w:rtl/>
        </w:rPr>
        <w:t xml:space="preserve"> (مثلا ظهور بدوی آن در تبدیل امتثال است که غیرمعقول است)</w:t>
      </w:r>
      <w:r w:rsidR="009219EE">
        <w:rPr>
          <w:rFonts w:ascii="IRBadr" w:hAnsi="IRBadr" w:cs="IRBadr" w:hint="cs"/>
          <w:sz w:val="34"/>
          <w:rtl/>
        </w:rPr>
        <w:t>، آیا می‌توان تاویلی قابل پذیرش برای آن ذکر کرد یا آنکه قابل تاویل نیست. اینکه شیخ طوسی معنای</w:t>
      </w:r>
      <w:r w:rsidR="00435648">
        <w:rPr>
          <w:rFonts w:ascii="IRBadr" w:hAnsi="IRBadr" w:cs="IRBadr" w:hint="cs"/>
          <w:sz w:val="34"/>
          <w:rtl/>
        </w:rPr>
        <w:t xml:space="preserve"> مزبور را</w:t>
      </w:r>
      <w:r w:rsidR="009219EE">
        <w:rPr>
          <w:rFonts w:ascii="IRBadr" w:hAnsi="IRBadr" w:cs="IRBadr" w:hint="cs"/>
          <w:sz w:val="34"/>
          <w:rtl/>
        </w:rPr>
        <w:t xml:space="preserve"> برای روایت ذکر کرده معنایش آن نیست که شیخ این معنی را ظاهر بدوی روایت می‌داند؛ بلکه به جهت آنکه تبدیل امتثال مشکل عقلی داشته </w:t>
      </w:r>
      <w:r w:rsidR="00435648">
        <w:rPr>
          <w:rFonts w:ascii="IRBadr" w:hAnsi="IRBadr" w:cs="IRBadr" w:hint="cs"/>
          <w:sz w:val="34"/>
          <w:rtl/>
        </w:rPr>
        <w:t xml:space="preserve">روایت را </w:t>
      </w:r>
      <w:r w:rsidR="009219EE">
        <w:rPr>
          <w:rFonts w:ascii="IRBadr" w:hAnsi="IRBadr" w:cs="IRBadr" w:hint="cs"/>
          <w:sz w:val="34"/>
          <w:rtl/>
        </w:rPr>
        <w:t>چنین توجیه کرده است.</w:t>
      </w:r>
      <w:r w:rsidR="000C71B2">
        <w:rPr>
          <w:rFonts w:ascii="IRBadr" w:hAnsi="IRBadr" w:cs="IRBadr" w:hint="cs"/>
          <w:sz w:val="34"/>
          <w:rtl/>
        </w:rPr>
        <w:t xml:space="preserve"> گاهی مشاهده می‌شود در کلمات برخی علما مثل شهید صدر برخی وجوه، بعید شمرده شده است. باید توجه داشت که برخی از آن وجوه به‌عنوان ظاهر روایت ذکر نشده تا آنکه توسط دیگران </w:t>
      </w:r>
      <w:r w:rsidR="000C71B2">
        <w:rPr>
          <w:rFonts w:ascii="IRBadr" w:hAnsi="IRBadr" w:cs="IRBadr" w:hint="cs"/>
          <w:sz w:val="34"/>
          <w:rtl/>
        </w:rPr>
        <w:lastRenderedPageBreak/>
        <w:t>بعید شمرده شود، بلکه به جهت آنکه ظاهر روایت قابل اخذ نبوده تاویل برده شده است. از این رو است که برخی فقها در تقل کلام شیخ از تعبیر «تأویل» استفاده کرده‌اند. شیخ طوسی خود متوجه است که آنچه بیان کرده، تاویل است. بنابراین مثلا اگر توجیه شیخ طوسی مستبعد باشد باید توجه شود که آیا توجیه بهتری می‌توان یافت؟ اگر توجیه بهتری نباشد و تبدیل امتثال هم از حیث عقلی مشکل باشد، ممکن است چاره‌ای جز آنچه شیخ بیان کرده در تاویل روایت نباشد.</w:t>
      </w:r>
      <w:r w:rsidR="009576E6">
        <w:rPr>
          <w:rFonts w:ascii="IRBadr" w:hAnsi="IRBadr" w:cs="IRBadr" w:hint="cs"/>
          <w:sz w:val="34"/>
          <w:rtl/>
        </w:rPr>
        <w:t xml:space="preserve"> </w:t>
      </w:r>
      <w:r w:rsidR="009219EE">
        <w:rPr>
          <w:rFonts w:ascii="IRBadr" w:hAnsi="IRBadr" w:cs="IRBadr" w:hint="cs"/>
          <w:sz w:val="34"/>
          <w:rtl/>
        </w:rPr>
        <w:t xml:space="preserve">در کتب </w:t>
      </w:r>
      <w:r w:rsidR="009576E6">
        <w:rPr>
          <w:rFonts w:ascii="IRBadr" w:hAnsi="IRBadr" w:cs="IRBadr" w:hint="cs"/>
          <w:sz w:val="34"/>
          <w:rtl/>
        </w:rPr>
        <w:t xml:space="preserve">فقهی </w:t>
      </w:r>
      <w:r w:rsidR="009219EE">
        <w:rPr>
          <w:rFonts w:ascii="IRBadr" w:hAnsi="IRBadr" w:cs="IRBadr" w:hint="cs"/>
          <w:sz w:val="34"/>
          <w:rtl/>
        </w:rPr>
        <w:t>زیادی در رابطه با این روای</w:t>
      </w:r>
      <w:r w:rsidR="009576E6">
        <w:rPr>
          <w:rFonts w:ascii="IRBadr" w:hAnsi="IRBadr" w:cs="IRBadr" w:hint="cs"/>
          <w:sz w:val="34"/>
          <w:rtl/>
        </w:rPr>
        <w:t>ا</w:t>
      </w:r>
      <w:r w:rsidR="009219EE">
        <w:rPr>
          <w:rFonts w:ascii="IRBadr" w:hAnsi="IRBadr" w:cs="IRBadr" w:hint="cs"/>
          <w:sz w:val="34"/>
          <w:rtl/>
        </w:rPr>
        <w:t>ت مط</w:t>
      </w:r>
      <w:r w:rsidR="009576E6">
        <w:rPr>
          <w:rFonts w:ascii="IRBadr" w:hAnsi="IRBadr" w:cs="IRBadr" w:hint="cs"/>
          <w:sz w:val="34"/>
          <w:rtl/>
        </w:rPr>
        <w:t>ا</w:t>
      </w:r>
      <w:r w:rsidR="009219EE">
        <w:rPr>
          <w:rFonts w:ascii="IRBadr" w:hAnsi="IRBadr" w:cs="IRBadr" w:hint="cs"/>
          <w:sz w:val="34"/>
          <w:rtl/>
        </w:rPr>
        <w:t>لبی به شرح زیر بیان شده است:</w:t>
      </w:r>
    </w:p>
    <w:p w14:paraId="0E630382" w14:textId="260BF6FC" w:rsidR="009219EE" w:rsidRDefault="009219EE" w:rsidP="009219EE">
      <w:pPr>
        <w:rPr>
          <w:rFonts w:ascii="IRBadr" w:hAnsi="IRBadr" w:cs="IRBadr"/>
          <w:sz w:val="34"/>
          <w:rtl/>
        </w:rPr>
      </w:pPr>
      <w:r>
        <w:rPr>
          <w:rFonts w:ascii="IRBadr" w:hAnsi="IRBadr" w:cs="IRBadr" w:hint="cs"/>
          <w:sz w:val="34"/>
          <w:rtl/>
        </w:rPr>
        <w:t>روضة المتقین، ج۲، ص۵۱۳</w:t>
      </w:r>
    </w:p>
    <w:p w14:paraId="340EF638" w14:textId="244FE8B0" w:rsidR="009219EE" w:rsidRDefault="0024204B" w:rsidP="009219EE">
      <w:pPr>
        <w:rPr>
          <w:rFonts w:ascii="IRBadr" w:hAnsi="IRBadr" w:cs="IRBadr"/>
          <w:sz w:val="34"/>
          <w:rtl/>
        </w:rPr>
      </w:pPr>
      <w:r>
        <w:rPr>
          <w:rFonts w:ascii="IRBadr" w:hAnsi="IRBadr" w:cs="IRBadr" w:hint="cs"/>
          <w:sz w:val="34"/>
          <w:rtl/>
        </w:rPr>
        <w:t>لوامع صاحبقرانی، ج۴، ص۴۱۵</w:t>
      </w:r>
    </w:p>
    <w:p w14:paraId="7DACE4F1" w14:textId="289E7C15" w:rsidR="009219EE" w:rsidRDefault="009219EE" w:rsidP="009219EE">
      <w:pPr>
        <w:rPr>
          <w:rFonts w:ascii="IRBadr" w:hAnsi="IRBadr" w:cs="IRBadr"/>
          <w:sz w:val="34"/>
          <w:rtl/>
        </w:rPr>
      </w:pPr>
      <w:r>
        <w:rPr>
          <w:rFonts w:ascii="IRBadr" w:hAnsi="IRBadr" w:cs="IRBadr" w:hint="cs"/>
          <w:sz w:val="34"/>
          <w:rtl/>
        </w:rPr>
        <w:t>غنائم الأیام، ج۳، ص۲۰۲</w:t>
      </w:r>
    </w:p>
    <w:p w14:paraId="630B0ACB" w14:textId="6A1B2708" w:rsidR="0024204B" w:rsidRDefault="0024204B" w:rsidP="009219EE">
      <w:pPr>
        <w:rPr>
          <w:rFonts w:ascii="IRBadr" w:hAnsi="IRBadr" w:cs="IRBadr"/>
          <w:sz w:val="34"/>
          <w:rtl/>
        </w:rPr>
      </w:pPr>
      <w:r>
        <w:rPr>
          <w:rFonts w:ascii="IRBadr" w:hAnsi="IRBadr" w:cs="IRBadr" w:hint="cs"/>
          <w:sz w:val="34"/>
          <w:rtl/>
        </w:rPr>
        <w:t>مناهج الأحکام، ص۵۰۱</w:t>
      </w:r>
    </w:p>
    <w:p w14:paraId="3C68D932" w14:textId="0A98083F" w:rsidR="009219EE" w:rsidRDefault="009219EE" w:rsidP="009219EE">
      <w:pPr>
        <w:rPr>
          <w:rFonts w:ascii="IRBadr" w:hAnsi="IRBadr" w:cs="IRBadr"/>
          <w:sz w:val="34"/>
          <w:rtl/>
        </w:rPr>
      </w:pPr>
      <w:r>
        <w:rPr>
          <w:rFonts w:ascii="IRBadr" w:hAnsi="IRBadr" w:cs="IRBadr" w:hint="cs"/>
          <w:sz w:val="34"/>
          <w:rtl/>
        </w:rPr>
        <w:t>مستند الشیعة، ج۸، ص۱۷۰</w:t>
      </w:r>
    </w:p>
    <w:p w14:paraId="05810553" w14:textId="26FC375B" w:rsidR="009219EE" w:rsidRDefault="009219EE" w:rsidP="009219EE">
      <w:pPr>
        <w:rPr>
          <w:rFonts w:ascii="IRBadr" w:hAnsi="IRBadr" w:cs="IRBadr"/>
          <w:sz w:val="34"/>
          <w:rtl/>
        </w:rPr>
      </w:pPr>
      <w:r>
        <w:rPr>
          <w:rFonts w:ascii="IRBadr" w:hAnsi="IRBadr" w:cs="IRBadr" w:hint="cs"/>
          <w:sz w:val="34"/>
          <w:rtl/>
        </w:rPr>
        <w:t>کتاب الصلاة (للشیخ الانصاری)</w:t>
      </w:r>
      <w:r w:rsidR="0024204B">
        <w:rPr>
          <w:rFonts w:ascii="IRBadr" w:hAnsi="IRBadr" w:cs="IRBadr" w:hint="cs"/>
          <w:sz w:val="34"/>
          <w:rtl/>
        </w:rPr>
        <w:t>، ج۲، ص۵۳۷</w:t>
      </w:r>
    </w:p>
    <w:p w14:paraId="008B7546" w14:textId="23A273F3" w:rsidR="009219EE" w:rsidRDefault="009219EE" w:rsidP="009219EE">
      <w:pPr>
        <w:rPr>
          <w:rFonts w:ascii="IRBadr" w:hAnsi="IRBadr" w:cs="IRBadr"/>
          <w:sz w:val="34"/>
          <w:rtl/>
        </w:rPr>
      </w:pPr>
      <w:r>
        <w:rPr>
          <w:rFonts w:ascii="IRBadr" w:hAnsi="IRBadr" w:cs="IRBadr" w:hint="cs"/>
          <w:sz w:val="34"/>
          <w:rtl/>
        </w:rPr>
        <w:t>نهایة التقریر، ج۳، ص۳۸۰</w:t>
      </w:r>
      <w:r w:rsidR="0024204B">
        <w:rPr>
          <w:rFonts w:ascii="IRBadr" w:hAnsi="IRBadr" w:cs="IRBadr" w:hint="cs"/>
          <w:sz w:val="34"/>
          <w:rtl/>
        </w:rPr>
        <w:t xml:space="preserve">: </w:t>
      </w:r>
      <w:r w:rsidR="00C53C9E">
        <w:rPr>
          <w:rFonts w:ascii="IRBadr" w:hAnsi="IRBadr" w:cs="IRBadr" w:hint="cs"/>
          <w:sz w:val="34"/>
          <w:rtl/>
        </w:rPr>
        <w:t>(</w:t>
      </w:r>
      <w:r w:rsidR="0024204B" w:rsidRPr="0024204B">
        <w:rPr>
          <w:rFonts w:ascii="IRBadr" w:hAnsi="IRBadr" w:cs="IRBadr"/>
          <w:sz w:val="34"/>
          <w:rtl/>
        </w:rPr>
        <w:t>در باب صلات دو تقر</w:t>
      </w:r>
      <w:r w:rsidR="0024204B" w:rsidRPr="0024204B">
        <w:rPr>
          <w:rFonts w:ascii="IRBadr" w:hAnsi="IRBadr" w:cs="IRBadr" w:hint="cs"/>
          <w:sz w:val="34"/>
          <w:rtl/>
        </w:rPr>
        <w:t>ی</w:t>
      </w:r>
      <w:r w:rsidR="0024204B" w:rsidRPr="0024204B">
        <w:rPr>
          <w:rFonts w:ascii="IRBadr" w:hAnsi="IRBadr" w:cs="IRBadr" w:hint="eastAsia"/>
          <w:sz w:val="34"/>
          <w:rtl/>
        </w:rPr>
        <w:t>ر</w:t>
      </w:r>
      <w:r w:rsidR="0024204B" w:rsidRPr="0024204B">
        <w:rPr>
          <w:rFonts w:ascii="IRBadr" w:hAnsi="IRBadr" w:cs="IRBadr"/>
          <w:sz w:val="34"/>
          <w:rtl/>
        </w:rPr>
        <w:t xml:space="preserve"> از آ</w:t>
      </w:r>
      <w:r w:rsidR="0024204B" w:rsidRPr="0024204B">
        <w:rPr>
          <w:rFonts w:ascii="IRBadr" w:hAnsi="IRBadr" w:cs="IRBadr" w:hint="cs"/>
          <w:sz w:val="34"/>
          <w:rtl/>
        </w:rPr>
        <w:t>ی</w:t>
      </w:r>
      <w:r w:rsidR="0024204B" w:rsidRPr="0024204B">
        <w:rPr>
          <w:rFonts w:ascii="IRBadr" w:hAnsi="IRBadr" w:cs="IRBadr" w:hint="eastAsia"/>
          <w:sz w:val="34"/>
          <w:rtl/>
        </w:rPr>
        <w:t>ت</w:t>
      </w:r>
      <w:r w:rsidR="0024204B" w:rsidRPr="0024204B">
        <w:rPr>
          <w:rFonts w:ascii="IRBadr" w:hAnsi="IRBadr" w:cs="IRBadr"/>
          <w:sz w:val="34"/>
          <w:rtl/>
        </w:rPr>
        <w:t xml:space="preserve"> الله بروجرد</w:t>
      </w:r>
      <w:r w:rsidR="0024204B" w:rsidRPr="0024204B">
        <w:rPr>
          <w:rFonts w:ascii="IRBadr" w:hAnsi="IRBadr" w:cs="IRBadr" w:hint="cs"/>
          <w:sz w:val="34"/>
          <w:rtl/>
        </w:rPr>
        <w:t>ی</w:t>
      </w:r>
      <w:r w:rsidR="0024204B" w:rsidRPr="0024204B">
        <w:rPr>
          <w:rFonts w:ascii="IRBadr" w:hAnsi="IRBadr" w:cs="IRBadr"/>
          <w:sz w:val="34"/>
          <w:rtl/>
        </w:rPr>
        <w:t xml:space="preserve"> موجود است: تب</w:t>
      </w:r>
      <w:r w:rsidR="0024204B" w:rsidRPr="0024204B">
        <w:rPr>
          <w:rFonts w:ascii="IRBadr" w:hAnsi="IRBadr" w:cs="IRBadr" w:hint="cs"/>
          <w:sz w:val="34"/>
          <w:rtl/>
        </w:rPr>
        <w:t>ی</w:t>
      </w:r>
      <w:r w:rsidR="0024204B" w:rsidRPr="0024204B">
        <w:rPr>
          <w:rFonts w:ascii="IRBadr" w:hAnsi="IRBadr" w:cs="IRBadr" w:hint="eastAsia"/>
          <w:sz w:val="34"/>
          <w:rtl/>
        </w:rPr>
        <w:t>ان</w:t>
      </w:r>
      <w:r w:rsidR="0024204B" w:rsidRPr="0024204B">
        <w:rPr>
          <w:rFonts w:ascii="IRBadr" w:hAnsi="IRBadr" w:cs="IRBadr"/>
          <w:sz w:val="34"/>
          <w:rtl/>
        </w:rPr>
        <w:t xml:space="preserve"> الصلاة از حاج آقا عل</w:t>
      </w:r>
      <w:r w:rsidR="0024204B" w:rsidRPr="0024204B">
        <w:rPr>
          <w:rFonts w:ascii="IRBadr" w:hAnsi="IRBadr" w:cs="IRBadr" w:hint="cs"/>
          <w:sz w:val="34"/>
          <w:rtl/>
        </w:rPr>
        <w:t>ی</w:t>
      </w:r>
      <w:r w:rsidR="0024204B" w:rsidRPr="0024204B">
        <w:rPr>
          <w:rFonts w:ascii="IRBadr" w:hAnsi="IRBadr" w:cs="IRBadr"/>
          <w:sz w:val="34"/>
          <w:rtl/>
        </w:rPr>
        <w:t xml:space="preserve"> صاف</w:t>
      </w:r>
      <w:r w:rsidR="0024204B" w:rsidRPr="0024204B">
        <w:rPr>
          <w:rFonts w:ascii="IRBadr" w:hAnsi="IRBadr" w:cs="IRBadr" w:hint="cs"/>
          <w:sz w:val="34"/>
          <w:rtl/>
        </w:rPr>
        <w:t>ی</w:t>
      </w:r>
      <w:r w:rsidR="0024204B" w:rsidRPr="0024204B">
        <w:rPr>
          <w:rFonts w:ascii="IRBadr" w:hAnsi="IRBadr" w:cs="IRBadr"/>
          <w:sz w:val="34"/>
          <w:rtl/>
        </w:rPr>
        <w:t xml:space="preserve"> و نها</w:t>
      </w:r>
      <w:r w:rsidR="0024204B" w:rsidRPr="0024204B">
        <w:rPr>
          <w:rFonts w:ascii="IRBadr" w:hAnsi="IRBadr" w:cs="IRBadr" w:hint="cs"/>
          <w:sz w:val="34"/>
          <w:rtl/>
        </w:rPr>
        <w:t>ی</w:t>
      </w:r>
      <w:r w:rsidR="0024204B" w:rsidRPr="0024204B">
        <w:rPr>
          <w:rFonts w:ascii="IRBadr" w:hAnsi="IRBadr" w:cs="IRBadr" w:hint="eastAsia"/>
          <w:sz w:val="34"/>
          <w:rtl/>
        </w:rPr>
        <w:t>ة</w:t>
      </w:r>
      <w:r w:rsidR="0024204B" w:rsidRPr="0024204B">
        <w:rPr>
          <w:rFonts w:ascii="IRBadr" w:hAnsi="IRBadr" w:cs="IRBadr"/>
          <w:sz w:val="34"/>
          <w:rtl/>
        </w:rPr>
        <w:t xml:space="preserve"> التقر</w:t>
      </w:r>
      <w:r w:rsidR="0024204B" w:rsidRPr="0024204B">
        <w:rPr>
          <w:rFonts w:ascii="IRBadr" w:hAnsi="IRBadr" w:cs="IRBadr" w:hint="cs"/>
          <w:sz w:val="34"/>
          <w:rtl/>
        </w:rPr>
        <w:t>ی</w:t>
      </w:r>
      <w:r w:rsidR="0024204B" w:rsidRPr="0024204B">
        <w:rPr>
          <w:rFonts w:ascii="IRBadr" w:hAnsi="IRBadr" w:cs="IRBadr" w:hint="eastAsia"/>
          <w:sz w:val="34"/>
          <w:rtl/>
        </w:rPr>
        <w:t>ر</w:t>
      </w:r>
      <w:r w:rsidR="0024204B" w:rsidRPr="0024204B">
        <w:rPr>
          <w:rFonts w:ascii="IRBadr" w:hAnsi="IRBadr" w:cs="IRBadr"/>
          <w:sz w:val="34"/>
          <w:rtl/>
        </w:rPr>
        <w:t xml:space="preserve"> آقا</w:t>
      </w:r>
      <w:r w:rsidR="0024204B" w:rsidRPr="0024204B">
        <w:rPr>
          <w:rFonts w:ascii="IRBadr" w:hAnsi="IRBadr" w:cs="IRBadr" w:hint="cs"/>
          <w:sz w:val="34"/>
          <w:rtl/>
        </w:rPr>
        <w:t>ی</w:t>
      </w:r>
      <w:r w:rsidR="0024204B" w:rsidRPr="0024204B">
        <w:rPr>
          <w:rFonts w:ascii="IRBadr" w:hAnsi="IRBadr" w:cs="IRBadr"/>
          <w:sz w:val="34"/>
          <w:rtl/>
        </w:rPr>
        <w:t xml:space="preserve"> فاضل لنکران</w:t>
      </w:r>
      <w:r w:rsidR="0024204B" w:rsidRPr="0024204B">
        <w:rPr>
          <w:rFonts w:ascii="IRBadr" w:hAnsi="IRBadr" w:cs="IRBadr" w:hint="cs"/>
          <w:sz w:val="34"/>
          <w:rtl/>
        </w:rPr>
        <w:t>ی</w:t>
      </w:r>
      <w:r w:rsidR="0024204B" w:rsidRPr="0024204B">
        <w:rPr>
          <w:rFonts w:ascii="IRBadr" w:hAnsi="IRBadr" w:cs="IRBadr"/>
          <w:sz w:val="34"/>
          <w:rtl/>
        </w:rPr>
        <w:t>.</w:t>
      </w:r>
      <w:r w:rsidR="00C53C9E">
        <w:rPr>
          <w:rFonts w:ascii="IRBadr" w:hAnsi="IRBadr" w:cs="IRBadr" w:hint="cs"/>
          <w:sz w:val="34"/>
          <w:rtl/>
        </w:rPr>
        <w:t xml:space="preserve"> در هر دو تقریر این بحث وارد شده است). </w:t>
      </w:r>
    </w:p>
    <w:p w14:paraId="504B8B0B" w14:textId="1EB6F931" w:rsidR="009219EE" w:rsidRDefault="009219EE" w:rsidP="009219EE">
      <w:pPr>
        <w:rPr>
          <w:rFonts w:ascii="IRBadr" w:hAnsi="IRBadr" w:cs="IRBadr"/>
          <w:sz w:val="34"/>
          <w:rtl/>
        </w:rPr>
      </w:pPr>
      <w:r>
        <w:rPr>
          <w:rFonts w:ascii="IRBadr" w:hAnsi="IRBadr" w:cs="IRBadr" w:hint="cs"/>
          <w:sz w:val="34"/>
          <w:rtl/>
        </w:rPr>
        <w:t>موسوعة، ج۱۷، ص۴۸۸</w:t>
      </w:r>
    </w:p>
    <w:p w14:paraId="6C829AA6" w14:textId="77777777" w:rsidR="009219EE" w:rsidRPr="0035434D" w:rsidRDefault="009219EE" w:rsidP="009219EE">
      <w:pPr>
        <w:rPr>
          <w:rFonts w:ascii="IRBadr" w:hAnsi="IRBadr" w:cs="IRBadr"/>
          <w:sz w:val="34"/>
          <w:rtl/>
        </w:rPr>
      </w:pPr>
    </w:p>
    <w:p w14:paraId="7FF2243F" w14:textId="2A8ECDD8" w:rsidR="0035434D" w:rsidRPr="0035434D" w:rsidRDefault="0035434D" w:rsidP="0035434D">
      <w:pPr>
        <w:rPr>
          <w:rFonts w:ascii="IRBadr" w:hAnsi="IRBadr" w:cs="IRBadr"/>
          <w:sz w:val="34"/>
          <w:rtl/>
        </w:rPr>
      </w:pPr>
    </w:p>
    <w:p w14:paraId="2F30B2D0" w14:textId="77777777" w:rsidR="0035434D" w:rsidRDefault="0035434D" w:rsidP="0035434D">
      <w:pPr>
        <w:rPr>
          <w:rFonts w:ascii="IRBadr" w:hAnsi="IRBadr" w:cs="IRBadr"/>
          <w:sz w:val="34"/>
          <w:rtl/>
        </w:rPr>
      </w:pPr>
    </w:p>
    <w:p w14:paraId="7D29A7CD" w14:textId="77777777" w:rsidR="0035434D" w:rsidRPr="0035434D" w:rsidRDefault="0035434D" w:rsidP="0035434D">
      <w:pPr>
        <w:rPr>
          <w:rFonts w:ascii="IRBadr" w:hAnsi="IRBadr" w:cs="IRBadr"/>
          <w:sz w:val="34"/>
          <w:rtl/>
        </w:rPr>
      </w:pPr>
    </w:p>
    <w:p w14:paraId="4EE95D5D" w14:textId="77777777" w:rsidR="0035434D" w:rsidRPr="00A9540E" w:rsidRDefault="0035434D" w:rsidP="0035434D">
      <w:pPr>
        <w:rPr>
          <w:rFonts w:ascii="IRBadr" w:hAnsi="IRBadr" w:cs="IRBadr"/>
          <w:sz w:val="34"/>
        </w:rPr>
      </w:pPr>
    </w:p>
    <w:p w14:paraId="42C2AD97" w14:textId="2258795E" w:rsidR="00D706A0" w:rsidRPr="00A9540E" w:rsidRDefault="00D706A0" w:rsidP="00EC3C7B">
      <w:pPr>
        <w:rPr>
          <w:rFonts w:ascii="IRBadr" w:hAnsi="IRBadr" w:cs="IRBadr"/>
          <w:sz w:val="34"/>
          <w:rtl/>
        </w:rPr>
      </w:pPr>
    </w:p>
    <w:sectPr w:rsidR="00D706A0"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687C5" w14:textId="77777777" w:rsidR="00440C1D" w:rsidRDefault="00440C1D" w:rsidP="008B750B">
      <w:pPr>
        <w:spacing w:line="240" w:lineRule="auto"/>
      </w:pPr>
      <w:r>
        <w:separator/>
      </w:r>
    </w:p>
    <w:p w14:paraId="10635248" w14:textId="77777777" w:rsidR="00440C1D" w:rsidRDefault="00440C1D"/>
  </w:endnote>
  <w:endnote w:type="continuationSeparator" w:id="0">
    <w:p w14:paraId="5078AFBC" w14:textId="77777777" w:rsidR="00440C1D" w:rsidRDefault="00440C1D" w:rsidP="008B750B">
      <w:pPr>
        <w:spacing w:line="240" w:lineRule="auto"/>
      </w:pPr>
      <w:r>
        <w:continuationSeparator/>
      </w:r>
    </w:p>
    <w:p w14:paraId="40FAAE57" w14:textId="77777777" w:rsidR="00440C1D" w:rsidRDefault="00440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90720F" w:rsidRPr="0090720F">
            <w:rPr>
              <w:noProof/>
              <w:rtl/>
              <w:lang w:val="fa-IR"/>
            </w:rPr>
            <w:t>7</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57" w:name="BokAdres"/>
          <w:bookmarkEnd w:id="5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0E9BF" w14:textId="77777777" w:rsidR="00440C1D" w:rsidRDefault="00440C1D" w:rsidP="008B750B">
      <w:pPr>
        <w:spacing w:line="240" w:lineRule="auto"/>
      </w:pPr>
      <w:r>
        <w:separator/>
      </w:r>
    </w:p>
    <w:p w14:paraId="1874389A" w14:textId="77777777" w:rsidR="00440C1D" w:rsidRDefault="00440C1D"/>
  </w:footnote>
  <w:footnote w:type="continuationSeparator" w:id="0">
    <w:p w14:paraId="1368B3EE" w14:textId="77777777" w:rsidR="00440C1D" w:rsidRDefault="00440C1D" w:rsidP="008B750B">
      <w:pPr>
        <w:spacing w:line="240" w:lineRule="auto"/>
      </w:pPr>
      <w:r>
        <w:continuationSeparator/>
      </w:r>
    </w:p>
    <w:p w14:paraId="32CB6A1C" w14:textId="77777777" w:rsidR="00440C1D" w:rsidRDefault="00440C1D"/>
  </w:footnote>
  <w:footnote w:id="1">
    <w:p w14:paraId="6FA47D2F" w14:textId="77777777" w:rsidR="001808F8" w:rsidRPr="00CE2933" w:rsidRDefault="001808F8" w:rsidP="001808F8">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الکافي، جلد: ۳، صفحه: ۳۷۹</w:t>
      </w:r>
    </w:p>
  </w:footnote>
  <w:footnote w:id="2">
    <w:p w14:paraId="2FAE6426" w14:textId="77777777" w:rsidR="001808F8" w:rsidRPr="00CE2933" w:rsidRDefault="001808F8" w:rsidP="001808F8">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 xml:space="preserve">الکافي، </w:t>
      </w:r>
      <w:r w:rsidRPr="00CE2933">
        <w:rPr>
          <w:rFonts w:ascii="IRBadr" w:hAnsi="IRBadr" w:cs="IRBadr"/>
          <w:rtl/>
        </w:rPr>
        <w:t>جلد: ۳، صفحه: ۳۷۹</w:t>
      </w:r>
    </w:p>
  </w:footnote>
  <w:footnote w:id="3">
    <w:p w14:paraId="019F5295" w14:textId="77777777" w:rsidR="001808F8" w:rsidRPr="00CE2933" w:rsidRDefault="001808F8" w:rsidP="001808F8">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 xml:space="preserve">من </w:t>
      </w:r>
      <w:r w:rsidRPr="00CE2933">
        <w:rPr>
          <w:rFonts w:ascii="IRBadr" w:hAnsi="IRBadr" w:cs="IRBadr"/>
          <w:rtl/>
        </w:rPr>
        <w:t>لايحضره الفقيه، جلد: ۱، صفحه: ۳۸۴</w:t>
      </w:r>
    </w:p>
  </w:footnote>
  <w:footnote w:id="4">
    <w:p w14:paraId="61E532E4" w14:textId="77777777" w:rsidR="001808F8" w:rsidRPr="00CE2933" w:rsidRDefault="001808F8" w:rsidP="001808F8">
      <w:pPr>
        <w:pStyle w:val="FootnoteText"/>
        <w:rPr>
          <w:rFonts w:ascii="IRBadr" w:hAnsi="IRBadr" w:cs="IRBadr"/>
          <w:color w:val="3C3C3C"/>
          <w:rtl/>
          <w:lang w:bidi="ar-SA"/>
        </w:rPr>
      </w:pPr>
      <w:r w:rsidRPr="00CE2933">
        <w:rPr>
          <w:rStyle w:val="FootnoteReference"/>
          <w:rFonts w:ascii="IRBadr" w:hAnsi="IRBadr" w:cs="IRBadr"/>
          <w:color w:val="3C3C3C"/>
        </w:rPr>
        <w:footnoteRef/>
      </w:r>
      <w:r w:rsidRPr="00CE2933">
        <w:rPr>
          <w:rFonts w:ascii="Cambria" w:hAnsi="Cambria" w:cs="Cambria" w:hint="cs"/>
          <w:color w:val="3C3C3C"/>
          <w:rtl/>
        </w:rPr>
        <w:t> </w:t>
      </w:r>
      <w:r w:rsidRPr="00CE2933">
        <w:rPr>
          <w:rFonts w:ascii="IRBadr" w:hAnsi="IRBadr" w:cs="IRBadr"/>
          <w:color w:val="3C3C3C"/>
          <w:rtl/>
        </w:rPr>
        <w:t xml:space="preserve"> </w:t>
      </w:r>
      <w:r w:rsidRPr="00CE2933">
        <w:rPr>
          <w:rFonts w:ascii="IRBadr" w:hAnsi="IRBadr" w:cs="IRBadr"/>
          <w:i/>
          <w:iCs/>
          <w:color w:val="3C3C3C"/>
          <w:rtl/>
        </w:rPr>
        <w:t>تهذيب الأحكام</w:t>
      </w:r>
      <w:r w:rsidRPr="00CE2933">
        <w:rPr>
          <w:rFonts w:ascii="IRBadr" w:hAnsi="IRBadr" w:cs="IRBadr"/>
          <w:color w:val="3C3C3C"/>
          <w:rtl/>
        </w:rPr>
        <w:t>. ج 3، دار الکتب الإسلامیة، 1365، ص 50.</w:t>
      </w:r>
    </w:p>
  </w:footnote>
  <w:footnote w:id="5">
    <w:p w14:paraId="1BD63FAF" w14:textId="77777777" w:rsidR="00A052DF" w:rsidRPr="00CE2933" w:rsidRDefault="00A052DF" w:rsidP="00A052DF">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من لايحضره الفقيه، جلد: ۱، صفحه: ۴۰۷</w:t>
      </w:r>
    </w:p>
  </w:footnote>
  <w:footnote w:id="6">
    <w:p w14:paraId="61AC7EE1" w14:textId="77777777" w:rsidR="007F4282" w:rsidRPr="00CE2933" w:rsidRDefault="007F4282" w:rsidP="007F4282">
      <w:pPr>
        <w:pStyle w:val="FootnoteText"/>
        <w:rPr>
          <w:rFonts w:ascii="IRBadr" w:hAnsi="IRBadr" w:cs="IRBadr"/>
          <w:color w:val="3C3C3C"/>
          <w:rtl/>
          <w:lang w:bidi="ar-SA"/>
        </w:rPr>
      </w:pPr>
      <w:r w:rsidRPr="00CE2933">
        <w:rPr>
          <w:rStyle w:val="FootnoteReference"/>
          <w:rFonts w:ascii="IRBadr" w:hAnsi="IRBadr" w:cs="IRBadr"/>
          <w:color w:val="3C3C3C"/>
        </w:rPr>
        <w:footnoteRef/>
      </w:r>
      <w:r w:rsidRPr="00CE2933">
        <w:rPr>
          <w:rFonts w:ascii="Cambria" w:hAnsi="Cambria" w:cs="Cambria" w:hint="cs"/>
          <w:color w:val="3C3C3C"/>
          <w:rtl/>
        </w:rPr>
        <w:t> </w:t>
      </w:r>
      <w:r w:rsidRPr="00CE2933">
        <w:rPr>
          <w:rFonts w:ascii="IRBadr" w:hAnsi="IRBadr" w:cs="IRBadr" w:hint="cs"/>
          <w:color w:val="3C3C3C"/>
          <w:rtl/>
        </w:rPr>
        <w:t>ابن‌بابویه</w:t>
      </w:r>
      <w:r w:rsidRPr="00CE2933">
        <w:rPr>
          <w:rFonts w:ascii="IRBadr" w:hAnsi="IRBadr" w:cs="IRBadr"/>
          <w:color w:val="3C3C3C"/>
          <w:rtl/>
        </w:rPr>
        <w:t xml:space="preserve"> </w:t>
      </w:r>
      <w:r w:rsidRPr="00CE2933">
        <w:rPr>
          <w:rFonts w:ascii="IRBadr" w:hAnsi="IRBadr" w:cs="IRBadr" w:hint="cs"/>
          <w:color w:val="3C3C3C"/>
          <w:rtl/>
        </w:rPr>
        <w:t>محمد</w:t>
      </w:r>
      <w:r w:rsidRPr="00CE2933">
        <w:rPr>
          <w:rFonts w:ascii="IRBadr" w:hAnsi="IRBadr" w:cs="IRBadr"/>
          <w:color w:val="3C3C3C"/>
          <w:rtl/>
        </w:rPr>
        <w:t xml:space="preserve"> </w:t>
      </w:r>
      <w:r w:rsidRPr="00CE2933">
        <w:rPr>
          <w:rFonts w:ascii="IRBadr" w:hAnsi="IRBadr" w:cs="IRBadr" w:hint="cs"/>
          <w:color w:val="3C3C3C"/>
          <w:rtl/>
        </w:rPr>
        <w:t>بن</w:t>
      </w:r>
      <w:r w:rsidRPr="00CE2933">
        <w:rPr>
          <w:rFonts w:ascii="IRBadr" w:hAnsi="IRBadr" w:cs="IRBadr"/>
          <w:color w:val="3C3C3C"/>
          <w:rtl/>
        </w:rPr>
        <w:t xml:space="preserve"> </w:t>
      </w:r>
      <w:r w:rsidRPr="00CE2933">
        <w:rPr>
          <w:rFonts w:ascii="IRBadr" w:hAnsi="IRBadr" w:cs="IRBadr" w:hint="cs"/>
          <w:color w:val="3C3C3C"/>
          <w:rtl/>
        </w:rPr>
        <w:t>علی</w:t>
      </w:r>
      <w:r w:rsidRPr="00CE2933">
        <w:rPr>
          <w:rFonts w:ascii="IRBadr" w:hAnsi="IRBadr" w:cs="IRBadr"/>
          <w:color w:val="3C3C3C"/>
          <w:rtl/>
        </w:rPr>
        <w:t xml:space="preserve">. </w:t>
      </w:r>
      <w:r w:rsidRPr="00CE2933">
        <w:rPr>
          <w:rFonts w:ascii="IRBadr" w:hAnsi="IRBadr" w:cs="IRBadr"/>
          <w:i/>
          <w:iCs/>
          <w:color w:val="3C3C3C"/>
          <w:rtl/>
        </w:rPr>
        <w:t>من لايحضره الفقيه</w:t>
      </w:r>
      <w:r w:rsidRPr="00CE2933">
        <w:rPr>
          <w:rFonts w:ascii="IRBadr" w:hAnsi="IRBadr" w:cs="IRBadr"/>
          <w:color w:val="3C3C3C"/>
          <w:rtl/>
        </w:rPr>
        <w:t>. ج 1، جامعه مدرسین حوزه علمیه قم. دفتر انتشارات اسلامی، 1404، ص 407.</w:t>
      </w:r>
    </w:p>
  </w:footnote>
  <w:footnote w:id="7">
    <w:p w14:paraId="64A71411" w14:textId="16253C56" w:rsidR="005F522C" w:rsidRPr="00CE2933" w:rsidRDefault="005F522C" w:rsidP="005F522C">
      <w:pPr>
        <w:pStyle w:val="FootnoteText"/>
        <w:rPr>
          <w:rFonts w:ascii="IRBadr" w:hAnsi="IRBadr" w:cs="IRBadr"/>
          <w:color w:val="3C3C3C"/>
          <w:rtl/>
          <w:lang w:bidi="ar-SA"/>
        </w:rPr>
      </w:pPr>
      <w:r w:rsidRPr="00CE2933">
        <w:rPr>
          <w:rStyle w:val="FootnoteReference"/>
          <w:rFonts w:ascii="IRBadr" w:hAnsi="IRBadr" w:cs="IRBadr"/>
          <w:color w:val="3C3C3C"/>
        </w:rPr>
        <w:footnoteRef/>
      </w:r>
      <w:r w:rsidRPr="00CE2933">
        <w:rPr>
          <w:rFonts w:ascii="Cambria" w:hAnsi="Cambria" w:cs="Cambria" w:hint="cs"/>
          <w:color w:val="3C3C3C"/>
          <w:rtl/>
        </w:rPr>
        <w:t> </w:t>
      </w:r>
      <w:r w:rsidRPr="00CE2933">
        <w:rPr>
          <w:rFonts w:ascii="IRBadr" w:hAnsi="IRBadr" w:cs="IRBadr" w:hint="cs"/>
          <w:color w:val="3C3C3C"/>
          <w:rtl/>
        </w:rPr>
        <w:t>ابن‌ابی‌جمهور</w:t>
      </w:r>
      <w:r w:rsidRPr="00CE2933">
        <w:rPr>
          <w:rFonts w:ascii="IRBadr" w:hAnsi="IRBadr" w:cs="IRBadr"/>
          <w:color w:val="3C3C3C"/>
          <w:rtl/>
        </w:rPr>
        <w:t xml:space="preserve"> </w:t>
      </w:r>
      <w:r w:rsidRPr="00CE2933">
        <w:rPr>
          <w:rFonts w:ascii="IRBadr" w:hAnsi="IRBadr" w:cs="IRBadr" w:hint="cs"/>
          <w:color w:val="3C3C3C"/>
          <w:rtl/>
        </w:rPr>
        <w:t>محمد</w:t>
      </w:r>
      <w:r w:rsidRPr="00CE2933">
        <w:rPr>
          <w:rFonts w:ascii="IRBadr" w:hAnsi="IRBadr" w:cs="IRBadr"/>
          <w:color w:val="3C3C3C"/>
          <w:rtl/>
        </w:rPr>
        <w:t xml:space="preserve"> </w:t>
      </w:r>
      <w:r w:rsidRPr="00CE2933">
        <w:rPr>
          <w:rFonts w:ascii="IRBadr" w:hAnsi="IRBadr" w:cs="IRBadr" w:hint="cs"/>
          <w:color w:val="3C3C3C"/>
          <w:rtl/>
        </w:rPr>
        <w:t>بن</w:t>
      </w:r>
      <w:r w:rsidRPr="00CE2933">
        <w:rPr>
          <w:rFonts w:ascii="IRBadr" w:hAnsi="IRBadr" w:cs="IRBadr"/>
          <w:color w:val="3C3C3C"/>
          <w:rtl/>
        </w:rPr>
        <w:t xml:space="preserve"> </w:t>
      </w:r>
      <w:r w:rsidRPr="00CE2933">
        <w:rPr>
          <w:rFonts w:ascii="IRBadr" w:hAnsi="IRBadr" w:cs="IRBadr" w:hint="cs"/>
          <w:color w:val="3C3C3C"/>
          <w:rtl/>
        </w:rPr>
        <w:t>زین‌الدین</w:t>
      </w:r>
      <w:r w:rsidRPr="00CE2933">
        <w:rPr>
          <w:rFonts w:ascii="IRBadr" w:hAnsi="IRBadr" w:cs="IRBadr"/>
          <w:color w:val="3C3C3C"/>
          <w:rtl/>
        </w:rPr>
        <w:t xml:space="preserve">. </w:t>
      </w:r>
      <w:r w:rsidRPr="00CE2933">
        <w:rPr>
          <w:rFonts w:ascii="IRBadr" w:hAnsi="IRBadr" w:cs="IRBadr"/>
          <w:i/>
          <w:iCs/>
          <w:color w:val="3C3C3C"/>
          <w:rtl/>
        </w:rPr>
        <w:t>عوالي اللئالي العزيزية</w:t>
      </w:r>
      <w:r w:rsidRPr="00CE2933">
        <w:rPr>
          <w:rFonts w:ascii="IRBadr" w:hAnsi="IRBadr" w:cs="IRBadr"/>
          <w:color w:val="3C3C3C"/>
          <w:rtl/>
        </w:rPr>
        <w:t>. ج 1، مؤسسه سيد الشهداء (ع)، 1403، ص 59؛ رواه ابن أبي داود في ج ١ من سننه، باب (من صلى في منزله ثمّ أدرك الجماعة يصلى معهم) حديث ٥٧٥.</w:t>
      </w:r>
    </w:p>
  </w:footnote>
  <w:footnote w:id="8">
    <w:p w14:paraId="1F719E6B" w14:textId="77777777" w:rsidR="005F522C" w:rsidRPr="00CE2933" w:rsidRDefault="005F522C" w:rsidP="005F522C">
      <w:pPr>
        <w:pStyle w:val="FootnoteText"/>
        <w:rPr>
          <w:rFonts w:ascii="IRBadr" w:hAnsi="IRBadr" w:cs="IRBadr"/>
          <w:color w:val="3C3C3C"/>
          <w:rtl/>
          <w:lang w:bidi="ar-SA"/>
        </w:rPr>
      </w:pPr>
      <w:r w:rsidRPr="00CE2933">
        <w:rPr>
          <w:rStyle w:val="FootnoteReference"/>
          <w:rFonts w:ascii="IRBadr" w:hAnsi="IRBadr" w:cs="IRBadr"/>
          <w:color w:val="3C3C3C"/>
        </w:rPr>
        <w:footnoteRef/>
      </w:r>
      <w:r w:rsidRPr="00CE2933">
        <w:rPr>
          <w:rFonts w:ascii="Cambria" w:hAnsi="Cambria" w:cs="Cambria" w:hint="cs"/>
          <w:color w:val="3C3C3C"/>
          <w:rtl/>
        </w:rPr>
        <w:t> </w:t>
      </w:r>
      <w:r w:rsidRPr="00CE2933">
        <w:rPr>
          <w:rFonts w:ascii="IRBadr" w:hAnsi="IRBadr" w:cs="IRBadr" w:hint="cs"/>
          <w:color w:val="3C3C3C"/>
          <w:rtl/>
        </w:rPr>
        <w:t>حافظ</w:t>
      </w:r>
      <w:r w:rsidRPr="00CE2933">
        <w:rPr>
          <w:rFonts w:ascii="IRBadr" w:hAnsi="IRBadr" w:cs="IRBadr"/>
          <w:color w:val="3C3C3C"/>
          <w:rtl/>
        </w:rPr>
        <w:t xml:space="preserve"> </w:t>
      </w:r>
      <w:r w:rsidRPr="00CE2933">
        <w:rPr>
          <w:rFonts w:ascii="IRBadr" w:hAnsi="IRBadr" w:cs="IRBadr" w:hint="cs"/>
          <w:color w:val="3C3C3C"/>
          <w:rtl/>
        </w:rPr>
        <w:t>مزی</w:t>
      </w:r>
      <w:r w:rsidRPr="00CE2933">
        <w:rPr>
          <w:rFonts w:ascii="IRBadr" w:hAnsi="IRBadr" w:cs="IRBadr"/>
          <w:color w:val="3C3C3C"/>
          <w:rtl/>
        </w:rPr>
        <w:t xml:space="preserve"> </w:t>
      </w:r>
      <w:r w:rsidRPr="00CE2933">
        <w:rPr>
          <w:rFonts w:ascii="IRBadr" w:hAnsi="IRBadr" w:cs="IRBadr" w:hint="cs"/>
          <w:color w:val="3C3C3C"/>
          <w:rtl/>
        </w:rPr>
        <w:t>یوسف</w:t>
      </w:r>
      <w:r w:rsidRPr="00CE2933">
        <w:rPr>
          <w:rFonts w:ascii="IRBadr" w:hAnsi="IRBadr" w:cs="IRBadr"/>
          <w:color w:val="3C3C3C"/>
          <w:rtl/>
        </w:rPr>
        <w:t xml:space="preserve"> </w:t>
      </w:r>
      <w:r w:rsidRPr="00CE2933">
        <w:rPr>
          <w:rFonts w:ascii="IRBadr" w:hAnsi="IRBadr" w:cs="IRBadr" w:hint="cs"/>
          <w:color w:val="3C3C3C"/>
          <w:rtl/>
        </w:rPr>
        <w:t>بن</w:t>
      </w:r>
      <w:r w:rsidRPr="00CE2933">
        <w:rPr>
          <w:rFonts w:ascii="IRBadr" w:hAnsi="IRBadr" w:cs="IRBadr"/>
          <w:color w:val="3C3C3C"/>
          <w:rtl/>
        </w:rPr>
        <w:t xml:space="preserve"> </w:t>
      </w:r>
      <w:r w:rsidRPr="00CE2933">
        <w:rPr>
          <w:rFonts w:ascii="IRBadr" w:hAnsi="IRBadr" w:cs="IRBadr" w:hint="cs"/>
          <w:color w:val="3C3C3C"/>
          <w:rtl/>
        </w:rPr>
        <w:t>عبد</w:t>
      </w:r>
      <w:r w:rsidRPr="00CE2933">
        <w:rPr>
          <w:rFonts w:ascii="IRBadr" w:hAnsi="IRBadr" w:cs="IRBadr"/>
          <w:color w:val="3C3C3C"/>
          <w:rtl/>
        </w:rPr>
        <w:t xml:space="preserve"> </w:t>
      </w:r>
      <w:r w:rsidRPr="00CE2933">
        <w:rPr>
          <w:rFonts w:ascii="IRBadr" w:hAnsi="IRBadr" w:cs="IRBadr" w:hint="cs"/>
          <w:color w:val="3C3C3C"/>
          <w:rtl/>
        </w:rPr>
        <w:t>الرحمن</w:t>
      </w:r>
      <w:r w:rsidRPr="00CE2933">
        <w:rPr>
          <w:rFonts w:ascii="IRBadr" w:hAnsi="IRBadr" w:cs="IRBadr"/>
          <w:color w:val="3C3C3C"/>
          <w:rtl/>
        </w:rPr>
        <w:t xml:space="preserve">. </w:t>
      </w:r>
      <w:r w:rsidRPr="00CE2933">
        <w:rPr>
          <w:rFonts w:ascii="IRBadr" w:hAnsi="IRBadr" w:cs="IRBadr"/>
          <w:i/>
          <w:iCs/>
          <w:color w:val="3C3C3C"/>
          <w:rtl/>
        </w:rPr>
        <w:t>تهذيب الکمال في أسماء الرجال</w:t>
      </w:r>
      <w:r w:rsidRPr="00CE2933">
        <w:rPr>
          <w:rFonts w:ascii="IRBadr" w:hAnsi="IRBadr" w:cs="IRBadr"/>
          <w:color w:val="3C3C3C"/>
          <w:rtl/>
        </w:rPr>
        <w:t>. ج 4، مؤسسة الرسالة، 1406، ص 472.</w:t>
      </w:r>
    </w:p>
  </w:footnote>
  <w:footnote w:id="9">
    <w:p w14:paraId="01FEAABA" w14:textId="77624AA0" w:rsidR="00BB6F16" w:rsidRPr="00CE2933" w:rsidRDefault="00BB6F16">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 xml:space="preserve">و </w:t>
      </w:r>
      <w:r w:rsidRPr="00CE2933">
        <w:rPr>
          <w:rFonts w:ascii="IRBadr" w:hAnsi="IRBadr" w:cs="IRBadr"/>
          <w:rtl/>
        </w:rPr>
        <w:t>رواه البيهقيّ في السنن الكبرى ج 302/2. و رواه ابن أبي داود في ج 1 من سننه، حديث 577</w:t>
      </w:r>
    </w:p>
  </w:footnote>
  <w:footnote w:id="10">
    <w:p w14:paraId="41EB5FF5" w14:textId="243BA9D8" w:rsidR="008C2879" w:rsidRPr="00CE2933" w:rsidRDefault="008C2879">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 xml:space="preserve">من </w:t>
      </w:r>
      <w:r w:rsidRPr="00CE2933">
        <w:rPr>
          <w:rFonts w:ascii="IRBadr" w:hAnsi="IRBadr" w:cs="IRBadr"/>
          <w:rtl/>
        </w:rPr>
        <w:t>لايحضره الفقيه، جلد: ۱، صفحه: ۴۰۷</w:t>
      </w:r>
    </w:p>
  </w:footnote>
  <w:footnote w:id="11">
    <w:p w14:paraId="506BC3FE" w14:textId="45C82D08" w:rsidR="00983633" w:rsidRPr="00CE2933" w:rsidRDefault="00983633">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 xml:space="preserve">تهذيب </w:t>
      </w:r>
      <w:r w:rsidRPr="00CE2933">
        <w:rPr>
          <w:rFonts w:ascii="IRBadr" w:hAnsi="IRBadr" w:cs="IRBadr"/>
          <w:rtl/>
        </w:rPr>
        <w:t>الأحكام، جلد: ۳، صفحه: ۲۷۹</w:t>
      </w:r>
    </w:p>
  </w:footnote>
  <w:footnote w:id="12">
    <w:p w14:paraId="3C0153B5" w14:textId="3A47FC73" w:rsidR="00321769" w:rsidRPr="00CE2933" w:rsidRDefault="00321769">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005D6BF8">
        <w:rPr>
          <w:rFonts w:ascii="IRBadr" w:hAnsi="IRBadr" w:cs="IRBadr" w:hint="cs"/>
          <w:rtl/>
        </w:rPr>
        <w:t xml:space="preserve">جامع </w:t>
      </w:r>
      <w:r w:rsidR="005D6BF8">
        <w:rPr>
          <w:rFonts w:ascii="IRBadr" w:hAnsi="IRBadr" w:cs="IRBadr" w:hint="cs"/>
          <w:rtl/>
        </w:rPr>
        <w:t xml:space="preserve">الأحادیث، ج۷، ص۴۱۲، رقم۱۱۳۴۶؛ </w:t>
      </w:r>
      <w:r w:rsidRPr="00CE2933">
        <w:rPr>
          <w:rFonts w:ascii="IRBadr" w:hAnsi="IRBadr" w:cs="IRBadr"/>
          <w:rtl/>
        </w:rPr>
        <w:t>من لايحضره الفقيه، جلد: ۱، صفحه: ۴۰۳</w:t>
      </w:r>
    </w:p>
  </w:footnote>
  <w:footnote w:id="13">
    <w:p w14:paraId="407D8597" w14:textId="26AB5BC3" w:rsidR="00267BC6" w:rsidRPr="00CE2933" w:rsidRDefault="00267BC6">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 xml:space="preserve">هدایة </w:t>
      </w:r>
      <w:r w:rsidRPr="00CE2933">
        <w:rPr>
          <w:rFonts w:ascii="IRBadr" w:hAnsi="IRBadr" w:cs="IRBadr"/>
          <w:rtl/>
        </w:rPr>
        <w:t>الأمة إلی أحکام الأئمة، جلد: ۳، صفحه: ۳۸۳</w:t>
      </w:r>
    </w:p>
  </w:footnote>
  <w:footnote w:id="14">
    <w:p w14:paraId="4EFBA7BD" w14:textId="1EA30681" w:rsidR="00034906" w:rsidRPr="00CE2933" w:rsidRDefault="00034906">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 xml:space="preserve">تهذیب </w:t>
      </w:r>
      <w:r w:rsidRPr="00CE2933">
        <w:rPr>
          <w:rFonts w:ascii="IRBadr" w:hAnsi="IRBadr" w:cs="IRBadr"/>
          <w:rtl/>
        </w:rPr>
        <w:t>الاحکام، ج۳، ص۵۰</w:t>
      </w:r>
    </w:p>
  </w:footnote>
  <w:footnote w:id="15">
    <w:p w14:paraId="2B26FC5D" w14:textId="08D07FA6" w:rsidR="000E38B1" w:rsidRPr="00CE2933" w:rsidRDefault="000E38B1">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همان.</w:t>
      </w:r>
    </w:p>
  </w:footnote>
  <w:footnote w:id="16">
    <w:p w14:paraId="160EE646" w14:textId="43E52928" w:rsidR="00BD4D74" w:rsidRDefault="00BD4D74">
      <w:pPr>
        <w:pStyle w:val="FootnoteText"/>
      </w:pPr>
      <w:r>
        <w:rPr>
          <w:rStyle w:val="FootnoteReference"/>
        </w:rPr>
        <w:footnoteRef/>
      </w:r>
      <w:r>
        <w:rPr>
          <w:rtl/>
        </w:rPr>
        <w:t xml:space="preserve"> </w:t>
      </w:r>
      <w:r>
        <w:rPr>
          <w:rFonts w:ascii="IRBadr" w:hAnsi="IRBadr" w:cs="IRBadr" w:hint="cs"/>
          <w:sz w:val="34"/>
          <w:rtl/>
        </w:rPr>
        <w:t>تذکرة الفقها، ج۴، ص۲۳۴.</w:t>
      </w:r>
    </w:p>
  </w:footnote>
  <w:footnote w:id="17">
    <w:p w14:paraId="5F9B03D8" w14:textId="55A9EBE2" w:rsidR="00866F72" w:rsidRDefault="00866F72">
      <w:pPr>
        <w:pStyle w:val="FootnoteText"/>
      </w:pPr>
      <w:r>
        <w:rPr>
          <w:rStyle w:val="FootnoteReference"/>
        </w:rPr>
        <w:footnoteRef/>
      </w:r>
      <w:r>
        <w:rPr>
          <w:rtl/>
        </w:rPr>
        <w:t xml:space="preserve"> </w:t>
      </w:r>
      <w:r w:rsidRPr="00CE2933">
        <w:rPr>
          <w:rFonts w:ascii="IRBadr" w:hAnsi="IRBadr" w:cs="IRBadr"/>
          <w:rtl/>
        </w:rPr>
        <w:t xml:space="preserve">ذکری، </w:t>
      </w:r>
      <w:r w:rsidRPr="00CE2933">
        <w:rPr>
          <w:rFonts w:ascii="IRBadr" w:hAnsi="IRBadr" w:cs="IRBadr"/>
          <w:rtl/>
        </w:rPr>
        <w:t>ج۲، ص۴۰۴</w:t>
      </w:r>
    </w:p>
  </w:footnote>
  <w:footnote w:id="18">
    <w:p w14:paraId="3DC5FFDD" w14:textId="7EA4D406" w:rsidR="00DD3680" w:rsidRDefault="00DD3680">
      <w:pPr>
        <w:pStyle w:val="FootnoteText"/>
      </w:pPr>
      <w:r>
        <w:rPr>
          <w:rStyle w:val="FootnoteReference"/>
        </w:rPr>
        <w:footnoteRef/>
      </w:r>
      <w:r>
        <w:rPr>
          <w:rtl/>
        </w:rPr>
        <w:t xml:space="preserve"> </w:t>
      </w:r>
      <w:r>
        <w:rPr>
          <w:rFonts w:hint="cs"/>
          <w:rtl/>
        </w:rPr>
        <w:t xml:space="preserve">همان، </w:t>
      </w:r>
      <w:r>
        <w:rPr>
          <w:rFonts w:hint="cs"/>
          <w:rtl/>
        </w:rPr>
        <w:t>ج۴، ص۳۸۷</w:t>
      </w:r>
    </w:p>
  </w:footnote>
  <w:footnote w:id="19">
    <w:p w14:paraId="567468E9" w14:textId="29A504C2" w:rsidR="00DD3680" w:rsidRDefault="00DD3680">
      <w:pPr>
        <w:pStyle w:val="FootnoteText"/>
      </w:pPr>
      <w:r>
        <w:rPr>
          <w:rStyle w:val="FootnoteReference"/>
        </w:rPr>
        <w:footnoteRef/>
      </w:r>
      <w:r>
        <w:rPr>
          <w:rtl/>
        </w:rPr>
        <w:t xml:space="preserve"> </w:t>
      </w:r>
      <w:r w:rsidRPr="00DD3680">
        <w:rPr>
          <w:rtl/>
        </w:rPr>
        <w:t xml:space="preserve">مدارك </w:t>
      </w:r>
      <w:r w:rsidRPr="00DD3680">
        <w:rPr>
          <w:rtl/>
        </w:rPr>
        <w:t>الأحكام في شرح عبادات شرائع الإسلام، ج‌4، ص: 342‌</w:t>
      </w:r>
    </w:p>
  </w:footnote>
  <w:footnote w:id="20">
    <w:p w14:paraId="27B22F7F" w14:textId="6258DC6D" w:rsidR="00DD3680" w:rsidRDefault="00DD3680">
      <w:pPr>
        <w:pStyle w:val="FootnoteText"/>
      </w:pPr>
      <w:r>
        <w:rPr>
          <w:rStyle w:val="FootnoteReference"/>
        </w:rPr>
        <w:footnoteRef/>
      </w:r>
      <w:r>
        <w:rPr>
          <w:rtl/>
        </w:rPr>
        <w:t xml:space="preserve"> </w:t>
      </w:r>
      <w:r>
        <w:rPr>
          <w:rFonts w:hint="cs"/>
          <w:rtl/>
        </w:rPr>
        <w:t>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5CE"/>
    <w:rsid w:val="00024AA1"/>
    <w:rsid w:val="00024DFF"/>
    <w:rsid w:val="00024F0A"/>
    <w:rsid w:val="00025777"/>
    <w:rsid w:val="00025B70"/>
    <w:rsid w:val="000273F2"/>
    <w:rsid w:val="00031910"/>
    <w:rsid w:val="00032899"/>
    <w:rsid w:val="000334E3"/>
    <w:rsid w:val="00034906"/>
    <w:rsid w:val="000353D7"/>
    <w:rsid w:val="00035C71"/>
    <w:rsid w:val="00036865"/>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D89"/>
    <w:rsid w:val="00057172"/>
    <w:rsid w:val="00057D06"/>
    <w:rsid w:val="00060E1E"/>
    <w:rsid w:val="000636CD"/>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B6068"/>
    <w:rsid w:val="000C0DF5"/>
    <w:rsid w:val="000C10AF"/>
    <w:rsid w:val="000C329C"/>
    <w:rsid w:val="000C3760"/>
    <w:rsid w:val="000C3947"/>
    <w:rsid w:val="000C6F74"/>
    <w:rsid w:val="000C71B2"/>
    <w:rsid w:val="000D0FFD"/>
    <w:rsid w:val="000D23DD"/>
    <w:rsid w:val="000D2A37"/>
    <w:rsid w:val="000D2CB0"/>
    <w:rsid w:val="000D30E9"/>
    <w:rsid w:val="000D3C5B"/>
    <w:rsid w:val="000D6818"/>
    <w:rsid w:val="000D7224"/>
    <w:rsid w:val="000E05FF"/>
    <w:rsid w:val="000E1097"/>
    <w:rsid w:val="000E335E"/>
    <w:rsid w:val="000E38B1"/>
    <w:rsid w:val="000E39AA"/>
    <w:rsid w:val="000E3C7F"/>
    <w:rsid w:val="000E4EE0"/>
    <w:rsid w:val="000E5BED"/>
    <w:rsid w:val="000E6C87"/>
    <w:rsid w:val="000E713B"/>
    <w:rsid w:val="000E7934"/>
    <w:rsid w:val="000E7DF5"/>
    <w:rsid w:val="000F04AF"/>
    <w:rsid w:val="000F0B24"/>
    <w:rsid w:val="000F16CF"/>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473B"/>
    <w:rsid w:val="001474A5"/>
    <w:rsid w:val="00147737"/>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3FE5"/>
    <w:rsid w:val="00174515"/>
    <w:rsid w:val="0017598A"/>
    <w:rsid w:val="00175E3E"/>
    <w:rsid w:val="00176039"/>
    <w:rsid w:val="001772A9"/>
    <w:rsid w:val="001808F8"/>
    <w:rsid w:val="00181844"/>
    <w:rsid w:val="001837E9"/>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4DB"/>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C9"/>
    <w:rsid w:val="001D46CE"/>
    <w:rsid w:val="001D4FF8"/>
    <w:rsid w:val="001D597F"/>
    <w:rsid w:val="001D6773"/>
    <w:rsid w:val="001D6B6C"/>
    <w:rsid w:val="001D6E78"/>
    <w:rsid w:val="001D76E0"/>
    <w:rsid w:val="001E00E0"/>
    <w:rsid w:val="001E1E2F"/>
    <w:rsid w:val="001E1EC1"/>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1F6245"/>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759E"/>
    <w:rsid w:val="00232BBA"/>
    <w:rsid w:val="00233A01"/>
    <w:rsid w:val="00233F0F"/>
    <w:rsid w:val="00236951"/>
    <w:rsid w:val="002371AE"/>
    <w:rsid w:val="00237411"/>
    <w:rsid w:val="00237776"/>
    <w:rsid w:val="00240459"/>
    <w:rsid w:val="00240B2E"/>
    <w:rsid w:val="0024121B"/>
    <w:rsid w:val="002412C1"/>
    <w:rsid w:val="00241A1E"/>
    <w:rsid w:val="0024204B"/>
    <w:rsid w:val="0024294F"/>
    <w:rsid w:val="00243212"/>
    <w:rsid w:val="0024455B"/>
    <w:rsid w:val="002453D8"/>
    <w:rsid w:val="00245EFA"/>
    <w:rsid w:val="00246428"/>
    <w:rsid w:val="0024707D"/>
    <w:rsid w:val="00247D2F"/>
    <w:rsid w:val="00250297"/>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1626"/>
    <w:rsid w:val="00272128"/>
    <w:rsid w:val="002732CC"/>
    <w:rsid w:val="0027373C"/>
    <w:rsid w:val="0027464B"/>
    <w:rsid w:val="0027478E"/>
    <w:rsid w:val="00275A5F"/>
    <w:rsid w:val="0027605E"/>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4131"/>
    <w:rsid w:val="0029445E"/>
    <w:rsid w:val="0029459C"/>
    <w:rsid w:val="00294A52"/>
    <w:rsid w:val="002975B8"/>
    <w:rsid w:val="002A2C61"/>
    <w:rsid w:val="002A305C"/>
    <w:rsid w:val="002A4BBE"/>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6AB"/>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0812"/>
    <w:rsid w:val="0032100F"/>
    <w:rsid w:val="00321769"/>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34D"/>
    <w:rsid w:val="00354A99"/>
    <w:rsid w:val="00354CC8"/>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50A"/>
    <w:rsid w:val="003D1B49"/>
    <w:rsid w:val="003D3FB4"/>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0E6F"/>
    <w:rsid w:val="00421F41"/>
    <w:rsid w:val="00423878"/>
    <w:rsid w:val="00423C3D"/>
    <w:rsid w:val="004243E1"/>
    <w:rsid w:val="00425015"/>
    <w:rsid w:val="0042557B"/>
    <w:rsid w:val="004262F6"/>
    <w:rsid w:val="00426720"/>
    <w:rsid w:val="00426C4D"/>
    <w:rsid w:val="00430994"/>
    <w:rsid w:val="00432AD3"/>
    <w:rsid w:val="0043367A"/>
    <w:rsid w:val="00434213"/>
    <w:rsid w:val="0043466B"/>
    <w:rsid w:val="00435648"/>
    <w:rsid w:val="00435AB8"/>
    <w:rsid w:val="0043616D"/>
    <w:rsid w:val="00436A61"/>
    <w:rsid w:val="00436A85"/>
    <w:rsid w:val="0044007A"/>
    <w:rsid w:val="00440C1D"/>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229F"/>
    <w:rsid w:val="004B2E99"/>
    <w:rsid w:val="004B544C"/>
    <w:rsid w:val="004B5616"/>
    <w:rsid w:val="004B5DE6"/>
    <w:rsid w:val="004B679C"/>
    <w:rsid w:val="004B6966"/>
    <w:rsid w:val="004B7638"/>
    <w:rsid w:val="004B7BBA"/>
    <w:rsid w:val="004B7D79"/>
    <w:rsid w:val="004C3044"/>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592A"/>
    <w:rsid w:val="00515AF3"/>
    <w:rsid w:val="00516F2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5C8E"/>
    <w:rsid w:val="005661C8"/>
    <w:rsid w:val="00572C44"/>
    <w:rsid w:val="00574AAA"/>
    <w:rsid w:val="00575844"/>
    <w:rsid w:val="00576A94"/>
    <w:rsid w:val="00580C24"/>
    <w:rsid w:val="005846E6"/>
    <w:rsid w:val="005856E0"/>
    <w:rsid w:val="005857A6"/>
    <w:rsid w:val="005857AE"/>
    <w:rsid w:val="00585ABE"/>
    <w:rsid w:val="00585E8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63FB"/>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B16"/>
    <w:rsid w:val="005D06FD"/>
    <w:rsid w:val="005D2349"/>
    <w:rsid w:val="005D25FD"/>
    <w:rsid w:val="005D35D1"/>
    <w:rsid w:val="005D37F7"/>
    <w:rsid w:val="005D3B1F"/>
    <w:rsid w:val="005D3D8B"/>
    <w:rsid w:val="005D490B"/>
    <w:rsid w:val="005D5F0A"/>
    <w:rsid w:val="005D6BF8"/>
    <w:rsid w:val="005E08A9"/>
    <w:rsid w:val="005E11CD"/>
    <w:rsid w:val="005E1B18"/>
    <w:rsid w:val="005E1B60"/>
    <w:rsid w:val="005E2A3E"/>
    <w:rsid w:val="005E3823"/>
    <w:rsid w:val="005E3E90"/>
    <w:rsid w:val="005E5122"/>
    <w:rsid w:val="005E5507"/>
    <w:rsid w:val="005E607B"/>
    <w:rsid w:val="005E72C9"/>
    <w:rsid w:val="005E7A20"/>
    <w:rsid w:val="005F0617"/>
    <w:rsid w:val="005F089E"/>
    <w:rsid w:val="005F0A8D"/>
    <w:rsid w:val="005F169B"/>
    <w:rsid w:val="005F3C66"/>
    <w:rsid w:val="005F4397"/>
    <w:rsid w:val="005F4A08"/>
    <w:rsid w:val="005F4CAC"/>
    <w:rsid w:val="005F4D11"/>
    <w:rsid w:val="005F522C"/>
    <w:rsid w:val="005F657A"/>
    <w:rsid w:val="005F6C64"/>
    <w:rsid w:val="005F768C"/>
    <w:rsid w:val="005F788C"/>
    <w:rsid w:val="00600107"/>
    <w:rsid w:val="00601229"/>
    <w:rsid w:val="00601C2D"/>
    <w:rsid w:val="00603B67"/>
    <w:rsid w:val="006067B7"/>
    <w:rsid w:val="006071D7"/>
    <w:rsid w:val="00607B4B"/>
    <w:rsid w:val="00611A00"/>
    <w:rsid w:val="00612103"/>
    <w:rsid w:val="00612143"/>
    <w:rsid w:val="006162A2"/>
    <w:rsid w:val="00616B0B"/>
    <w:rsid w:val="0062174E"/>
    <w:rsid w:val="0062237F"/>
    <w:rsid w:val="00622B49"/>
    <w:rsid w:val="00622CE7"/>
    <w:rsid w:val="00622E50"/>
    <w:rsid w:val="00622F50"/>
    <w:rsid w:val="00623A15"/>
    <w:rsid w:val="00623D8B"/>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590C"/>
    <w:rsid w:val="006475D5"/>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43B3"/>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C59"/>
    <w:rsid w:val="006E3FF0"/>
    <w:rsid w:val="006E5085"/>
    <w:rsid w:val="006E5651"/>
    <w:rsid w:val="006E5A34"/>
    <w:rsid w:val="006E5B85"/>
    <w:rsid w:val="006E6A76"/>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5B"/>
    <w:rsid w:val="00703867"/>
    <w:rsid w:val="00704102"/>
    <w:rsid w:val="00704813"/>
    <w:rsid w:val="00705423"/>
    <w:rsid w:val="007068B8"/>
    <w:rsid w:val="00706BDF"/>
    <w:rsid w:val="0070725B"/>
    <w:rsid w:val="00707947"/>
    <w:rsid w:val="00710293"/>
    <w:rsid w:val="007102B5"/>
    <w:rsid w:val="00711767"/>
    <w:rsid w:val="00711AAD"/>
    <w:rsid w:val="00711BFB"/>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29B"/>
    <w:rsid w:val="007F1552"/>
    <w:rsid w:val="007F2257"/>
    <w:rsid w:val="007F241F"/>
    <w:rsid w:val="007F318F"/>
    <w:rsid w:val="007F3F5C"/>
    <w:rsid w:val="007F4282"/>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9DC"/>
    <w:rsid w:val="00816A0B"/>
    <w:rsid w:val="0082051C"/>
    <w:rsid w:val="00821F45"/>
    <w:rsid w:val="00822BE9"/>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6F72"/>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879"/>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20F"/>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7012"/>
    <w:rsid w:val="00927A9F"/>
    <w:rsid w:val="0093221A"/>
    <w:rsid w:val="009335CC"/>
    <w:rsid w:val="00933D1D"/>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5EC"/>
    <w:rsid w:val="00953B28"/>
    <w:rsid w:val="00954310"/>
    <w:rsid w:val="00954322"/>
    <w:rsid w:val="0095457C"/>
    <w:rsid w:val="00954A70"/>
    <w:rsid w:val="00956398"/>
    <w:rsid w:val="009564DD"/>
    <w:rsid w:val="00957253"/>
    <w:rsid w:val="009576E6"/>
    <w:rsid w:val="00957874"/>
    <w:rsid w:val="009579A6"/>
    <w:rsid w:val="00957CAA"/>
    <w:rsid w:val="00960167"/>
    <w:rsid w:val="00961DB7"/>
    <w:rsid w:val="00962E21"/>
    <w:rsid w:val="00963571"/>
    <w:rsid w:val="00963942"/>
    <w:rsid w:val="0096778A"/>
    <w:rsid w:val="009730E7"/>
    <w:rsid w:val="00973BB2"/>
    <w:rsid w:val="00973DA2"/>
    <w:rsid w:val="009740BE"/>
    <w:rsid w:val="0097503F"/>
    <w:rsid w:val="00975271"/>
    <w:rsid w:val="00975969"/>
    <w:rsid w:val="00975C54"/>
    <w:rsid w:val="00977656"/>
    <w:rsid w:val="00977FC6"/>
    <w:rsid w:val="00980413"/>
    <w:rsid w:val="00981A7F"/>
    <w:rsid w:val="00981B59"/>
    <w:rsid w:val="00981E37"/>
    <w:rsid w:val="00983217"/>
    <w:rsid w:val="00983633"/>
    <w:rsid w:val="00983C28"/>
    <w:rsid w:val="009846A7"/>
    <w:rsid w:val="0098521A"/>
    <w:rsid w:val="0098794D"/>
    <w:rsid w:val="0099497B"/>
    <w:rsid w:val="00994CC3"/>
    <w:rsid w:val="009959A7"/>
    <w:rsid w:val="00995FB3"/>
    <w:rsid w:val="009A1365"/>
    <w:rsid w:val="009A296E"/>
    <w:rsid w:val="009A43BA"/>
    <w:rsid w:val="009A6045"/>
    <w:rsid w:val="009A6449"/>
    <w:rsid w:val="009B0748"/>
    <w:rsid w:val="009B0A95"/>
    <w:rsid w:val="009B0D05"/>
    <w:rsid w:val="009B2C44"/>
    <w:rsid w:val="009B4CA6"/>
    <w:rsid w:val="009B4EA5"/>
    <w:rsid w:val="009B50C4"/>
    <w:rsid w:val="009B56AC"/>
    <w:rsid w:val="009B6B1F"/>
    <w:rsid w:val="009B74CF"/>
    <w:rsid w:val="009B79F8"/>
    <w:rsid w:val="009C06BC"/>
    <w:rsid w:val="009C118D"/>
    <w:rsid w:val="009C57F5"/>
    <w:rsid w:val="009C629D"/>
    <w:rsid w:val="009C66D5"/>
    <w:rsid w:val="009C71E4"/>
    <w:rsid w:val="009C72D0"/>
    <w:rsid w:val="009C749D"/>
    <w:rsid w:val="009D13FD"/>
    <w:rsid w:val="009D266A"/>
    <w:rsid w:val="009D2E52"/>
    <w:rsid w:val="009D5A2E"/>
    <w:rsid w:val="009D684A"/>
    <w:rsid w:val="009E00CB"/>
    <w:rsid w:val="009E109A"/>
    <w:rsid w:val="009E2697"/>
    <w:rsid w:val="009E292D"/>
    <w:rsid w:val="009E3767"/>
    <w:rsid w:val="009E39D0"/>
    <w:rsid w:val="009E4419"/>
    <w:rsid w:val="009E637A"/>
    <w:rsid w:val="009E6867"/>
    <w:rsid w:val="009F275B"/>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052DF"/>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5FF"/>
    <w:rsid w:val="00B12801"/>
    <w:rsid w:val="00B1287E"/>
    <w:rsid w:val="00B1296B"/>
    <w:rsid w:val="00B1297A"/>
    <w:rsid w:val="00B139C6"/>
    <w:rsid w:val="00B1431E"/>
    <w:rsid w:val="00B20441"/>
    <w:rsid w:val="00B20D49"/>
    <w:rsid w:val="00B218F8"/>
    <w:rsid w:val="00B2292F"/>
    <w:rsid w:val="00B26C63"/>
    <w:rsid w:val="00B27269"/>
    <w:rsid w:val="00B3379B"/>
    <w:rsid w:val="00B347CE"/>
    <w:rsid w:val="00B354AB"/>
    <w:rsid w:val="00B35734"/>
    <w:rsid w:val="00B364E9"/>
    <w:rsid w:val="00B369C9"/>
    <w:rsid w:val="00B37B41"/>
    <w:rsid w:val="00B401AB"/>
    <w:rsid w:val="00B412C9"/>
    <w:rsid w:val="00B42B13"/>
    <w:rsid w:val="00B43169"/>
    <w:rsid w:val="00B4605C"/>
    <w:rsid w:val="00B47191"/>
    <w:rsid w:val="00B47217"/>
    <w:rsid w:val="00B501A8"/>
    <w:rsid w:val="00B52B77"/>
    <w:rsid w:val="00B54AE6"/>
    <w:rsid w:val="00B558EC"/>
    <w:rsid w:val="00B5591C"/>
    <w:rsid w:val="00B55AE4"/>
    <w:rsid w:val="00B55CCC"/>
    <w:rsid w:val="00B55E31"/>
    <w:rsid w:val="00B61090"/>
    <w:rsid w:val="00B6162A"/>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385B"/>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6F1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4D74"/>
    <w:rsid w:val="00BD53BD"/>
    <w:rsid w:val="00BD5F8C"/>
    <w:rsid w:val="00BD6A91"/>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2DA"/>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3C9E"/>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6E41"/>
    <w:rsid w:val="00CA7F62"/>
    <w:rsid w:val="00CA7FD5"/>
    <w:rsid w:val="00CB17EB"/>
    <w:rsid w:val="00CB3287"/>
    <w:rsid w:val="00CB339F"/>
    <w:rsid w:val="00CB33E2"/>
    <w:rsid w:val="00CB3A8A"/>
    <w:rsid w:val="00CB3FF9"/>
    <w:rsid w:val="00CB4E68"/>
    <w:rsid w:val="00CB7ECF"/>
    <w:rsid w:val="00CB7F87"/>
    <w:rsid w:val="00CC2078"/>
    <w:rsid w:val="00CC2733"/>
    <w:rsid w:val="00CC3D9C"/>
    <w:rsid w:val="00CC44CC"/>
    <w:rsid w:val="00CC58DF"/>
    <w:rsid w:val="00CC5D41"/>
    <w:rsid w:val="00CC60B7"/>
    <w:rsid w:val="00CC6EC2"/>
    <w:rsid w:val="00CC7CCE"/>
    <w:rsid w:val="00CD0050"/>
    <w:rsid w:val="00CD0552"/>
    <w:rsid w:val="00CD14F1"/>
    <w:rsid w:val="00CD3AA4"/>
    <w:rsid w:val="00CD62DB"/>
    <w:rsid w:val="00CE0D07"/>
    <w:rsid w:val="00CE2933"/>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8C2"/>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37C41"/>
    <w:rsid w:val="00D407A7"/>
    <w:rsid w:val="00D40A6E"/>
    <w:rsid w:val="00D45455"/>
    <w:rsid w:val="00D4589E"/>
    <w:rsid w:val="00D458E4"/>
    <w:rsid w:val="00D478E3"/>
    <w:rsid w:val="00D519CB"/>
    <w:rsid w:val="00D51A6C"/>
    <w:rsid w:val="00D5368E"/>
    <w:rsid w:val="00D552B9"/>
    <w:rsid w:val="00D55EBE"/>
    <w:rsid w:val="00D55F16"/>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1456"/>
    <w:rsid w:val="00DC25F6"/>
    <w:rsid w:val="00DC261F"/>
    <w:rsid w:val="00DC2EB0"/>
    <w:rsid w:val="00DC3783"/>
    <w:rsid w:val="00DC5DA6"/>
    <w:rsid w:val="00DD1E93"/>
    <w:rsid w:val="00DD2926"/>
    <w:rsid w:val="00DD3680"/>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A58"/>
    <w:rsid w:val="00E04D3D"/>
    <w:rsid w:val="00E04D5E"/>
    <w:rsid w:val="00E0545C"/>
    <w:rsid w:val="00E05517"/>
    <w:rsid w:val="00E06059"/>
    <w:rsid w:val="00E0609B"/>
    <w:rsid w:val="00E06881"/>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219B"/>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78E3"/>
    <w:rsid w:val="00EB7BE3"/>
    <w:rsid w:val="00EB7D96"/>
    <w:rsid w:val="00EC1C4B"/>
    <w:rsid w:val="00EC1DE9"/>
    <w:rsid w:val="00EC1FD6"/>
    <w:rsid w:val="00EC2F5B"/>
    <w:rsid w:val="00EC3AA0"/>
    <w:rsid w:val="00EC3C7B"/>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7F9"/>
    <w:rsid w:val="00F129AB"/>
    <w:rsid w:val="00F14302"/>
    <w:rsid w:val="00F14479"/>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74E"/>
    <w:rsid w:val="00F57979"/>
    <w:rsid w:val="00F57CBD"/>
    <w:rsid w:val="00F60F1F"/>
    <w:rsid w:val="00F61868"/>
    <w:rsid w:val="00F62839"/>
    <w:rsid w:val="00F64141"/>
    <w:rsid w:val="00F64C17"/>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87CE8"/>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93E"/>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kalammaasoom">
    <w:name w:val="kalammaasoom"/>
    <w:basedOn w:val="DefaultParagraphFont"/>
    <w:rsid w:val="007F4282"/>
  </w:style>
  <w:style w:type="character" w:customStyle="1" w:styleId="hadith1">
    <w:name w:val="hadith1"/>
    <w:basedOn w:val="DefaultParagraphFont"/>
    <w:rsid w:val="005F522C"/>
    <w:rPr>
      <w:rFonts w:ascii="Noor_Nazli" w:hAnsi="Noor_Nazli" w:hint="default"/>
      <w:color w:val="242887"/>
    </w:rPr>
  </w:style>
  <w:style w:type="character" w:customStyle="1" w:styleId="f">
    <w:name w:val="f"/>
    <w:basedOn w:val="DefaultParagraphFont"/>
    <w:rsid w:val="005F522C"/>
  </w:style>
  <w:style w:type="character" w:customStyle="1" w:styleId="sanadhadith1">
    <w:name w:val="sanadhadith1"/>
    <w:basedOn w:val="DefaultParagraphFont"/>
    <w:rsid w:val="005F522C"/>
    <w:rPr>
      <w:rFonts w:ascii="Noor_Nazli" w:hAnsi="Noor_Nazli" w:hint="default"/>
      <w:color w:val="800000"/>
    </w:rPr>
  </w:style>
  <w:style w:type="character" w:customStyle="1" w:styleId="g">
    <w:name w:val="g"/>
    <w:basedOn w:val="DefaultParagraphFont"/>
    <w:rsid w:val="005F522C"/>
  </w:style>
  <w:style w:type="character" w:customStyle="1" w:styleId="noor-format">
    <w:name w:val="noor-format"/>
    <w:basedOn w:val="DefaultParagraphFont"/>
    <w:rsid w:val="005F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3370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0681298">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99745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765623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7433346">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509297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0729568">
          <w:marLeft w:val="0"/>
          <w:marRight w:val="0"/>
          <w:marTop w:val="0"/>
          <w:marBottom w:val="0"/>
          <w:divBdr>
            <w:top w:val="none" w:sz="0" w:space="0" w:color="auto"/>
            <w:left w:val="none" w:sz="0" w:space="0" w:color="auto"/>
            <w:bottom w:val="none" w:sz="0" w:space="0" w:color="auto"/>
            <w:right w:val="none" w:sz="0" w:space="0" w:color="auto"/>
          </w:divBdr>
        </w:div>
        <w:div w:id="2130666038">
          <w:marLeft w:val="0"/>
          <w:marRight w:val="0"/>
          <w:marTop w:val="0"/>
          <w:marBottom w:val="0"/>
          <w:divBdr>
            <w:top w:val="none" w:sz="0" w:space="0" w:color="auto"/>
            <w:left w:val="none" w:sz="0" w:space="0" w:color="auto"/>
            <w:bottom w:val="none" w:sz="0" w:space="0" w:color="auto"/>
            <w:right w:val="none" w:sz="0" w:space="0" w:color="auto"/>
          </w:divBdr>
        </w:div>
      </w:divsChild>
    </w:div>
    <w:div w:id="147294495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949208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542435">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3062-5ADE-440A-9D83-F79BC9E5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65842</TotalTime>
  <Pages>7</Pages>
  <Words>2382</Words>
  <Characters>13581</Characters>
  <Application>Microsoft Office Word</Application>
  <DocSecurity>0</DocSecurity>
  <Lines>113</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15932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456</cp:revision>
  <cp:lastPrinted>2025-10-01T10:55:00Z</cp:lastPrinted>
  <dcterms:created xsi:type="dcterms:W3CDTF">2024-08-30T15:23:00Z</dcterms:created>
  <dcterms:modified xsi:type="dcterms:W3CDTF">2025-10-01T14:31:00Z</dcterms:modified>
  <cp:contentStatus>ویرایش 2.5</cp:contentStatus>
  <cp:version>2.7</cp:version>
</cp:coreProperties>
</file>