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F2825">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5E2BF3CA" w14:textId="77777777" w:rsidR="00CE49A7" w:rsidRDefault="004B71EA" w:rsidP="00CE49A7">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sidR="00CE49A7">
        <w:rPr>
          <w:rStyle w:val="Hyperlink"/>
          <w:noProof/>
          <w:rtl/>
        </w:rPr>
        <w:fldChar w:fldCharType="begin"/>
      </w:r>
      <w:r w:rsidR="00CE49A7">
        <w:rPr>
          <w:rStyle w:val="Hyperlink"/>
          <w:noProof/>
          <w:rtl/>
        </w:rPr>
        <w:instrText xml:space="preserve"> </w:instrText>
      </w:r>
      <w:r w:rsidR="00CE49A7">
        <w:rPr>
          <w:rStyle w:val="Hyperlink"/>
          <w:noProof/>
        </w:rPr>
        <w:instrText>TOC</w:instrText>
      </w:r>
      <w:r w:rsidR="00CE49A7">
        <w:rPr>
          <w:rStyle w:val="Hyperlink"/>
          <w:noProof/>
          <w:rtl/>
        </w:rPr>
        <w:instrText xml:space="preserve"> \</w:instrText>
      </w:r>
      <w:r w:rsidR="00CE49A7">
        <w:rPr>
          <w:rStyle w:val="Hyperlink"/>
          <w:noProof/>
        </w:rPr>
        <w:instrText>o "1-9" \h \z \u</w:instrText>
      </w:r>
      <w:r w:rsidR="00CE49A7">
        <w:rPr>
          <w:rStyle w:val="Hyperlink"/>
          <w:noProof/>
          <w:rtl/>
        </w:rPr>
        <w:instrText xml:space="preserve"> </w:instrText>
      </w:r>
      <w:r w:rsidR="00CE49A7">
        <w:rPr>
          <w:rStyle w:val="Hyperlink"/>
          <w:noProof/>
          <w:rtl/>
        </w:rPr>
        <w:fldChar w:fldCharType="separate"/>
      </w:r>
      <w:r w:rsidR="00CE49A7">
        <w:rPr>
          <w:rStyle w:val="Hyperlink"/>
          <w:rFonts w:hint="cs"/>
          <w:noProof/>
          <w:rtl/>
        </w:rPr>
        <w:fldChar w:fldCharType="begin"/>
      </w:r>
      <w:r w:rsidR="00CE49A7">
        <w:rPr>
          <w:rStyle w:val="Hyperlink"/>
          <w:rFonts w:hint="cs"/>
          <w:noProof/>
          <w:rtl/>
        </w:rPr>
        <w:instrText xml:space="preserve"> </w:instrText>
      </w:r>
      <w:r w:rsidR="00CE49A7">
        <w:rPr>
          <w:rStyle w:val="Hyperlink"/>
          <w:noProof/>
        </w:rPr>
        <w:instrText>TOC</w:instrText>
      </w:r>
      <w:r w:rsidR="00CE49A7">
        <w:rPr>
          <w:rStyle w:val="Hyperlink"/>
          <w:rFonts w:hint="cs"/>
          <w:noProof/>
          <w:rtl/>
        </w:rPr>
        <w:instrText xml:space="preserve"> \</w:instrText>
      </w:r>
      <w:r w:rsidR="00CE49A7">
        <w:rPr>
          <w:rStyle w:val="Hyperlink"/>
          <w:noProof/>
        </w:rPr>
        <w:instrText>o "1-9" \h \z \u</w:instrText>
      </w:r>
      <w:r w:rsidR="00CE49A7">
        <w:rPr>
          <w:rStyle w:val="Hyperlink"/>
          <w:rFonts w:hint="cs"/>
          <w:noProof/>
          <w:rtl/>
        </w:rPr>
        <w:instrText xml:space="preserve"> </w:instrText>
      </w:r>
      <w:r w:rsidR="00CE49A7">
        <w:rPr>
          <w:rStyle w:val="Hyperlink"/>
          <w:rFonts w:hint="cs"/>
          <w:noProof/>
          <w:rtl/>
        </w:rPr>
        <w:fldChar w:fldCharType="separate"/>
      </w:r>
      <w:r w:rsidR="00CE49A7">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57346985" w14:textId="0299FDA6" w:rsidR="00CE49A7" w:rsidRDefault="00CE49A7" w:rsidP="00CE49A7">
      <w:pPr>
        <w:autoSpaceDE w:val="0"/>
        <w:autoSpaceDN w:val="0"/>
        <w:adjustRightInd w:val="0"/>
        <w:spacing w:line="240" w:lineRule="auto"/>
        <w:ind w:firstLine="0"/>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w:t>
      </w:r>
      <w:r>
        <w:rPr>
          <w:rFonts w:ascii="IRANSans" w:hAnsi="IRANSans" w:cs="IRANSans" w:hint="cs"/>
          <w:b/>
          <w:bCs/>
          <w:color w:val="C00000"/>
          <w:sz w:val="28"/>
          <w:shd w:val="clear" w:color="auto" w:fill="FFFFFF"/>
          <w:rtl/>
          <w:lang w:val="x-none"/>
        </w:rPr>
        <w:t>8</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16</w:t>
      </w:r>
    </w:p>
    <w:p w14:paraId="10C0E4B1" w14:textId="77777777" w:rsidR="00CE49A7" w:rsidRDefault="00CE49A7" w:rsidP="00CE49A7">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531217D1" w14:textId="77777777" w:rsidR="00CE49A7" w:rsidRDefault="00CE49A7" w:rsidP="00CE49A7">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4681B678" w:rsidR="00C91EB6" w:rsidRPr="00C91EB6" w:rsidRDefault="00CE49A7" w:rsidP="00CE49A7">
      <w:pPr>
        <w:pStyle w:val="TOC1"/>
        <w:rPr>
          <w:lang w:bidi="ar-SA"/>
        </w:rPr>
      </w:pPr>
      <w:r>
        <w:rPr>
          <w:rStyle w:val="Hyperlink"/>
          <w:rFonts w:hint="cs"/>
          <w:noProof/>
          <w:rtl/>
        </w:rPr>
        <w:fldChar w:fldCharType="end"/>
      </w:r>
      <w:r>
        <w:rPr>
          <w:rStyle w:val="Hyperlink"/>
          <w:noProof/>
          <w:rtl/>
        </w:rPr>
        <w:fldChar w:fldCharType="end"/>
      </w:r>
      <w:r w:rsidR="004B71EA">
        <w:rPr>
          <w:rStyle w:val="Hyperlink"/>
          <w:noProof/>
          <w:rtl/>
        </w:rPr>
        <w:fldChar w:fldCharType="end"/>
      </w:r>
    </w:p>
    <w:p w14:paraId="3C56DA34" w14:textId="7C62BD5A"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تبدیل امتثال</w:t>
      </w:r>
      <w:r w:rsidR="00BE151F">
        <w:rPr>
          <w:rFonts w:ascii="IRBadr" w:hAnsi="IRBadr" w:cs="IRBadr" w:hint="cs"/>
          <w:sz w:val="34"/>
          <w:rtl/>
        </w:rPr>
        <w:t>: بررسی روایات</w:t>
      </w:r>
    </w:p>
    <w:p w14:paraId="6AFDC425" w14:textId="77777777" w:rsidR="00247D2F" w:rsidRPr="003A6148" w:rsidRDefault="00247D2F" w:rsidP="007F2825">
      <w:pPr>
        <w:pBdr>
          <w:bottom w:val="double" w:sz="6" w:space="1" w:color="auto"/>
        </w:pBdr>
        <w:ind w:firstLine="397"/>
      </w:pPr>
    </w:p>
    <w:p w14:paraId="245AB5AE" w14:textId="77777777" w:rsidR="00F72246" w:rsidRDefault="00F72246" w:rsidP="007F2825">
      <w:pPr>
        <w:pStyle w:val="Heading10"/>
        <w:ind w:firstLine="397"/>
        <w:jc w:val="both"/>
        <w:rPr>
          <w:rStyle w:val="Emphasis"/>
          <w:rtl/>
        </w:rPr>
      </w:pPr>
    </w:p>
    <w:p w14:paraId="46F89FF7" w14:textId="2A9B26B8" w:rsidR="00EB7D96" w:rsidRPr="00CE49A7" w:rsidRDefault="00EB7D96" w:rsidP="007F2825">
      <w:pPr>
        <w:ind w:firstLine="397"/>
        <w:rPr>
          <w:rFonts w:ascii="IRBadr" w:hAnsi="IRBadr" w:cs="IRBadr"/>
          <w:b/>
          <w:bCs/>
          <w:color w:val="00B050"/>
          <w:sz w:val="34"/>
          <w:rtl/>
        </w:rPr>
      </w:pPr>
      <w:bookmarkStart w:id="1" w:name="FehStart"/>
      <w:bookmarkStart w:id="2" w:name="_GoBack"/>
      <w:bookmarkEnd w:id="1"/>
      <w:r w:rsidRPr="00CE49A7">
        <w:rPr>
          <w:rFonts w:ascii="IRBadr" w:hAnsi="IRBadr" w:cs="IRBadr"/>
          <w:b/>
          <w:bCs/>
          <w:color w:val="00B050"/>
          <w:sz w:val="34"/>
          <w:rtl/>
        </w:rPr>
        <w:t>أعوذ باللّه من الشیطان الرجیم</w:t>
      </w:r>
      <w:r w:rsidRPr="00CE49A7">
        <w:rPr>
          <w:rFonts w:ascii="IRBadr" w:hAnsi="IRBadr" w:cs="IRBadr" w:hint="cs"/>
          <w:b/>
          <w:bCs/>
          <w:color w:val="00B050"/>
          <w:sz w:val="34"/>
          <w:rtl/>
        </w:rPr>
        <w:t>.</w:t>
      </w:r>
      <w:r w:rsidRPr="00CE49A7">
        <w:rPr>
          <w:rFonts w:ascii="IRBadr" w:hAnsi="IRBadr" w:cs="IRBadr"/>
          <w:b/>
          <w:bCs/>
          <w:color w:val="00B050"/>
          <w:sz w:val="34"/>
          <w:rtl/>
        </w:rPr>
        <w:t xml:space="preserve"> بسم ‌اللّه الرحمن الرحیم</w:t>
      </w:r>
      <w:r w:rsidRPr="00CE49A7">
        <w:rPr>
          <w:rFonts w:ascii="IRBadr" w:hAnsi="IRBadr" w:cs="IRBadr" w:hint="cs"/>
          <w:b/>
          <w:bCs/>
          <w:color w:val="00B050"/>
          <w:sz w:val="34"/>
          <w:rtl/>
        </w:rPr>
        <w:t>، و به نستعین؛ إنّه خیر ناصر و معین.</w:t>
      </w:r>
      <w:r w:rsidRPr="00CE49A7">
        <w:rPr>
          <w:rFonts w:ascii="IRBadr" w:hAnsi="IRBadr" w:cs="IRBadr"/>
          <w:b/>
          <w:bCs/>
          <w:color w:val="00B050"/>
          <w:sz w:val="34"/>
          <w:rtl/>
        </w:rPr>
        <w:t xml:space="preserve"> الحمد للّه ربّ العالمین</w:t>
      </w:r>
      <w:r w:rsidRPr="00CE49A7">
        <w:rPr>
          <w:rFonts w:ascii="IRBadr" w:hAnsi="IRBadr" w:cs="IRBadr" w:hint="cs"/>
          <w:b/>
          <w:bCs/>
          <w:color w:val="00B050"/>
          <w:sz w:val="34"/>
          <w:rtl/>
        </w:rPr>
        <w:t>،</w:t>
      </w:r>
      <w:r w:rsidRPr="00CE49A7">
        <w:rPr>
          <w:rFonts w:ascii="IRBadr" w:hAnsi="IRBadr" w:cs="IRBadr"/>
          <w:b/>
          <w:bCs/>
          <w:color w:val="00B050"/>
          <w:sz w:val="34"/>
          <w:rtl/>
        </w:rPr>
        <w:t xml:space="preserve"> و صلّی اللّه علی سیّدنا </w:t>
      </w:r>
      <w:r w:rsidRPr="00CE49A7">
        <w:rPr>
          <w:rFonts w:ascii="IRBadr" w:hAnsi="IRBadr" w:cs="IRBadr" w:hint="cs"/>
          <w:b/>
          <w:bCs/>
          <w:color w:val="00B050"/>
          <w:sz w:val="34"/>
          <w:rtl/>
        </w:rPr>
        <w:t xml:space="preserve">و نبیّنا </w:t>
      </w:r>
      <w:r w:rsidRPr="00CE49A7">
        <w:rPr>
          <w:rFonts w:ascii="IRBadr" w:hAnsi="IRBadr" w:cs="IRBadr"/>
          <w:b/>
          <w:bCs/>
          <w:color w:val="00B050"/>
          <w:sz w:val="34"/>
          <w:rtl/>
        </w:rPr>
        <w:t>محمّد و آله الطاهرین</w:t>
      </w:r>
      <w:r w:rsidRPr="00CE49A7">
        <w:rPr>
          <w:rFonts w:ascii="IRBadr" w:hAnsi="IRBadr" w:cs="IRBadr" w:hint="cs"/>
          <w:b/>
          <w:bCs/>
          <w:color w:val="00B050"/>
          <w:sz w:val="34"/>
          <w:rtl/>
        </w:rPr>
        <w:t>،</w:t>
      </w:r>
      <w:r w:rsidRPr="00CE49A7">
        <w:rPr>
          <w:rFonts w:ascii="IRBadr" w:hAnsi="IRBadr" w:cs="IRBadr"/>
          <w:b/>
          <w:bCs/>
          <w:color w:val="00B050"/>
          <w:sz w:val="34"/>
          <w:rtl/>
        </w:rPr>
        <w:t xml:space="preserve"> و اللعن علی أعدائهم أجمعین</w:t>
      </w:r>
      <w:r w:rsidRPr="00CE49A7">
        <w:rPr>
          <w:rFonts w:ascii="IRBadr" w:hAnsi="IRBadr" w:cs="IRBadr" w:hint="cs"/>
          <w:b/>
          <w:bCs/>
          <w:color w:val="00B050"/>
          <w:sz w:val="34"/>
          <w:rtl/>
        </w:rPr>
        <w:t xml:space="preserve"> من الآن إلی قیام یوم الدین</w:t>
      </w:r>
      <w:r w:rsidRPr="00CE49A7">
        <w:rPr>
          <w:rFonts w:ascii="IRBadr" w:hAnsi="IRBadr" w:cs="IRBadr"/>
          <w:b/>
          <w:bCs/>
          <w:color w:val="00B050"/>
          <w:sz w:val="34"/>
          <w:rtl/>
        </w:rPr>
        <w:t>.</w:t>
      </w:r>
    </w:p>
    <w:p w14:paraId="3107A15C" w14:textId="50ADDD4D" w:rsidR="001808F8" w:rsidRDefault="00136059" w:rsidP="007F2825">
      <w:pPr>
        <w:pStyle w:val="Heading1"/>
        <w:spacing w:before="0"/>
        <w:rPr>
          <w:rtl/>
        </w:rPr>
      </w:pPr>
      <w:bookmarkStart w:id="3" w:name="_Toc210400196"/>
      <w:bookmarkStart w:id="4" w:name="_Toc210400249"/>
      <w:bookmarkStart w:id="5" w:name="_Toc210401114"/>
      <w:bookmarkStart w:id="6" w:name="_Toc210401199"/>
      <w:bookmarkStart w:id="7" w:name="_Toc210401254"/>
      <w:bookmarkStart w:id="8" w:name="_Toc210401285"/>
      <w:bookmarkStart w:id="9" w:name="_Toc210401323"/>
      <w:bookmarkStart w:id="10" w:name="_Toc210401901"/>
      <w:bookmarkStart w:id="11" w:name="_Toc210401970"/>
      <w:bookmarkStart w:id="12" w:name="_Toc210556685"/>
      <w:bookmarkStart w:id="13" w:name="_Toc210590447"/>
      <w:bookmarkStart w:id="14" w:name="_Toc210591262"/>
      <w:bookmarkStart w:id="15" w:name="_Toc210591293"/>
      <w:bookmarkEnd w:id="2"/>
      <w:r>
        <w:rPr>
          <w:rFonts w:hint="cs"/>
          <w:rtl/>
        </w:rPr>
        <w:t xml:space="preserve">روایات مربوط به </w:t>
      </w:r>
      <w:r w:rsidR="001808F8">
        <w:rPr>
          <w:rFonts w:hint="cs"/>
          <w:rtl/>
        </w:rPr>
        <w:t>تبدیل امتثال</w:t>
      </w:r>
      <w:bookmarkEnd w:id="3"/>
      <w:bookmarkEnd w:id="4"/>
      <w:bookmarkEnd w:id="5"/>
      <w:bookmarkEnd w:id="6"/>
      <w:bookmarkEnd w:id="7"/>
      <w:bookmarkEnd w:id="8"/>
      <w:bookmarkEnd w:id="9"/>
      <w:bookmarkEnd w:id="10"/>
      <w:bookmarkEnd w:id="11"/>
      <w:bookmarkEnd w:id="12"/>
      <w:bookmarkEnd w:id="13"/>
      <w:bookmarkEnd w:id="14"/>
      <w:bookmarkEnd w:id="15"/>
      <w:r w:rsidR="001808F8">
        <w:rPr>
          <w:rFonts w:hint="cs"/>
          <w:rtl/>
        </w:rPr>
        <w:t xml:space="preserve"> </w:t>
      </w:r>
    </w:p>
    <w:p w14:paraId="3C9465E1" w14:textId="77777777" w:rsidR="006C614B" w:rsidRDefault="00136059" w:rsidP="00F1194A">
      <w:pPr>
        <w:rPr>
          <w:rFonts w:ascii="IRBadr" w:hAnsi="IRBadr" w:cs="IRBadr"/>
          <w:sz w:val="34"/>
          <w:rtl/>
        </w:rPr>
      </w:pPr>
      <w:r>
        <w:rPr>
          <w:rFonts w:ascii="IRBadr" w:hAnsi="IRBadr" w:cs="IRBadr" w:hint="cs"/>
          <w:sz w:val="34"/>
          <w:rtl/>
        </w:rPr>
        <w:t xml:space="preserve">بحث در باب </w:t>
      </w:r>
      <w:r w:rsidR="00B23F01">
        <w:rPr>
          <w:rFonts w:ascii="IRBadr" w:hAnsi="IRBadr" w:cs="IRBadr" w:hint="cs"/>
          <w:sz w:val="34"/>
          <w:rtl/>
        </w:rPr>
        <w:t xml:space="preserve">روایات </w:t>
      </w:r>
      <w:r>
        <w:rPr>
          <w:rFonts w:ascii="IRBadr" w:hAnsi="IRBadr" w:cs="IRBadr" w:hint="cs"/>
          <w:sz w:val="34"/>
          <w:rtl/>
        </w:rPr>
        <w:t xml:space="preserve">مربوط به تبدیل امتثال دنبال می‌شود. </w:t>
      </w:r>
    </w:p>
    <w:p w14:paraId="052B7449" w14:textId="77777777" w:rsidR="006C614B" w:rsidRDefault="006C614B" w:rsidP="006C614B">
      <w:pPr>
        <w:pStyle w:val="Heading2"/>
        <w:rPr>
          <w:rtl/>
        </w:rPr>
      </w:pPr>
      <w:bookmarkStart w:id="16" w:name="_Toc210556686"/>
      <w:bookmarkStart w:id="17" w:name="_Toc210590448"/>
      <w:bookmarkStart w:id="18" w:name="_Toc210591263"/>
      <w:bookmarkStart w:id="19" w:name="_Toc210591294"/>
      <w:r>
        <w:rPr>
          <w:rFonts w:hint="cs"/>
          <w:rtl/>
        </w:rPr>
        <w:t>روایت هشام بن سالم</w:t>
      </w:r>
      <w:bookmarkEnd w:id="16"/>
      <w:bookmarkEnd w:id="17"/>
      <w:bookmarkEnd w:id="18"/>
      <w:bookmarkEnd w:id="19"/>
    </w:p>
    <w:p w14:paraId="4FB4E2AE" w14:textId="6385200D" w:rsidR="0002320D" w:rsidRDefault="00136059" w:rsidP="00F1194A">
      <w:pPr>
        <w:rPr>
          <w:rFonts w:ascii="IRBadr" w:hAnsi="IRBadr" w:cs="IRBadr"/>
          <w:sz w:val="34"/>
          <w:rtl/>
        </w:rPr>
      </w:pPr>
      <w:r>
        <w:rPr>
          <w:rFonts w:ascii="IRBadr" w:hAnsi="IRBadr" w:cs="IRBadr" w:hint="cs"/>
          <w:sz w:val="34"/>
          <w:rtl/>
        </w:rPr>
        <w:t>در رابطه با روایت هشام بن سالم نکاتی در جلسه گذشته ذکر شد. این روایت به شرح زیر است:</w:t>
      </w:r>
    </w:p>
    <w:p w14:paraId="4999757C" w14:textId="6F18B4A9" w:rsidR="00136059" w:rsidRDefault="00136059" w:rsidP="00136059">
      <w:pPr>
        <w:rPr>
          <w:rFonts w:ascii="IRBadr" w:hAnsi="IRBadr" w:cs="IRBadr"/>
          <w:sz w:val="34"/>
          <w:rtl/>
        </w:rPr>
      </w:pPr>
      <w:r w:rsidRPr="0028183B">
        <w:rPr>
          <w:rFonts w:ascii="IRBadr" w:hAnsi="IRBadr" w:cs="IRBadr"/>
          <w:sz w:val="34"/>
          <w:rtl/>
        </w:rPr>
        <w:t xml:space="preserve">«وَ رَوَى هِشَامُ بْنُ سَالِمٍ عَنْهُ عَلَيْهِ اَلسَّلاَمُ أَنَّهُ قَالَ‌: </w:t>
      </w:r>
      <w:r w:rsidRPr="0028183B">
        <w:rPr>
          <w:rFonts w:ascii="IRBadr" w:hAnsi="IRBadr" w:cs="IRBadr"/>
          <w:color w:val="008000"/>
          <w:sz w:val="34"/>
          <w:rtl/>
        </w:rPr>
        <w:t>فِي اَلرَّجُلِ يُصَلِّي اَلصَّلاَةَ</w:t>
      </w:r>
      <w:r>
        <w:rPr>
          <w:rFonts w:ascii="IRBadr" w:hAnsi="IRBadr" w:cs="IRBadr" w:hint="cs"/>
          <w:color w:val="008000"/>
          <w:sz w:val="34"/>
          <w:rtl/>
        </w:rPr>
        <w:t xml:space="preserve"> </w:t>
      </w:r>
      <w:r w:rsidRPr="00702646">
        <w:rPr>
          <w:rFonts w:ascii="IRBadr" w:hAnsi="IRBadr" w:cs="IRBadr"/>
          <w:color w:val="008000"/>
          <w:sz w:val="34"/>
          <w:rtl/>
        </w:rPr>
        <w:t>وَحْدَهُ ثُمَّ يَجِدُ جَمَاعَةً قَالَ «</w:t>
      </w:r>
      <w:r w:rsidRPr="0028183B">
        <w:rPr>
          <w:rFonts w:ascii="IRBadr" w:hAnsi="IRBadr" w:cs="IRBadr"/>
          <w:color w:val="008000"/>
          <w:sz w:val="34"/>
          <w:rtl/>
        </w:rPr>
        <w:t>يُصَلِّي مَعَهُمْ وَ يَجْعَلُهَا اَلْفَرِيضَةَ إِنْ شَاءَ‌»</w:t>
      </w:r>
      <w:r w:rsidRPr="00702646">
        <w:rPr>
          <w:rFonts w:ascii="Noor_Nazli" w:eastAsia="Times New Roman" w:hAnsi="Noor_Nazli" w:cs="Noor_Nazli"/>
          <w:color w:val="3C3C3C"/>
          <w:sz w:val="24"/>
          <w:szCs w:val="24"/>
          <w:vertAlign w:val="superscript"/>
          <w:rtl/>
          <w:lang w:bidi="ar"/>
        </w:rPr>
        <w:footnoteReference w:id="1"/>
      </w:r>
      <w:r>
        <w:rPr>
          <w:rFonts w:ascii="IRBadr" w:hAnsi="IRBadr" w:cs="IRBadr" w:hint="cs"/>
          <w:sz w:val="34"/>
          <w:rtl/>
        </w:rPr>
        <w:t>.</w:t>
      </w:r>
    </w:p>
    <w:p w14:paraId="21D7B4AD" w14:textId="3DA74101" w:rsidR="006C614B" w:rsidRDefault="006C614B" w:rsidP="006C614B">
      <w:pPr>
        <w:pStyle w:val="Heading3"/>
        <w:rPr>
          <w:rtl/>
        </w:rPr>
      </w:pPr>
      <w:bookmarkStart w:id="20" w:name="_Toc210556687"/>
      <w:bookmarkStart w:id="21" w:name="_Toc210590449"/>
      <w:bookmarkStart w:id="22" w:name="_Toc210591264"/>
      <w:bookmarkStart w:id="23" w:name="_Toc210591295"/>
      <w:r>
        <w:rPr>
          <w:rFonts w:hint="cs"/>
          <w:rtl/>
        </w:rPr>
        <w:t>کلام آقای شهیدی در توضیح روایت هشام بن سالم</w:t>
      </w:r>
      <w:bookmarkEnd w:id="20"/>
      <w:bookmarkEnd w:id="21"/>
      <w:r w:rsidR="00FA4C90">
        <w:rPr>
          <w:rFonts w:hint="cs"/>
          <w:rtl/>
        </w:rPr>
        <w:t xml:space="preserve"> و استشهاد به روایت حلبی</w:t>
      </w:r>
      <w:bookmarkEnd w:id="22"/>
      <w:bookmarkEnd w:id="23"/>
    </w:p>
    <w:p w14:paraId="3CAAA6D7" w14:textId="1873EEEB" w:rsidR="00D83DD2" w:rsidRDefault="00D83DD2" w:rsidP="007F2825">
      <w:pPr>
        <w:rPr>
          <w:rFonts w:ascii="IRBadr" w:hAnsi="IRBadr" w:cs="IRBadr"/>
          <w:sz w:val="34"/>
          <w:rtl/>
        </w:rPr>
      </w:pPr>
      <w:r>
        <w:rPr>
          <w:rFonts w:ascii="IRBadr" w:hAnsi="IRBadr" w:cs="IRBadr" w:hint="cs"/>
          <w:sz w:val="34"/>
          <w:rtl/>
        </w:rPr>
        <w:t>سخن آقای شهیدی در رابطه با این روایت در جلسه پیش ذکر شد. ایشان بیان کرده‌اند تعبیر «إن شاء» در مقابل آن است که تنها صورت صلات را بیاورد؛ چرا که روایت</w:t>
      </w:r>
      <w:r w:rsidR="00FA4C90">
        <w:rPr>
          <w:rFonts w:ascii="IRBadr" w:hAnsi="IRBadr" w:cs="IRBadr" w:hint="cs"/>
          <w:sz w:val="34"/>
          <w:rtl/>
        </w:rPr>
        <w:t xml:space="preserve"> شریفه</w:t>
      </w:r>
      <w:r>
        <w:rPr>
          <w:rFonts w:ascii="IRBadr" w:hAnsi="IRBadr" w:cs="IRBadr" w:hint="cs"/>
          <w:sz w:val="34"/>
          <w:rtl/>
        </w:rPr>
        <w:t xml:space="preserve"> مربوط به جماعت اهل سنت است. ایشان روایت حلبی را به عنوان شاهد</w:t>
      </w:r>
      <w:r w:rsidR="00FA4C90">
        <w:rPr>
          <w:rFonts w:ascii="IRBadr" w:hAnsi="IRBadr" w:cs="IRBadr" w:hint="cs"/>
          <w:sz w:val="34"/>
          <w:rtl/>
        </w:rPr>
        <w:t xml:space="preserve"> بر این حمل</w:t>
      </w:r>
      <w:r>
        <w:rPr>
          <w:rFonts w:ascii="IRBadr" w:hAnsi="IRBadr" w:cs="IRBadr" w:hint="cs"/>
          <w:sz w:val="34"/>
          <w:rtl/>
        </w:rPr>
        <w:t xml:space="preserve"> ذکر کرده است:</w:t>
      </w:r>
    </w:p>
    <w:p w14:paraId="7CDB34BB" w14:textId="184F30E8" w:rsidR="00D83DD2" w:rsidRDefault="00D83DD2" w:rsidP="007F2825">
      <w:pPr>
        <w:rPr>
          <w:rFonts w:ascii="IRBadr" w:hAnsi="IRBadr" w:cs="IRBadr"/>
          <w:sz w:val="34"/>
          <w:rtl/>
        </w:rPr>
      </w:pPr>
      <w:r>
        <w:rPr>
          <w:rFonts w:ascii="IRBadr" w:hAnsi="IRBadr" w:cs="IRBadr" w:hint="cs"/>
          <w:sz w:val="34"/>
          <w:rtl/>
        </w:rPr>
        <w:t>«</w:t>
      </w:r>
      <w:r w:rsidRPr="00D83DD2">
        <w:rPr>
          <w:rFonts w:ascii="IRBadr" w:hAnsi="IRBadr" w:cs="IRBadr"/>
          <w:sz w:val="34"/>
          <w:rtl/>
        </w:rPr>
        <w:t>سَعْدٌ عَنْ أَبِي جَعْفَرٍ عَنْ مُحَمَّدِ بْنِ أَبِي عُمَيْرٍ عَنْ حَمَّادِ بْنِ عُثْمَانَ عَنْ عُبَيْدِ اللَّهِ الْحَلَبِيِّ عَنْ أَبِي عَبْدِ اللَّهِ ع قَالَ:</w:t>
      </w:r>
      <w:r w:rsidRPr="00D83DD2">
        <w:rPr>
          <w:rFonts w:ascii="IRBadr" w:hAnsi="IRBadr" w:cs="IRBadr"/>
          <w:color w:val="008000"/>
          <w:sz w:val="34"/>
          <w:rtl/>
        </w:rPr>
        <w:t xml:space="preserve"> إِذَا صَلَّيْتَ صَلَاةً وَ أَنْتَ فِي الْمَسْجِدِ وَ أُقِيمَتِ الصَّلَاةُ فَإِنْ شِئْتَ فَاخْرُجْ وَ إِنْ شِئْتَ فَصَلِّ مَعَهُمْ وَ اجْعَلْهَا تَسْبِيحاً</w:t>
      </w:r>
      <w:r>
        <w:rPr>
          <w:rFonts w:ascii="IRBadr" w:hAnsi="IRBadr" w:cs="IRBadr" w:hint="cs"/>
          <w:sz w:val="34"/>
          <w:rtl/>
        </w:rPr>
        <w:t>»</w:t>
      </w:r>
      <w:r>
        <w:rPr>
          <w:rStyle w:val="FootnoteReference"/>
          <w:rFonts w:ascii="IRBadr" w:hAnsi="IRBadr" w:cs="IRBadr"/>
          <w:sz w:val="34"/>
          <w:rtl/>
        </w:rPr>
        <w:footnoteReference w:id="2"/>
      </w:r>
      <w:r>
        <w:rPr>
          <w:rFonts w:ascii="IRBadr" w:hAnsi="IRBadr" w:cs="IRBadr" w:hint="cs"/>
          <w:sz w:val="34"/>
          <w:rtl/>
        </w:rPr>
        <w:t>.</w:t>
      </w:r>
      <w:r w:rsidR="00813C59">
        <w:rPr>
          <w:rFonts w:ascii="IRBadr" w:hAnsi="IRBadr" w:cs="IRBadr" w:hint="cs"/>
          <w:sz w:val="34"/>
          <w:rtl/>
        </w:rPr>
        <w:t xml:space="preserve"> </w:t>
      </w:r>
    </w:p>
    <w:p w14:paraId="3113F7DE" w14:textId="5689AFC4" w:rsidR="00813C59" w:rsidRDefault="00813C59" w:rsidP="007F2825">
      <w:pPr>
        <w:rPr>
          <w:rFonts w:ascii="IRBadr" w:hAnsi="IRBadr" w:cs="IRBadr"/>
          <w:sz w:val="34"/>
          <w:rtl/>
        </w:rPr>
      </w:pPr>
      <w:r>
        <w:rPr>
          <w:rFonts w:ascii="IRBadr" w:hAnsi="IRBadr" w:cs="IRBadr" w:hint="cs"/>
          <w:sz w:val="34"/>
          <w:rtl/>
        </w:rPr>
        <w:t>آقای شهیدی در توضیح این روایت بیان کرده است:</w:t>
      </w:r>
    </w:p>
    <w:p w14:paraId="234AA342" w14:textId="19B790DD" w:rsidR="000D7B5E" w:rsidRDefault="000D7B5E" w:rsidP="007F2825">
      <w:pPr>
        <w:rPr>
          <w:rFonts w:ascii="IRBadr" w:hAnsi="IRBadr" w:cs="IRBadr"/>
          <w:sz w:val="34"/>
          <w:rtl/>
        </w:rPr>
      </w:pPr>
      <w:r w:rsidRPr="000D7B5E">
        <w:rPr>
          <w:rFonts w:ascii="IRBadr" w:hAnsi="IRBadr" w:cs="IRBadr" w:hint="cs"/>
          <w:color w:val="000080"/>
          <w:sz w:val="34"/>
          <w:rtl/>
        </w:rPr>
        <w:lastRenderedPageBreak/>
        <w:t>«</w:t>
      </w:r>
      <w:r w:rsidRPr="000D7B5E">
        <w:rPr>
          <w:rFonts w:ascii="IRBadr" w:hAnsi="IRBadr" w:cs="IRBadr"/>
          <w:color w:val="000080"/>
          <w:sz w:val="34"/>
          <w:rtl/>
        </w:rPr>
        <w:t>والظاهر ان المراد من جعلها تسبيحا هو الإتيان بصورة الصلاة لان مورد الصحيحة هو الصلاة مع العامة</w:t>
      </w:r>
      <w:r w:rsidRPr="000D7B5E">
        <w:rPr>
          <w:rFonts w:ascii="IRBadr" w:hAnsi="IRBadr" w:cs="IRBadr" w:hint="cs"/>
          <w:color w:val="000080"/>
          <w:sz w:val="34"/>
          <w:rtl/>
        </w:rPr>
        <w:t>»</w:t>
      </w:r>
      <w:r>
        <w:rPr>
          <w:rStyle w:val="FootnoteReference"/>
          <w:rFonts w:ascii="IRBadr" w:hAnsi="IRBadr" w:cs="IRBadr"/>
          <w:color w:val="000080"/>
          <w:sz w:val="34"/>
          <w:rtl/>
        </w:rPr>
        <w:footnoteReference w:id="3"/>
      </w:r>
      <w:r>
        <w:rPr>
          <w:rFonts w:ascii="IRBadr" w:hAnsi="IRBadr" w:cs="IRBadr" w:hint="cs"/>
          <w:sz w:val="34"/>
          <w:rtl/>
        </w:rPr>
        <w:t>.</w:t>
      </w:r>
      <w:r w:rsidRPr="000D7B5E">
        <w:rPr>
          <w:rFonts w:ascii="IRBadr" w:hAnsi="IRBadr" w:cs="IRBadr"/>
          <w:sz w:val="34"/>
          <w:rtl/>
        </w:rPr>
        <w:t xml:space="preserve"> </w:t>
      </w:r>
    </w:p>
    <w:p w14:paraId="323D1E8A" w14:textId="3486DBF5" w:rsidR="006C614B" w:rsidRDefault="006C614B" w:rsidP="006C614B">
      <w:pPr>
        <w:pStyle w:val="Heading3"/>
        <w:rPr>
          <w:rtl/>
        </w:rPr>
      </w:pPr>
      <w:bookmarkStart w:id="24" w:name="_Toc210556688"/>
      <w:bookmarkStart w:id="25" w:name="_Toc210590450"/>
      <w:bookmarkStart w:id="26" w:name="_Toc210591265"/>
      <w:bookmarkStart w:id="27" w:name="_Toc210591296"/>
      <w:r>
        <w:rPr>
          <w:rFonts w:hint="cs"/>
          <w:rtl/>
        </w:rPr>
        <w:t>مناقشه در کلام آقای شهیدی</w:t>
      </w:r>
      <w:bookmarkEnd w:id="24"/>
      <w:bookmarkEnd w:id="25"/>
      <w:bookmarkEnd w:id="26"/>
      <w:bookmarkEnd w:id="27"/>
    </w:p>
    <w:p w14:paraId="67C446B2" w14:textId="39BD03E1" w:rsidR="00BD6F2E" w:rsidRDefault="00D83DD2" w:rsidP="007F2825">
      <w:pPr>
        <w:rPr>
          <w:rFonts w:ascii="IRBadr" w:hAnsi="IRBadr" w:cs="IRBadr"/>
          <w:sz w:val="34"/>
          <w:rtl/>
        </w:rPr>
      </w:pPr>
      <w:r>
        <w:rPr>
          <w:rFonts w:ascii="IRBadr" w:hAnsi="IRBadr" w:cs="IRBadr" w:hint="cs"/>
          <w:sz w:val="34"/>
          <w:rtl/>
        </w:rPr>
        <w:t>چند مناقشه در کلام ایشان وجود دارد</w:t>
      </w:r>
    </w:p>
    <w:p w14:paraId="6535022C" w14:textId="324C2545" w:rsidR="00D83DD2" w:rsidRDefault="00D83DD2" w:rsidP="007F2825">
      <w:pPr>
        <w:rPr>
          <w:rFonts w:ascii="IRBadr" w:hAnsi="IRBadr" w:cs="IRBadr"/>
          <w:sz w:val="34"/>
          <w:rtl/>
        </w:rPr>
      </w:pPr>
      <w:r>
        <w:rPr>
          <w:rFonts w:ascii="IRBadr" w:hAnsi="IRBadr" w:cs="IRBadr" w:hint="cs"/>
          <w:sz w:val="34"/>
          <w:rtl/>
        </w:rPr>
        <w:t>اول: تعبیر «یصلّی معهم»</w:t>
      </w:r>
      <w:r w:rsidR="006C614B">
        <w:rPr>
          <w:rFonts w:ascii="IRBadr" w:hAnsi="IRBadr" w:cs="IRBadr" w:hint="cs"/>
          <w:sz w:val="34"/>
          <w:rtl/>
        </w:rPr>
        <w:t xml:space="preserve"> در روایت هشام بن سالم</w:t>
      </w:r>
      <w:r>
        <w:rPr>
          <w:rFonts w:ascii="IRBadr" w:hAnsi="IRBadr" w:cs="IRBadr" w:hint="cs"/>
          <w:sz w:val="34"/>
          <w:rtl/>
        </w:rPr>
        <w:t xml:space="preserve"> ظاهر در آن است که واقعا نماز می‌خواند، نه آنکه صورت نماز را بیاورد؛ بنابراین، حملش بر صورت نماز</w:t>
      </w:r>
      <w:r w:rsidR="006C614B">
        <w:rPr>
          <w:rFonts w:ascii="IRBadr" w:hAnsi="IRBadr" w:cs="IRBadr" w:hint="cs"/>
          <w:sz w:val="34"/>
          <w:rtl/>
        </w:rPr>
        <w:t>،</w:t>
      </w:r>
      <w:r>
        <w:rPr>
          <w:rFonts w:ascii="IRBadr" w:hAnsi="IRBadr" w:cs="IRBadr" w:hint="cs"/>
          <w:sz w:val="34"/>
          <w:rtl/>
        </w:rPr>
        <w:t xml:space="preserve"> بر خلاف ظاهر است.</w:t>
      </w:r>
    </w:p>
    <w:p w14:paraId="2E3EA67A" w14:textId="0FE21989" w:rsidR="006C614B" w:rsidRDefault="006C614B" w:rsidP="007F2825">
      <w:pPr>
        <w:rPr>
          <w:rFonts w:ascii="IRBadr" w:hAnsi="IRBadr" w:cs="IRBadr"/>
          <w:sz w:val="34"/>
          <w:rtl/>
        </w:rPr>
      </w:pPr>
      <w:r>
        <w:rPr>
          <w:rFonts w:ascii="IRBadr" w:hAnsi="IRBadr" w:cs="IRBadr" w:hint="cs"/>
          <w:sz w:val="34"/>
          <w:rtl/>
        </w:rPr>
        <w:t>دوم: تعبیر «أقیمت الصلاة» در روایت حلبی ظهوری در جماعت عامه ندارد؛ بلکه اعم از خاصه و عامه است.</w:t>
      </w:r>
    </w:p>
    <w:p w14:paraId="19989C8C" w14:textId="0C5F293B" w:rsidR="006C614B" w:rsidRDefault="006C614B" w:rsidP="007F2825">
      <w:pPr>
        <w:rPr>
          <w:rFonts w:ascii="IRBadr" w:hAnsi="IRBadr" w:cs="IRBadr"/>
          <w:sz w:val="34"/>
          <w:rtl/>
        </w:rPr>
      </w:pPr>
      <w:r>
        <w:rPr>
          <w:rFonts w:ascii="IRBadr" w:hAnsi="IRBadr" w:cs="IRBadr" w:hint="cs"/>
          <w:sz w:val="34"/>
          <w:rtl/>
        </w:rPr>
        <w:t xml:space="preserve">سوم: مراد از تعبیر «و اجعلها تسبیحا» در روایت حلبی به معنی صورت صلات نیست؛ بلکه به معنی «و اجعلها نافلة» است. در ادامه بحث، کلمات فقها در معنای </w:t>
      </w:r>
      <w:r w:rsidR="00081385">
        <w:rPr>
          <w:rFonts w:ascii="IRBadr" w:hAnsi="IRBadr" w:cs="IRBadr" w:hint="cs"/>
          <w:sz w:val="34"/>
          <w:rtl/>
        </w:rPr>
        <w:t xml:space="preserve">«و اجعلها تسبیحا» </w:t>
      </w:r>
      <w:r>
        <w:rPr>
          <w:rFonts w:ascii="IRBadr" w:hAnsi="IRBadr" w:cs="IRBadr" w:hint="cs"/>
          <w:sz w:val="34"/>
          <w:rtl/>
        </w:rPr>
        <w:t>بیان می‌شود</w:t>
      </w:r>
      <w:r w:rsidR="00FA4C90">
        <w:rPr>
          <w:rFonts w:ascii="IRBadr" w:hAnsi="IRBadr" w:cs="IRBadr" w:hint="cs"/>
          <w:sz w:val="34"/>
          <w:rtl/>
        </w:rPr>
        <w:t>.</w:t>
      </w:r>
    </w:p>
    <w:p w14:paraId="39BD63D9" w14:textId="5FF239F8" w:rsidR="00FA4C90" w:rsidRDefault="00FA4C90" w:rsidP="00FA4C90">
      <w:pPr>
        <w:pStyle w:val="Heading4"/>
        <w:rPr>
          <w:rtl/>
        </w:rPr>
      </w:pPr>
      <w:bookmarkStart w:id="28" w:name="_Toc210591266"/>
      <w:bookmarkStart w:id="29" w:name="_Toc210591297"/>
      <w:r>
        <w:rPr>
          <w:rFonts w:hint="cs"/>
          <w:rtl/>
        </w:rPr>
        <w:t>کلمات فقها در معنای «و اجعلها تسبیحا» در روایت حلبی</w:t>
      </w:r>
      <w:bookmarkEnd w:id="28"/>
      <w:bookmarkEnd w:id="29"/>
    </w:p>
    <w:p w14:paraId="2B9FFB7F" w14:textId="0412F4E1" w:rsidR="00081385" w:rsidRDefault="00081385" w:rsidP="007F2825">
      <w:pPr>
        <w:rPr>
          <w:rFonts w:ascii="IRBadr" w:hAnsi="IRBadr" w:cs="IRBadr"/>
          <w:sz w:val="34"/>
          <w:rtl/>
        </w:rPr>
      </w:pPr>
      <w:r>
        <w:rPr>
          <w:rFonts w:ascii="IRBadr" w:hAnsi="IRBadr" w:cs="IRBadr" w:hint="cs"/>
          <w:sz w:val="34"/>
          <w:rtl/>
        </w:rPr>
        <w:t xml:space="preserve">روضة المتقین: </w:t>
      </w:r>
      <w:r w:rsidRPr="00081385">
        <w:rPr>
          <w:rFonts w:ascii="IRBadr" w:hAnsi="IRBadr" w:cs="IRBadr" w:hint="cs"/>
          <w:color w:val="000080"/>
          <w:sz w:val="28"/>
          <w:rtl/>
        </w:rPr>
        <w:t>«أی نافلة»</w:t>
      </w:r>
      <w:r>
        <w:rPr>
          <w:rStyle w:val="FootnoteReference"/>
          <w:rFonts w:ascii="IRBadr" w:hAnsi="IRBadr" w:cs="IRBadr"/>
          <w:sz w:val="34"/>
          <w:rtl/>
        </w:rPr>
        <w:footnoteReference w:id="4"/>
      </w:r>
      <w:r>
        <w:rPr>
          <w:rFonts w:ascii="IRBadr" w:hAnsi="IRBadr" w:cs="IRBadr" w:hint="cs"/>
          <w:sz w:val="34"/>
          <w:rtl/>
        </w:rPr>
        <w:t>.</w:t>
      </w:r>
    </w:p>
    <w:p w14:paraId="66491368" w14:textId="7BF16A4B" w:rsidR="00081385" w:rsidRDefault="00081385" w:rsidP="007F2825">
      <w:pPr>
        <w:rPr>
          <w:rFonts w:ascii="IRBadr" w:hAnsi="IRBadr" w:cs="IRBadr"/>
          <w:sz w:val="34"/>
          <w:rtl/>
        </w:rPr>
      </w:pPr>
      <w:r>
        <w:rPr>
          <w:rFonts w:ascii="IRBadr" w:hAnsi="IRBadr" w:cs="IRBadr" w:hint="cs"/>
          <w:sz w:val="34"/>
          <w:rtl/>
        </w:rPr>
        <w:t xml:space="preserve">لوامع صاحبقرانی: </w:t>
      </w:r>
      <w:r w:rsidRPr="00081385">
        <w:rPr>
          <w:rFonts w:ascii="IRBadr" w:hAnsi="IRBadr" w:cs="IRBadr" w:hint="cs"/>
          <w:color w:val="000080"/>
          <w:sz w:val="28"/>
          <w:rtl/>
        </w:rPr>
        <w:t>«</w:t>
      </w:r>
      <w:r w:rsidRPr="00081385">
        <w:rPr>
          <w:rFonts w:ascii="IRBadr" w:hAnsi="IRBadr" w:cs="IRBadr"/>
          <w:color w:val="000080"/>
          <w:sz w:val="28"/>
          <w:rtl/>
        </w:rPr>
        <w:t>و اگر خواهى باش و با ايشان مرتبه ديگر نماز كن و آن را قصد نافله كن اما با شيعه كه شكّى نيست كه اعاده سنت است و با عامه نيز بر سبيل تقيه يا واجبست يا سنت</w:t>
      </w:r>
      <w:r w:rsidRPr="00081385">
        <w:rPr>
          <w:rFonts w:ascii="IRBadr" w:hAnsi="IRBadr" w:cs="IRBadr" w:hint="cs"/>
          <w:color w:val="000080"/>
          <w:sz w:val="28"/>
          <w:rtl/>
        </w:rPr>
        <w:t>»</w:t>
      </w:r>
      <w:r>
        <w:rPr>
          <w:rStyle w:val="FootnoteReference"/>
          <w:rFonts w:ascii="IRBadr" w:hAnsi="IRBadr" w:cs="IRBadr"/>
          <w:color w:val="000080"/>
          <w:sz w:val="28"/>
          <w:rtl/>
        </w:rPr>
        <w:footnoteReference w:id="5"/>
      </w:r>
      <w:r>
        <w:rPr>
          <w:rFonts w:ascii="IRBadr" w:hAnsi="IRBadr" w:cs="IRBadr" w:hint="cs"/>
          <w:sz w:val="34"/>
          <w:rtl/>
        </w:rPr>
        <w:t>.  ایشان تصریح کرده که حتی در جماعت عامه نیز مراد از تسبیح، نافله است.</w:t>
      </w:r>
    </w:p>
    <w:p w14:paraId="7787A8F8" w14:textId="7EA9EDE9" w:rsidR="00081385" w:rsidRDefault="00081385" w:rsidP="007F2825">
      <w:pPr>
        <w:rPr>
          <w:rFonts w:ascii="IRBadr" w:hAnsi="IRBadr" w:cs="IRBadr"/>
          <w:sz w:val="34"/>
          <w:rtl/>
        </w:rPr>
      </w:pPr>
      <w:r>
        <w:rPr>
          <w:rFonts w:ascii="IRBadr" w:hAnsi="IRBadr" w:cs="IRBadr" w:hint="cs"/>
          <w:sz w:val="34"/>
          <w:rtl/>
        </w:rPr>
        <w:t xml:space="preserve">وافی: </w:t>
      </w:r>
      <w:r w:rsidRPr="00081385">
        <w:rPr>
          <w:rFonts w:ascii="IRBadr" w:hAnsi="IRBadr" w:cs="IRBadr" w:hint="cs"/>
          <w:color w:val="000080"/>
          <w:sz w:val="28"/>
          <w:rtl/>
        </w:rPr>
        <w:t>«</w:t>
      </w:r>
      <w:r w:rsidRPr="00081385">
        <w:rPr>
          <w:rFonts w:ascii="IRBadr" w:hAnsi="IRBadr" w:cs="IRBadr"/>
          <w:color w:val="000080"/>
          <w:sz w:val="28"/>
          <w:rtl/>
        </w:rPr>
        <w:t>تسبيحا يعني نافلة بأن تصليها ثانية بنية الاستحباب</w:t>
      </w:r>
      <w:r w:rsidRPr="00081385">
        <w:rPr>
          <w:rFonts w:ascii="IRBadr" w:hAnsi="IRBadr" w:cs="IRBadr" w:hint="cs"/>
          <w:color w:val="000080"/>
          <w:sz w:val="28"/>
          <w:rtl/>
        </w:rPr>
        <w:t>»</w:t>
      </w:r>
      <w:r>
        <w:rPr>
          <w:rStyle w:val="FootnoteReference"/>
          <w:rFonts w:ascii="IRBadr" w:hAnsi="IRBadr" w:cs="IRBadr"/>
          <w:sz w:val="34"/>
          <w:rtl/>
        </w:rPr>
        <w:footnoteReference w:id="6"/>
      </w:r>
      <w:r>
        <w:rPr>
          <w:rFonts w:ascii="IRBadr" w:hAnsi="IRBadr" w:cs="IRBadr" w:hint="cs"/>
          <w:sz w:val="34"/>
          <w:rtl/>
        </w:rPr>
        <w:t>.</w:t>
      </w:r>
    </w:p>
    <w:p w14:paraId="492AC5FC" w14:textId="618CB4EB" w:rsidR="00081385" w:rsidRDefault="00081385" w:rsidP="007F2825">
      <w:pPr>
        <w:rPr>
          <w:rFonts w:ascii="IRBadr" w:hAnsi="IRBadr" w:cs="IRBadr"/>
          <w:sz w:val="34"/>
          <w:rtl/>
        </w:rPr>
      </w:pPr>
      <w:r>
        <w:rPr>
          <w:rFonts w:ascii="IRBadr" w:hAnsi="IRBadr" w:cs="IRBadr" w:hint="cs"/>
          <w:sz w:val="34"/>
          <w:rtl/>
        </w:rPr>
        <w:t xml:space="preserve">بحار: </w:t>
      </w:r>
      <w:r w:rsidRPr="00081385">
        <w:rPr>
          <w:rFonts w:ascii="IRBadr" w:hAnsi="IRBadr" w:cs="IRBadr" w:hint="cs"/>
          <w:color w:val="000080"/>
          <w:sz w:val="28"/>
          <w:rtl/>
        </w:rPr>
        <w:t>«</w:t>
      </w:r>
      <w:r w:rsidRPr="00081385">
        <w:rPr>
          <w:rFonts w:ascii="IRBadr" w:hAnsi="IRBadr" w:cs="IRBadr"/>
          <w:color w:val="000080"/>
          <w:sz w:val="28"/>
          <w:rtl/>
        </w:rPr>
        <w:t>و اجعلها تسبيحا أي نافلة بين الأساطين</w:t>
      </w:r>
      <w:r w:rsidRPr="00081385">
        <w:rPr>
          <w:rFonts w:ascii="IRBadr" w:hAnsi="IRBadr" w:cs="IRBadr" w:hint="cs"/>
          <w:color w:val="000080"/>
          <w:sz w:val="28"/>
          <w:rtl/>
        </w:rPr>
        <w:t>»</w:t>
      </w:r>
      <w:r>
        <w:rPr>
          <w:rStyle w:val="FootnoteReference"/>
          <w:rFonts w:ascii="IRBadr" w:hAnsi="IRBadr" w:cs="IRBadr"/>
          <w:sz w:val="34"/>
          <w:rtl/>
        </w:rPr>
        <w:footnoteReference w:id="7"/>
      </w:r>
      <w:r>
        <w:rPr>
          <w:rFonts w:ascii="IRBadr" w:hAnsi="IRBadr" w:cs="IRBadr" w:hint="cs"/>
          <w:sz w:val="34"/>
          <w:rtl/>
        </w:rPr>
        <w:t>: ظاهرا ایشان روایت را به اهل سنت حمل کرده است. یعنی عامه‌ای که به منزله ستون</w:t>
      </w:r>
      <w:r w:rsidR="00255AF8">
        <w:rPr>
          <w:rFonts w:ascii="IRBadr" w:hAnsi="IRBadr" w:cs="IRBadr" w:hint="cs"/>
          <w:sz w:val="34"/>
          <w:rtl/>
        </w:rPr>
        <w:t xml:space="preserve"> مسجد</w:t>
      </w:r>
      <w:r>
        <w:rPr>
          <w:rFonts w:ascii="IRBadr" w:hAnsi="IRBadr" w:cs="IRBadr" w:hint="cs"/>
          <w:sz w:val="34"/>
          <w:rtl/>
        </w:rPr>
        <w:t xml:space="preserve"> هستند. این تعبیر در روایات وارد شده که ایشان را به منزله ستون فرض کنید</w:t>
      </w:r>
    </w:p>
    <w:p w14:paraId="06457F81" w14:textId="0FF11398" w:rsidR="006C614B" w:rsidRDefault="00081385" w:rsidP="00081385">
      <w:pPr>
        <w:rPr>
          <w:rFonts w:ascii="IRBadr" w:hAnsi="IRBadr" w:cs="IRBadr"/>
          <w:sz w:val="34"/>
          <w:rtl/>
        </w:rPr>
      </w:pPr>
      <w:r>
        <w:rPr>
          <w:rFonts w:ascii="IRBadr" w:hAnsi="IRBadr" w:cs="IRBadr" w:hint="cs"/>
          <w:sz w:val="34"/>
          <w:rtl/>
        </w:rPr>
        <w:t xml:space="preserve">ملاذ الأخیار: </w:t>
      </w:r>
      <w:r w:rsidRPr="00081385">
        <w:rPr>
          <w:rFonts w:ascii="IRBadr" w:hAnsi="IRBadr" w:cs="IRBadr" w:hint="cs"/>
          <w:color w:val="000080"/>
          <w:sz w:val="28"/>
          <w:rtl/>
        </w:rPr>
        <w:t>«</w:t>
      </w:r>
      <w:r w:rsidRPr="00081385">
        <w:rPr>
          <w:rFonts w:ascii="IRBadr" w:hAnsi="IRBadr" w:cs="IRBadr"/>
          <w:color w:val="000080"/>
          <w:sz w:val="28"/>
          <w:rtl/>
        </w:rPr>
        <w:t>تسبيحا أي: نافلة، أو الإعادة مستحبة</w:t>
      </w:r>
      <w:r w:rsidRPr="00081385">
        <w:rPr>
          <w:rFonts w:ascii="IRBadr" w:hAnsi="IRBadr" w:cs="IRBadr" w:hint="cs"/>
          <w:color w:val="000080"/>
          <w:sz w:val="28"/>
          <w:rtl/>
        </w:rPr>
        <w:t>»</w:t>
      </w:r>
      <w:r>
        <w:rPr>
          <w:rStyle w:val="FootnoteReference"/>
          <w:rFonts w:ascii="IRBadr" w:hAnsi="IRBadr" w:cs="IRBadr"/>
          <w:color w:val="000080"/>
          <w:sz w:val="28"/>
          <w:rtl/>
        </w:rPr>
        <w:footnoteReference w:id="8"/>
      </w:r>
      <w:r>
        <w:rPr>
          <w:rFonts w:ascii="IRBadr" w:hAnsi="IRBadr" w:cs="IRBadr" w:hint="cs"/>
          <w:sz w:val="34"/>
          <w:rtl/>
        </w:rPr>
        <w:t>: یعنی تعبیر تسبیحا یا ناظر به نیت است، یعنی نیت استحباب کن، یا ارشاد به آن است که این نماز استحبابی است. یعنی تعبیر «اجعلها» طلب در مقام اخبار است که ارشاد به آن دارد که اعاده مستحب است.</w:t>
      </w:r>
    </w:p>
    <w:p w14:paraId="2E895F13" w14:textId="452FE047" w:rsidR="00081385" w:rsidRDefault="00081385" w:rsidP="00081385">
      <w:pPr>
        <w:rPr>
          <w:rFonts w:ascii="IRBadr" w:hAnsi="IRBadr" w:cs="IRBadr"/>
          <w:sz w:val="34"/>
          <w:rtl/>
        </w:rPr>
      </w:pPr>
      <w:r>
        <w:rPr>
          <w:rFonts w:ascii="IRBadr" w:hAnsi="IRBadr" w:cs="IRBadr" w:hint="cs"/>
          <w:sz w:val="34"/>
          <w:rtl/>
        </w:rPr>
        <w:t>غنائم الأیام</w:t>
      </w:r>
      <w:r w:rsidR="00933971">
        <w:rPr>
          <w:rFonts w:ascii="IRBadr" w:hAnsi="IRBadr" w:cs="IRBadr" w:hint="cs"/>
          <w:sz w:val="34"/>
          <w:rtl/>
        </w:rPr>
        <w:t xml:space="preserve"> (میرزای قمی)</w:t>
      </w:r>
      <w:r>
        <w:rPr>
          <w:rFonts w:ascii="IRBadr" w:hAnsi="IRBadr" w:cs="IRBadr" w:hint="cs"/>
          <w:sz w:val="34"/>
          <w:rtl/>
        </w:rPr>
        <w:t xml:space="preserve">: </w:t>
      </w:r>
      <w:r w:rsidRPr="00081385">
        <w:rPr>
          <w:rFonts w:ascii="IRBadr" w:hAnsi="IRBadr" w:cs="IRBadr" w:hint="cs"/>
          <w:color w:val="000080"/>
          <w:sz w:val="28"/>
          <w:rtl/>
        </w:rPr>
        <w:t>«</w:t>
      </w:r>
      <w:r w:rsidRPr="00081385">
        <w:rPr>
          <w:rFonts w:ascii="IRBadr" w:hAnsi="IRBadr" w:cs="IRBadr"/>
          <w:color w:val="000080"/>
          <w:sz w:val="28"/>
          <w:rtl/>
        </w:rPr>
        <w:t>و المراد بجعلها تسبيحاً فعلها بنيّة الاستحباب</w:t>
      </w:r>
      <w:r w:rsidRPr="00081385">
        <w:rPr>
          <w:rFonts w:ascii="IRBadr" w:hAnsi="IRBadr" w:cs="IRBadr" w:hint="cs"/>
          <w:color w:val="000080"/>
          <w:sz w:val="28"/>
          <w:rtl/>
        </w:rPr>
        <w:t>»</w:t>
      </w:r>
      <w:r>
        <w:rPr>
          <w:rStyle w:val="FootnoteReference"/>
          <w:rFonts w:ascii="IRBadr" w:hAnsi="IRBadr" w:cs="IRBadr"/>
          <w:color w:val="000080"/>
          <w:sz w:val="28"/>
          <w:rtl/>
        </w:rPr>
        <w:footnoteReference w:id="9"/>
      </w:r>
      <w:r>
        <w:rPr>
          <w:rFonts w:ascii="IRBadr" w:hAnsi="IRBadr" w:cs="IRBadr" w:hint="cs"/>
          <w:sz w:val="34"/>
          <w:rtl/>
        </w:rPr>
        <w:t>.</w:t>
      </w:r>
      <w:r w:rsidR="001A39C0">
        <w:rPr>
          <w:rFonts w:ascii="IRBadr" w:hAnsi="IRBadr" w:cs="IRBadr" w:hint="cs"/>
          <w:sz w:val="34"/>
          <w:rtl/>
        </w:rPr>
        <w:t xml:space="preserve"> میرازی قمی در مناهج الأحکام نیز </w:t>
      </w:r>
      <w:r w:rsidR="00933971">
        <w:rPr>
          <w:rFonts w:ascii="IRBadr" w:hAnsi="IRBadr" w:cs="IRBadr" w:hint="cs"/>
          <w:sz w:val="34"/>
          <w:rtl/>
        </w:rPr>
        <w:t xml:space="preserve">همین </w:t>
      </w:r>
      <w:r w:rsidR="001A39C0">
        <w:rPr>
          <w:rFonts w:ascii="IRBadr" w:hAnsi="IRBadr" w:cs="IRBadr" w:hint="cs"/>
          <w:sz w:val="34"/>
          <w:rtl/>
        </w:rPr>
        <w:t>تعبیر را آورده است</w:t>
      </w:r>
      <w:r w:rsidR="001A39C0">
        <w:rPr>
          <w:rStyle w:val="FootnoteReference"/>
          <w:rFonts w:ascii="IRBadr" w:hAnsi="IRBadr" w:cs="IRBadr"/>
          <w:sz w:val="34"/>
          <w:rtl/>
        </w:rPr>
        <w:footnoteReference w:id="10"/>
      </w:r>
      <w:r w:rsidR="001A39C0">
        <w:rPr>
          <w:rFonts w:ascii="IRBadr" w:hAnsi="IRBadr" w:cs="IRBadr" w:hint="cs"/>
          <w:sz w:val="34"/>
          <w:rtl/>
        </w:rPr>
        <w:t>.</w:t>
      </w:r>
    </w:p>
    <w:p w14:paraId="58BBD16B" w14:textId="0AC9BFB2" w:rsidR="00B23360" w:rsidRDefault="00B23360" w:rsidP="00081385">
      <w:pPr>
        <w:rPr>
          <w:rFonts w:ascii="IRBadr" w:hAnsi="IRBadr" w:cs="IRBadr"/>
          <w:sz w:val="34"/>
          <w:rtl/>
        </w:rPr>
      </w:pPr>
      <w:r>
        <w:rPr>
          <w:rFonts w:ascii="IRBadr" w:hAnsi="IRBadr" w:cs="IRBadr" w:hint="cs"/>
          <w:sz w:val="34"/>
          <w:rtl/>
        </w:rPr>
        <w:t xml:space="preserve">مهذّب الأحکام (سبزواری): </w:t>
      </w:r>
      <w:r w:rsidRPr="00255AF8">
        <w:rPr>
          <w:rFonts w:ascii="IRBadr" w:hAnsi="IRBadr" w:cs="IRBadr"/>
          <w:color w:val="000080"/>
          <w:sz w:val="34"/>
          <w:rtl/>
        </w:rPr>
        <w:t>المراد بالتسبيح الصلاة المندوبة</w:t>
      </w:r>
      <w:r>
        <w:rPr>
          <w:rStyle w:val="FootnoteReference"/>
          <w:rFonts w:ascii="IRBadr" w:hAnsi="IRBadr" w:cs="IRBadr"/>
          <w:sz w:val="34"/>
          <w:rtl/>
        </w:rPr>
        <w:footnoteReference w:id="11"/>
      </w:r>
      <w:r>
        <w:rPr>
          <w:rFonts w:ascii="IRBadr" w:hAnsi="IRBadr" w:cs="IRBadr" w:hint="cs"/>
          <w:sz w:val="34"/>
          <w:rtl/>
        </w:rPr>
        <w:t>.</w:t>
      </w:r>
      <w:r w:rsidR="00235839">
        <w:rPr>
          <w:rFonts w:ascii="IRBadr" w:hAnsi="IRBadr" w:cs="IRBadr" w:hint="cs"/>
          <w:sz w:val="34"/>
          <w:rtl/>
        </w:rPr>
        <w:t xml:space="preserve"> </w:t>
      </w:r>
    </w:p>
    <w:p w14:paraId="1DAB06C8" w14:textId="5D3EE374" w:rsidR="00B23360" w:rsidRDefault="00B23360" w:rsidP="00081385">
      <w:pPr>
        <w:rPr>
          <w:rFonts w:ascii="IRBadr" w:hAnsi="IRBadr" w:cs="IRBadr"/>
          <w:sz w:val="34"/>
          <w:rtl/>
        </w:rPr>
      </w:pPr>
      <w:r>
        <w:rPr>
          <w:rFonts w:ascii="IRBadr" w:hAnsi="IRBadr" w:cs="IRBadr" w:hint="cs"/>
          <w:sz w:val="34"/>
          <w:rtl/>
        </w:rPr>
        <w:lastRenderedPageBreak/>
        <w:t xml:space="preserve">مستند الشیعه (نراقی): </w:t>
      </w:r>
      <w:r w:rsidRPr="00B23360">
        <w:rPr>
          <w:rFonts w:ascii="IRBadr" w:hAnsi="IRBadr" w:cs="IRBadr" w:hint="cs"/>
          <w:color w:val="000080"/>
          <w:sz w:val="34"/>
          <w:rtl/>
        </w:rPr>
        <w:t>«</w:t>
      </w:r>
      <w:r w:rsidRPr="00B23360">
        <w:rPr>
          <w:rFonts w:ascii="IRBadr" w:hAnsi="IRBadr" w:cs="IRBadr"/>
          <w:color w:val="000080"/>
          <w:sz w:val="34"/>
          <w:rtl/>
        </w:rPr>
        <w:t>و هل تتعيّن في المعادة نيّة الندب- على القول باشتراط نيّة الوجه- أو الوجوب، أو يتخيّر؟</w:t>
      </w:r>
      <w:r w:rsidRPr="00B23360">
        <w:rPr>
          <w:rFonts w:ascii="IRBadr" w:hAnsi="IRBadr" w:cs="IRBadr" w:hint="cs"/>
          <w:color w:val="000080"/>
          <w:sz w:val="34"/>
          <w:rtl/>
        </w:rPr>
        <w:t xml:space="preserve"> </w:t>
      </w:r>
      <w:r w:rsidRPr="00B23360">
        <w:rPr>
          <w:rFonts w:ascii="IRBadr" w:hAnsi="IRBadr" w:cs="IRBadr"/>
          <w:color w:val="000080"/>
          <w:sz w:val="34"/>
          <w:rtl/>
        </w:rPr>
        <w:t>الظاهر: الأوّل كما حكي عن الأكثر، لخروجه بالأولى عن العهدة قطعا، فلا معنى لقصد الوجوب. مضافا إلى الأمر بجعلها سبح</w:t>
      </w:r>
      <w:r w:rsidRPr="00B23360">
        <w:rPr>
          <w:rFonts w:ascii="IRBadr" w:hAnsi="IRBadr" w:cs="IRBadr" w:hint="cs"/>
          <w:color w:val="000080"/>
          <w:sz w:val="34"/>
          <w:rtl/>
        </w:rPr>
        <w:t>ة</w:t>
      </w:r>
      <w:r w:rsidRPr="00B23360">
        <w:rPr>
          <w:rFonts w:ascii="IRBadr" w:hAnsi="IRBadr" w:cs="IRBadr"/>
          <w:color w:val="000080"/>
          <w:sz w:val="34"/>
          <w:rtl/>
        </w:rPr>
        <w:t xml:space="preserve"> في الصحيحة المتقدّمة، و في الرضوي و فيه بعد ذكر الاستحباب: «صلّ معهم تطوّعا و اجعلها تسبيحا»</w:t>
      </w:r>
      <w:r w:rsidRPr="00B23360">
        <w:rPr>
          <w:rFonts w:ascii="IRBadr" w:hAnsi="IRBadr" w:cs="IRBadr"/>
          <w:sz w:val="34"/>
          <w:rtl/>
        </w:rPr>
        <w:t>.</w:t>
      </w:r>
    </w:p>
    <w:p w14:paraId="4376CAC8" w14:textId="77777777" w:rsidR="00255AF8" w:rsidRDefault="00B23360" w:rsidP="00235839">
      <w:pPr>
        <w:rPr>
          <w:rFonts w:ascii="IRBadr" w:hAnsi="IRBadr" w:cs="IRBadr"/>
          <w:sz w:val="34"/>
          <w:rtl/>
        </w:rPr>
      </w:pPr>
      <w:r>
        <w:rPr>
          <w:rFonts w:ascii="IRBadr" w:hAnsi="IRBadr" w:cs="IRBadr" w:hint="cs"/>
          <w:sz w:val="34"/>
          <w:rtl/>
        </w:rPr>
        <w:t xml:space="preserve">تعبیر «بجعلها سبحة» در این عبارت مرحوم نراقی مسیر جدیدی از بحث را برای ما گشود. در روایات بسیار زیادی بر نماز مستحبی تعبیر «سبحة» اطلاق شده است. </w:t>
      </w:r>
    </w:p>
    <w:p w14:paraId="33D9997C" w14:textId="478E5C33" w:rsidR="00255AF8" w:rsidRDefault="00255AF8" w:rsidP="00255AF8">
      <w:pPr>
        <w:pStyle w:val="Heading4"/>
        <w:rPr>
          <w:rtl/>
        </w:rPr>
      </w:pPr>
      <w:bookmarkStart w:id="30" w:name="_Toc210591267"/>
      <w:bookmarkStart w:id="31" w:name="_Toc210591298"/>
      <w:r>
        <w:rPr>
          <w:rFonts w:hint="cs"/>
          <w:rtl/>
        </w:rPr>
        <w:t>اطلاق «سبحة» بر نماز مستحبی در روایات</w:t>
      </w:r>
      <w:bookmarkEnd w:id="30"/>
      <w:bookmarkEnd w:id="31"/>
    </w:p>
    <w:p w14:paraId="07BD70B2" w14:textId="3F4E2476" w:rsidR="00235839" w:rsidRPr="00235839" w:rsidRDefault="00B23360" w:rsidP="00235839">
      <w:pPr>
        <w:rPr>
          <w:rFonts w:ascii="IRBadr" w:hAnsi="IRBadr" w:cs="IRBadr"/>
          <w:sz w:val="34"/>
          <w:rtl/>
        </w:rPr>
      </w:pPr>
      <w:r>
        <w:rPr>
          <w:rFonts w:ascii="IRBadr" w:hAnsi="IRBadr" w:cs="IRBadr" w:hint="cs"/>
          <w:sz w:val="34"/>
          <w:rtl/>
        </w:rPr>
        <w:t xml:space="preserve">مرحوم مجلسی در بحار آورده است: </w:t>
      </w:r>
      <w:r w:rsidRPr="00B23360">
        <w:rPr>
          <w:rFonts w:ascii="IRBadr" w:hAnsi="IRBadr" w:cs="IRBadr" w:hint="cs"/>
          <w:color w:val="000080"/>
          <w:sz w:val="34"/>
          <w:rtl/>
        </w:rPr>
        <w:t>«</w:t>
      </w:r>
      <w:r w:rsidRPr="00B23360">
        <w:rPr>
          <w:rFonts w:ascii="IRBadr" w:hAnsi="IRBadr" w:cs="IRBadr"/>
          <w:color w:val="000080"/>
          <w:sz w:val="34"/>
          <w:rtl/>
        </w:rPr>
        <w:t>إطلاق السبحة و إرادة النافلة في رواياتنا شائعة</w:t>
      </w:r>
      <w:r w:rsidRPr="00B23360">
        <w:rPr>
          <w:rFonts w:ascii="IRBadr" w:hAnsi="IRBadr" w:cs="IRBadr" w:hint="cs"/>
          <w:color w:val="000080"/>
          <w:sz w:val="34"/>
          <w:rtl/>
        </w:rPr>
        <w:t>»</w:t>
      </w:r>
      <w:r>
        <w:rPr>
          <w:rStyle w:val="FootnoteReference"/>
          <w:rFonts w:ascii="IRBadr" w:hAnsi="IRBadr" w:cs="IRBadr"/>
          <w:color w:val="000080"/>
          <w:sz w:val="34"/>
          <w:rtl/>
        </w:rPr>
        <w:footnoteReference w:id="12"/>
      </w:r>
      <w:r>
        <w:rPr>
          <w:rFonts w:ascii="IRBadr" w:hAnsi="IRBadr" w:cs="IRBadr" w:hint="cs"/>
          <w:sz w:val="34"/>
          <w:rtl/>
        </w:rPr>
        <w:t>.</w:t>
      </w:r>
      <w:r w:rsidR="00DD18D1">
        <w:rPr>
          <w:rFonts w:ascii="IRBadr" w:hAnsi="IRBadr" w:cs="IRBadr" w:hint="cs"/>
          <w:sz w:val="34"/>
          <w:rtl/>
        </w:rPr>
        <w:t xml:space="preserve"> </w:t>
      </w:r>
      <w:r w:rsidR="00235839">
        <w:rPr>
          <w:rFonts w:ascii="IRBadr" w:hAnsi="IRBadr" w:cs="IRBadr" w:hint="cs"/>
          <w:sz w:val="34"/>
          <w:rtl/>
        </w:rPr>
        <w:t>در کتاب وسائل الشیعه در باب «</w:t>
      </w:r>
      <w:r w:rsidR="00235839" w:rsidRPr="00235839">
        <w:rPr>
          <w:rFonts w:ascii="IRBadr" w:hAnsi="IRBadr" w:cs="IRBadr"/>
          <w:sz w:val="34"/>
          <w:rtl/>
        </w:rPr>
        <w:t>بَابُ اسْتِحْبَابِ تَأْخِيرِ الْمُتَنَفِّلِ الظُّهْرَ وَ الْعَصْرَ عَنْ أَوَّلِ وَقْتِهِمَا إِلَى أَنْ يُصَلِّيَ نَافِلَتَهُمَا</w:t>
      </w:r>
      <w:r w:rsidR="00235839">
        <w:rPr>
          <w:rFonts w:ascii="IRBadr" w:hAnsi="IRBadr" w:cs="IRBadr" w:hint="cs"/>
          <w:sz w:val="34"/>
          <w:rtl/>
        </w:rPr>
        <w:t>» که باب پنجم از ابواب مواقیت صلات است، تقریبا در تمامی روایات این باب واژه «سبحه» بر نماز نافله اطلاق شده است</w:t>
      </w:r>
      <w:r w:rsidR="00235839">
        <w:rPr>
          <w:rStyle w:val="FootnoteReference"/>
          <w:rFonts w:ascii="IRBadr" w:hAnsi="IRBadr" w:cs="IRBadr"/>
          <w:sz w:val="34"/>
          <w:rtl/>
        </w:rPr>
        <w:footnoteReference w:id="13"/>
      </w:r>
      <w:r w:rsidR="00235839">
        <w:rPr>
          <w:rFonts w:ascii="IRBadr" w:hAnsi="IRBadr" w:cs="IRBadr" w:hint="cs"/>
          <w:sz w:val="34"/>
          <w:rtl/>
        </w:rPr>
        <w:t>. به‌عنوان نمونه به روایت زیر توجه کنید:</w:t>
      </w:r>
    </w:p>
    <w:p w14:paraId="7E070E94" w14:textId="6918FA88" w:rsidR="00235839" w:rsidRDefault="00235839" w:rsidP="00235839">
      <w:pPr>
        <w:rPr>
          <w:rFonts w:ascii="IRBadr" w:hAnsi="IRBadr" w:cs="IRBadr"/>
          <w:sz w:val="34"/>
          <w:rtl/>
        </w:rPr>
      </w:pPr>
      <w:r>
        <w:rPr>
          <w:rFonts w:ascii="IRBadr" w:hAnsi="IRBadr" w:cs="IRBadr" w:hint="cs"/>
          <w:sz w:val="34"/>
          <w:rtl/>
        </w:rPr>
        <w:t>«</w:t>
      </w:r>
      <w:r w:rsidRPr="00235839">
        <w:rPr>
          <w:rFonts w:ascii="IRBadr" w:hAnsi="IRBadr" w:cs="IRBadr"/>
          <w:sz w:val="34"/>
          <w:rtl/>
        </w:rPr>
        <w:t xml:space="preserve">مُحَمَّدُ بْنُ يَعْقُوبَ عَنِ الْحُسَيْنِ بْنِ مُحَمَّدٍ عَنْ عَبْدِ اللَّهِ بْنِ عَامِرٍ عَنْ عَلِيِّ بْنِ مَهْزِيَارَ عَنْ فَضَالَةَ بْنِ أَيُّوبَ عَنِ الْحُسَيْنِ بْنِ عُثْمَانَ عَنِ ابْنِ مُسْكَانَ عَنِ الْحَارِثِ بْنِ الْمُغِيرَةِ وَ عُمَرَ بْنِ حَنْظَلَةَ وَ مَنْصُورِ بْنِ حَازِمٍ جَمِيعاً قَالُوا </w:t>
      </w:r>
      <w:r w:rsidRPr="00235839">
        <w:rPr>
          <w:rFonts w:ascii="IRBadr" w:hAnsi="IRBadr" w:cs="IRBadr"/>
          <w:color w:val="008000"/>
          <w:sz w:val="34"/>
          <w:rtl/>
        </w:rPr>
        <w:t>كُنَّا نَقِيسُ الشَّمْسَ بِالْمَدِينَةِ بِالذِّرَاعِ فَقَالَ أَبُو عَبْدِ اللَّهِ ع أَ لَا أُنَبِّئُكُمْ بِأَبْيَنَ مِنْ هَذَا إِذَا زَالَتِ الشَّمْسُ فَقَدْ دَخَلَ وَقْتُ الظُّهْرِ إِلَّا أَنَّ بَيْن‏</w:t>
      </w:r>
      <w:r w:rsidRPr="00235839">
        <w:rPr>
          <w:rFonts w:ascii="IRBadr" w:hAnsi="IRBadr" w:cs="IRBadr" w:hint="cs"/>
          <w:color w:val="008000"/>
          <w:sz w:val="34"/>
          <w:rtl/>
        </w:rPr>
        <w:t xml:space="preserve"> </w:t>
      </w:r>
      <w:r w:rsidRPr="00235839">
        <w:rPr>
          <w:rFonts w:ascii="IRBadr" w:hAnsi="IRBadr" w:cs="IRBadr"/>
          <w:color w:val="008000"/>
          <w:sz w:val="34"/>
          <w:rtl/>
        </w:rPr>
        <w:t>يَدَيْهَا سُبْحَةً وَ ذَلِكَ إِلَيْكَ إِنْ شِئْتَ طَوَّلْتَ وَ إِنَّ شِئْتَ قَصَّرْتَ</w:t>
      </w:r>
      <w:r>
        <w:rPr>
          <w:rFonts w:ascii="IRBadr" w:hAnsi="IRBadr" w:cs="IRBadr" w:hint="cs"/>
          <w:sz w:val="34"/>
          <w:rtl/>
        </w:rPr>
        <w:t>»</w:t>
      </w:r>
      <w:r>
        <w:rPr>
          <w:rStyle w:val="FootnoteReference"/>
          <w:rFonts w:ascii="IRBadr" w:hAnsi="IRBadr" w:cs="IRBadr"/>
          <w:sz w:val="34"/>
          <w:rtl/>
        </w:rPr>
        <w:footnoteReference w:id="14"/>
      </w:r>
      <w:r>
        <w:rPr>
          <w:rFonts w:ascii="IRBadr" w:hAnsi="IRBadr" w:cs="IRBadr" w:hint="cs"/>
          <w:sz w:val="34"/>
          <w:rtl/>
        </w:rPr>
        <w:t>.</w:t>
      </w:r>
    </w:p>
    <w:p w14:paraId="7E5031BB" w14:textId="0F6F00C8" w:rsidR="00255AF8" w:rsidRDefault="00255AF8" w:rsidP="00235839">
      <w:pPr>
        <w:rPr>
          <w:rFonts w:ascii="IRBadr" w:hAnsi="IRBadr" w:cs="IRBadr"/>
          <w:sz w:val="34"/>
          <w:rtl/>
        </w:rPr>
      </w:pPr>
      <w:r>
        <w:rPr>
          <w:rFonts w:ascii="IRBadr" w:hAnsi="IRBadr" w:cs="IRBadr" w:hint="cs"/>
          <w:sz w:val="34"/>
          <w:rtl/>
        </w:rPr>
        <w:t>حاصل آنکه واژه سبحه به معنای صلات نافله در روایات بسیار زیادی وارد شده است.</w:t>
      </w:r>
    </w:p>
    <w:p w14:paraId="6A9696F0" w14:textId="256F988D" w:rsidR="00255AF8" w:rsidRDefault="00255AF8" w:rsidP="00255AF8">
      <w:pPr>
        <w:pStyle w:val="Heading4"/>
      </w:pPr>
      <w:bookmarkStart w:id="32" w:name="_Toc210591268"/>
      <w:bookmarkStart w:id="33" w:name="_Toc210591299"/>
      <w:r>
        <w:rPr>
          <w:rFonts w:hint="cs"/>
          <w:rtl/>
        </w:rPr>
        <w:t>اطلاق «تسبیح» بر نماز نافله در روایات و آیات</w:t>
      </w:r>
      <w:bookmarkEnd w:id="32"/>
      <w:bookmarkEnd w:id="33"/>
    </w:p>
    <w:p w14:paraId="5CB3D3EA" w14:textId="2D0CEA8B" w:rsidR="00256633" w:rsidRDefault="00256633" w:rsidP="00256633">
      <w:pPr>
        <w:rPr>
          <w:rFonts w:ascii="IRBadr" w:hAnsi="IRBadr" w:cs="IRBadr"/>
          <w:sz w:val="34"/>
          <w:rtl/>
        </w:rPr>
      </w:pPr>
      <w:r>
        <w:rPr>
          <w:rFonts w:ascii="IRBadr" w:hAnsi="IRBadr" w:cs="IRBadr" w:hint="cs"/>
          <w:sz w:val="34"/>
          <w:rtl/>
        </w:rPr>
        <w:t>اما در مورد واژه تسبیح با مراجعه به کتب تفسیری نتایج زیر به دست آمد:</w:t>
      </w:r>
    </w:p>
    <w:p w14:paraId="5A0D3DF7" w14:textId="02D99441" w:rsidR="00B23360" w:rsidRDefault="00256633" w:rsidP="00256633">
      <w:pPr>
        <w:rPr>
          <w:rFonts w:ascii="IRBadr" w:hAnsi="IRBadr" w:cs="IRBadr"/>
          <w:sz w:val="34"/>
          <w:rtl/>
        </w:rPr>
      </w:pPr>
      <w:r>
        <w:rPr>
          <w:rFonts w:ascii="IRBadr" w:hAnsi="IRBadr" w:cs="IRBadr" w:hint="cs"/>
          <w:sz w:val="34"/>
          <w:rtl/>
        </w:rPr>
        <w:t xml:space="preserve">در تفسیر قمی در روایتی ذیل آیه «سبّحه لیلا طویلا» آمده است: </w:t>
      </w:r>
      <w:r w:rsidRPr="00256633">
        <w:rPr>
          <w:rFonts w:ascii="IRBadr" w:hAnsi="IRBadr" w:cs="IRBadr" w:hint="cs"/>
          <w:color w:val="008000"/>
          <w:sz w:val="34"/>
          <w:rtl/>
        </w:rPr>
        <w:t>«</w:t>
      </w:r>
      <w:r w:rsidRPr="00256633">
        <w:rPr>
          <w:rFonts w:ascii="IRBadr" w:hAnsi="IRBadr" w:cs="IRBadr"/>
          <w:b/>
          <w:bCs/>
          <w:color w:val="008000"/>
          <w:sz w:val="34"/>
          <w:rtl/>
        </w:rPr>
        <w:t>وَ سَبِّحْهُ لَيْلًا طَوِيلًا</w:t>
      </w:r>
      <w:r w:rsidRPr="00256633">
        <w:rPr>
          <w:rFonts w:ascii="IRBadr" w:hAnsi="IRBadr" w:cs="IRBadr"/>
          <w:color w:val="008000"/>
          <w:sz w:val="34"/>
          <w:rtl/>
        </w:rPr>
        <w:t xml:space="preserve"> قَالَ صَلَاةُ اللَّيْلِ</w:t>
      </w:r>
      <w:r w:rsidRPr="00256633">
        <w:rPr>
          <w:rFonts w:ascii="IRBadr" w:hAnsi="IRBadr" w:cs="IRBadr" w:hint="cs"/>
          <w:color w:val="008000"/>
          <w:sz w:val="34"/>
          <w:rtl/>
        </w:rPr>
        <w:t>»</w:t>
      </w:r>
      <w:r>
        <w:rPr>
          <w:rFonts w:ascii="IRBadr" w:hAnsi="IRBadr" w:cs="IRBadr" w:hint="cs"/>
          <w:sz w:val="34"/>
          <w:rtl/>
        </w:rPr>
        <w:t>. همچنین در تفاسیر متعدد دیگری آیه شریفه به نماز شب تفسیر شده است. این تفاسیر به شرح زیر است:</w:t>
      </w:r>
    </w:p>
    <w:p w14:paraId="311F5DC1" w14:textId="61A22C6B" w:rsidR="00256633" w:rsidRDefault="00256633" w:rsidP="00256633">
      <w:pPr>
        <w:rPr>
          <w:rFonts w:ascii="IRBadr" w:hAnsi="IRBadr" w:cs="IRBadr"/>
          <w:sz w:val="34"/>
          <w:rtl/>
        </w:rPr>
      </w:pPr>
      <w:r>
        <w:rPr>
          <w:rFonts w:ascii="IRBadr" w:hAnsi="IRBadr" w:cs="IRBadr" w:hint="cs"/>
          <w:sz w:val="34"/>
          <w:rtl/>
        </w:rPr>
        <w:t>جامع البیان، ج۲۹، ص۱۳۹</w:t>
      </w:r>
    </w:p>
    <w:p w14:paraId="258EE707" w14:textId="77356833" w:rsidR="00256633" w:rsidRDefault="00256633" w:rsidP="00256633">
      <w:pPr>
        <w:rPr>
          <w:rFonts w:ascii="IRBadr" w:hAnsi="IRBadr" w:cs="IRBadr"/>
          <w:sz w:val="34"/>
          <w:rtl/>
        </w:rPr>
      </w:pPr>
      <w:r>
        <w:rPr>
          <w:rFonts w:ascii="IRBadr" w:hAnsi="IRBadr" w:cs="IRBadr" w:hint="cs"/>
          <w:sz w:val="34"/>
          <w:rtl/>
        </w:rPr>
        <w:t>بحر العلوم، ج۳، ص۵۲۹</w:t>
      </w:r>
    </w:p>
    <w:p w14:paraId="56EB6D1A" w14:textId="33343CA9" w:rsidR="00256633" w:rsidRDefault="00256633" w:rsidP="00256633">
      <w:pPr>
        <w:rPr>
          <w:rFonts w:ascii="IRBadr" w:hAnsi="IRBadr" w:cs="IRBadr"/>
          <w:sz w:val="34"/>
          <w:rtl/>
        </w:rPr>
      </w:pPr>
      <w:r>
        <w:rPr>
          <w:rFonts w:ascii="IRBadr" w:hAnsi="IRBadr" w:cs="IRBadr" w:hint="cs"/>
          <w:sz w:val="34"/>
          <w:rtl/>
        </w:rPr>
        <w:t>تفسیر الکبیر (للطبرانی): ج۶، ص۴۱۲</w:t>
      </w:r>
    </w:p>
    <w:p w14:paraId="7607E8E5" w14:textId="75C4C936" w:rsidR="00256633" w:rsidRDefault="00256633" w:rsidP="00256633">
      <w:pPr>
        <w:rPr>
          <w:rFonts w:ascii="IRBadr" w:hAnsi="IRBadr" w:cs="IRBadr"/>
          <w:sz w:val="34"/>
          <w:rtl/>
        </w:rPr>
      </w:pPr>
      <w:r>
        <w:rPr>
          <w:rFonts w:ascii="IRBadr" w:hAnsi="IRBadr" w:cs="IRBadr" w:hint="cs"/>
          <w:sz w:val="34"/>
          <w:rtl/>
        </w:rPr>
        <w:t>مجمع البیان، ج۱۰، ص۱۲۶</w:t>
      </w:r>
    </w:p>
    <w:p w14:paraId="196801B3" w14:textId="4943A6DB" w:rsidR="00835E9A" w:rsidRDefault="00835E9A" w:rsidP="00256633">
      <w:pPr>
        <w:rPr>
          <w:rFonts w:ascii="IRBadr" w:hAnsi="IRBadr" w:cs="IRBadr"/>
          <w:sz w:val="34"/>
          <w:rtl/>
        </w:rPr>
      </w:pPr>
      <w:r>
        <w:rPr>
          <w:rFonts w:ascii="IRBadr" w:hAnsi="IRBadr" w:cs="IRBadr" w:hint="cs"/>
          <w:sz w:val="34"/>
          <w:rtl/>
        </w:rPr>
        <w:t>در مجمع البیان در روایتی در ذیل همین آیه شریفه آمده است: «</w:t>
      </w:r>
      <w:r w:rsidRPr="00835E9A">
        <w:rPr>
          <w:rFonts w:ascii="IRBadr" w:hAnsi="IRBadr" w:cs="IRBadr"/>
          <w:sz w:val="34"/>
          <w:rtl/>
        </w:rPr>
        <w:t xml:space="preserve">روي عن الرضا (ع) أنه سأله أحمد بن محمد </w:t>
      </w:r>
      <w:r w:rsidRPr="00835E9A">
        <w:rPr>
          <w:rFonts w:ascii="IRBadr" w:hAnsi="IRBadr" w:cs="IRBadr"/>
          <w:color w:val="008000"/>
          <w:sz w:val="34"/>
          <w:rtl/>
        </w:rPr>
        <w:t>عن هذه الآية و قال ما ذلك التسبيح قال صلاة الليل</w:t>
      </w:r>
      <w:r w:rsidRPr="00835E9A">
        <w:rPr>
          <w:rFonts w:ascii="IRBadr" w:hAnsi="IRBadr" w:cs="IRBadr"/>
          <w:sz w:val="34"/>
          <w:rtl/>
        </w:rPr>
        <w:t>‏</w:t>
      </w:r>
      <w:r>
        <w:rPr>
          <w:rFonts w:ascii="IRBadr" w:hAnsi="IRBadr" w:cs="IRBadr" w:hint="cs"/>
          <w:sz w:val="34"/>
          <w:rtl/>
        </w:rPr>
        <w:t>»</w:t>
      </w:r>
      <w:r w:rsidR="00EC6D8B">
        <w:rPr>
          <w:rStyle w:val="FootnoteReference"/>
          <w:rFonts w:ascii="IRBadr" w:hAnsi="IRBadr" w:cs="IRBadr"/>
          <w:sz w:val="34"/>
          <w:rtl/>
        </w:rPr>
        <w:footnoteReference w:id="15"/>
      </w:r>
      <w:r>
        <w:rPr>
          <w:rFonts w:ascii="IRBadr" w:hAnsi="IRBadr" w:cs="IRBadr" w:hint="cs"/>
          <w:sz w:val="34"/>
          <w:rtl/>
        </w:rPr>
        <w:t xml:space="preserve">. </w:t>
      </w:r>
      <w:r w:rsidR="004402DE">
        <w:rPr>
          <w:rFonts w:ascii="IRBadr" w:hAnsi="IRBadr" w:cs="IRBadr" w:hint="cs"/>
          <w:sz w:val="34"/>
          <w:rtl/>
        </w:rPr>
        <w:t>مراد از عنوان «</w:t>
      </w:r>
      <w:r>
        <w:rPr>
          <w:rFonts w:ascii="IRBadr" w:hAnsi="IRBadr" w:cs="IRBadr" w:hint="cs"/>
          <w:sz w:val="34"/>
          <w:rtl/>
        </w:rPr>
        <w:t>احمد بن محمد</w:t>
      </w:r>
      <w:r w:rsidR="004402DE">
        <w:rPr>
          <w:rFonts w:ascii="IRBadr" w:hAnsi="IRBadr" w:cs="IRBadr" w:hint="cs"/>
          <w:sz w:val="34"/>
          <w:rtl/>
        </w:rPr>
        <w:t>»</w:t>
      </w:r>
      <w:r>
        <w:rPr>
          <w:rFonts w:ascii="IRBadr" w:hAnsi="IRBadr" w:cs="IRBadr" w:hint="cs"/>
          <w:sz w:val="34"/>
          <w:rtl/>
        </w:rPr>
        <w:t xml:space="preserve"> وقتی از امام رضا علیه السلام نقل می‌کند بزنطی است.</w:t>
      </w:r>
    </w:p>
    <w:p w14:paraId="188C6DB3" w14:textId="77777777" w:rsidR="00A722F1" w:rsidRDefault="009216E3" w:rsidP="00256633">
      <w:pPr>
        <w:rPr>
          <w:rFonts w:ascii="IRBadr" w:hAnsi="IRBadr" w:cs="IRBadr"/>
          <w:sz w:val="34"/>
          <w:rtl/>
        </w:rPr>
      </w:pPr>
      <w:r>
        <w:rPr>
          <w:rFonts w:ascii="IRBadr" w:hAnsi="IRBadr" w:cs="IRBadr" w:hint="cs"/>
          <w:sz w:val="34"/>
          <w:rtl/>
        </w:rPr>
        <w:t xml:space="preserve">از کتب تفسیری استفاده می‌شود که واژهای سبِّح و تسبیح گاهی به معنای مطلق صلات و گاهی به معنای خصوص نماز مستحب به کار رفته است؛ مثلا تسبیح در آیه </w:t>
      </w:r>
      <w:r w:rsidRPr="009216E3">
        <w:rPr>
          <w:rFonts w:ascii="IRBadr" w:hAnsi="IRBadr" w:cs="IRBadr" w:hint="cs"/>
          <w:color w:val="008000"/>
          <w:sz w:val="34"/>
          <w:rtl/>
        </w:rPr>
        <w:t>«</w:t>
      </w:r>
      <w:r w:rsidRPr="009216E3">
        <w:rPr>
          <w:rFonts w:ascii="IRBadr" w:hAnsi="IRBadr" w:cs="IRBadr"/>
          <w:color w:val="008000"/>
          <w:sz w:val="34"/>
          <w:rtl/>
        </w:rPr>
        <w:t xml:space="preserve">وَ مِنَ </w:t>
      </w:r>
      <w:r w:rsidRPr="009216E3">
        <w:rPr>
          <w:rFonts w:ascii="IRBadr" w:hAnsi="IRBadr" w:cs="IRBadr" w:hint="cs"/>
          <w:color w:val="008000"/>
          <w:sz w:val="34"/>
          <w:rtl/>
        </w:rPr>
        <w:t>ٱ</w:t>
      </w:r>
      <w:r w:rsidRPr="009216E3">
        <w:rPr>
          <w:rFonts w:ascii="IRBadr" w:hAnsi="IRBadr" w:cs="IRBadr" w:hint="eastAsia"/>
          <w:color w:val="008000"/>
          <w:sz w:val="34"/>
          <w:rtl/>
        </w:rPr>
        <w:t>لَّيۡلِ</w:t>
      </w:r>
      <w:r w:rsidRPr="009216E3">
        <w:rPr>
          <w:rFonts w:ascii="IRBadr" w:hAnsi="IRBadr" w:cs="IRBadr"/>
          <w:color w:val="008000"/>
          <w:sz w:val="34"/>
          <w:rtl/>
        </w:rPr>
        <w:t xml:space="preserve"> فَسَبِّحۡهُ وَ أَدۡبَٰرَ </w:t>
      </w:r>
      <w:r w:rsidRPr="009216E3">
        <w:rPr>
          <w:rFonts w:ascii="IRBadr" w:hAnsi="IRBadr" w:cs="IRBadr" w:hint="cs"/>
          <w:color w:val="008000"/>
          <w:sz w:val="34"/>
          <w:rtl/>
        </w:rPr>
        <w:t>ٱ</w:t>
      </w:r>
      <w:r w:rsidRPr="009216E3">
        <w:rPr>
          <w:rFonts w:ascii="IRBadr" w:hAnsi="IRBadr" w:cs="IRBadr" w:hint="eastAsia"/>
          <w:color w:val="008000"/>
          <w:sz w:val="34"/>
          <w:rtl/>
        </w:rPr>
        <w:t>لسُّجُودِ</w:t>
      </w:r>
      <w:r w:rsidRPr="009216E3">
        <w:rPr>
          <w:rFonts w:ascii="IRBadr" w:hAnsi="IRBadr" w:cs="IRBadr" w:hint="cs"/>
          <w:color w:val="008000"/>
          <w:sz w:val="34"/>
          <w:rtl/>
        </w:rPr>
        <w:t>»</w:t>
      </w:r>
      <w:r w:rsidRPr="009216E3">
        <w:rPr>
          <w:rFonts w:ascii="IRBadr" w:hAnsi="IRBadr" w:cs="IRBadr" w:hint="cs"/>
          <w:color w:val="000080"/>
          <w:sz w:val="34"/>
          <w:rtl/>
        </w:rPr>
        <w:t xml:space="preserve"> </w:t>
      </w:r>
      <w:r>
        <w:rPr>
          <w:rFonts w:ascii="IRBadr" w:hAnsi="IRBadr" w:cs="IRBadr" w:hint="cs"/>
          <w:sz w:val="34"/>
          <w:rtl/>
        </w:rPr>
        <w:t xml:space="preserve">را برخی به معنای نماز واجب روزانه دانسته و برخی بر نمازهای مستحب </w:t>
      </w:r>
      <w:r>
        <w:rPr>
          <w:rFonts w:ascii="IRBadr" w:hAnsi="IRBadr" w:cs="IRBadr" w:hint="cs"/>
          <w:sz w:val="34"/>
          <w:rtl/>
        </w:rPr>
        <w:lastRenderedPageBreak/>
        <w:t xml:space="preserve">حمل کرده‌اند. در تفسیر کبیر طبرانی آمده است: </w:t>
      </w:r>
      <w:r w:rsidRPr="009216E3">
        <w:rPr>
          <w:rFonts w:ascii="IRBadr" w:hAnsi="IRBadr" w:cs="IRBadr" w:hint="cs"/>
          <w:color w:val="000080"/>
          <w:sz w:val="34"/>
          <w:rtl/>
        </w:rPr>
        <w:t>«</w:t>
      </w:r>
      <w:r w:rsidRPr="009216E3">
        <w:rPr>
          <w:rFonts w:ascii="IRBadr" w:hAnsi="IRBadr" w:cs="IRBadr"/>
          <w:color w:val="000080"/>
          <w:sz w:val="34"/>
          <w:rtl/>
        </w:rPr>
        <w:t>سمّيت الصلاة تسبيحا لما فيها من التسبيح</w:t>
      </w:r>
      <w:r w:rsidRPr="009216E3">
        <w:rPr>
          <w:rFonts w:ascii="IRBadr" w:hAnsi="IRBadr" w:cs="IRBadr" w:hint="cs"/>
          <w:color w:val="000080"/>
          <w:sz w:val="34"/>
          <w:rtl/>
        </w:rPr>
        <w:t>»</w:t>
      </w:r>
      <w:r>
        <w:rPr>
          <w:rStyle w:val="FootnoteReference"/>
          <w:rFonts w:ascii="IRBadr" w:hAnsi="IRBadr" w:cs="IRBadr"/>
          <w:color w:val="000080"/>
          <w:sz w:val="34"/>
          <w:rtl/>
        </w:rPr>
        <w:footnoteReference w:id="16"/>
      </w:r>
      <w:r>
        <w:rPr>
          <w:rFonts w:ascii="IRBadr" w:hAnsi="IRBadr" w:cs="IRBadr" w:hint="cs"/>
          <w:sz w:val="34"/>
          <w:rtl/>
        </w:rPr>
        <w:t xml:space="preserve">. نظیر این عبارت در کتاب تبیان شیخ وارد شده </w:t>
      </w:r>
      <w:r>
        <w:rPr>
          <w:rStyle w:val="FootnoteReference"/>
          <w:rFonts w:ascii="IRBadr" w:hAnsi="IRBadr" w:cs="IRBadr"/>
          <w:sz w:val="34"/>
          <w:rtl/>
        </w:rPr>
        <w:footnoteReference w:id="17"/>
      </w:r>
      <w:r>
        <w:rPr>
          <w:rFonts w:ascii="IRBadr" w:hAnsi="IRBadr" w:cs="IRBadr" w:hint="cs"/>
          <w:sz w:val="34"/>
          <w:rtl/>
        </w:rPr>
        <w:t>و فقه القرآن راوندی هم از تبیان نقل کرده است</w:t>
      </w:r>
      <w:r>
        <w:rPr>
          <w:rStyle w:val="FootnoteReference"/>
          <w:rFonts w:ascii="IRBadr" w:hAnsi="IRBadr" w:cs="IRBadr"/>
          <w:sz w:val="34"/>
          <w:rtl/>
        </w:rPr>
        <w:footnoteReference w:id="18"/>
      </w:r>
      <w:r>
        <w:rPr>
          <w:rFonts w:ascii="IRBadr" w:hAnsi="IRBadr" w:cs="IRBadr" w:hint="cs"/>
          <w:sz w:val="34"/>
          <w:rtl/>
        </w:rPr>
        <w:t xml:space="preserve">. همچنین در بحر العلوم آمده است: </w:t>
      </w:r>
      <w:r w:rsidRPr="00A722F1">
        <w:rPr>
          <w:rFonts w:ascii="IRBadr" w:hAnsi="IRBadr" w:cs="IRBadr" w:hint="cs"/>
          <w:color w:val="000080"/>
          <w:sz w:val="34"/>
          <w:rtl/>
        </w:rPr>
        <w:t>«</w:t>
      </w:r>
      <w:r w:rsidRPr="00A722F1">
        <w:rPr>
          <w:rFonts w:ascii="IRBadr" w:hAnsi="IRBadr" w:cs="IRBadr"/>
          <w:color w:val="000080"/>
          <w:sz w:val="34"/>
          <w:rtl/>
        </w:rPr>
        <w:t>فسم</w:t>
      </w:r>
      <w:r w:rsidRPr="00A722F1">
        <w:rPr>
          <w:rFonts w:ascii="IRBadr" w:hAnsi="IRBadr" w:cs="IRBadr" w:hint="cs"/>
          <w:color w:val="000080"/>
          <w:sz w:val="34"/>
          <w:rtl/>
        </w:rPr>
        <w:t>ّ</w:t>
      </w:r>
      <w:r w:rsidRPr="00A722F1">
        <w:rPr>
          <w:rFonts w:ascii="IRBadr" w:hAnsi="IRBadr" w:cs="IRBadr"/>
          <w:color w:val="000080"/>
          <w:sz w:val="34"/>
          <w:rtl/>
        </w:rPr>
        <w:t>ى الصلاة تسبيحا، لأنه يجري فيها التسبيح</w:t>
      </w:r>
      <w:r w:rsidRPr="00A722F1">
        <w:rPr>
          <w:rFonts w:ascii="IRBadr" w:hAnsi="IRBadr" w:cs="IRBadr" w:hint="cs"/>
          <w:color w:val="000080"/>
          <w:sz w:val="34"/>
          <w:rtl/>
        </w:rPr>
        <w:t>»</w:t>
      </w:r>
      <w:r w:rsidR="00A722F1">
        <w:rPr>
          <w:rStyle w:val="FootnoteReference"/>
          <w:rFonts w:ascii="IRBadr" w:hAnsi="IRBadr" w:cs="IRBadr"/>
          <w:color w:val="000080"/>
          <w:sz w:val="34"/>
          <w:rtl/>
        </w:rPr>
        <w:footnoteReference w:id="19"/>
      </w:r>
      <w:r>
        <w:rPr>
          <w:rFonts w:ascii="IRBadr" w:hAnsi="IRBadr" w:cs="IRBadr" w:hint="cs"/>
          <w:sz w:val="34"/>
          <w:rtl/>
        </w:rPr>
        <w:t>.</w:t>
      </w:r>
      <w:r w:rsidR="00A722F1">
        <w:rPr>
          <w:rFonts w:ascii="IRBadr" w:hAnsi="IRBadr" w:cs="IRBadr" w:hint="cs"/>
          <w:sz w:val="34"/>
          <w:rtl/>
        </w:rPr>
        <w:t xml:space="preserve"> مراد از «سمّیت» ممکن است «اُطلِقت» باشد، و ممکن است بدین معنی باشد که یکی از اسماء صلات، تسبیح است. این نامگذاری از باب تسمیة الکلّ باسم جزئه است. در تفسیر تبیان در ذیل آیه «فلولا کان من المسبّحین...» در داستان حضرت یونس آمده است: </w:t>
      </w:r>
    </w:p>
    <w:p w14:paraId="4364F2F4" w14:textId="0CD94A66" w:rsidR="009216E3" w:rsidRDefault="00A722F1" w:rsidP="00256633">
      <w:pPr>
        <w:rPr>
          <w:rFonts w:ascii="IRBadr" w:hAnsi="IRBadr" w:cs="IRBadr"/>
          <w:sz w:val="34"/>
          <w:rtl/>
        </w:rPr>
      </w:pPr>
      <w:r w:rsidRPr="00A722F1">
        <w:rPr>
          <w:rFonts w:ascii="IRBadr" w:hAnsi="IRBadr" w:cs="IRBadr"/>
          <w:color w:val="000080"/>
          <w:sz w:val="34"/>
          <w:rtl/>
        </w:rPr>
        <w:t>«</w:t>
      </w:r>
      <w:r w:rsidRPr="00A722F1">
        <w:rPr>
          <w:rFonts w:ascii="IRBadr" w:hAnsi="IRBadr" w:cs="IRBadr"/>
          <w:color w:val="008000"/>
          <w:sz w:val="34"/>
          <w:rtl/>
        </w:rPr>
        <w:t>فَلَوْ لا أَنَّهُ كانَ مِنَ الْمُسَبِّحِينَ</w:t>
      </w:r>
      <w:r w:rsidRPr="00A722F1">
        <w:rPr>
          <w:rFonts w:ascii="IRBadr" w:hAnsi="IRBadr" w:cs="IRBadr"/>
          <w:color w:val="000080"/>
          <w:sz w:val="34"/>
          <w:rtl/>
        </w:rPr>
        <w:t xml:space="preserve"> أي من المصلين- ذكره اكثر المفسرين- و منه السبحة و هي النافلة</w:t>
      </w:r>
      <w:r w:rsidRPr="00A722F1">
        <w:rPr>
          <w:rFonts w:ascii="IRBadr" w:hAnsi="IRBadr" w:cs="IRBadr" w:hint="cs"/>
          <w:color w:val="000080"/>
          <w:sz w:val="34"/>
          <w:rtl/>
        </w:rPr>
        <w:t>»</w:t>
      </w:r>
      <w:r w:rsidR="009F351E">
        <w:rPr>
          <w:rStyle w:val="FootnoteReference"/>
          <w:rFonts w:ascii="IRBadr" w:hAnsi="IRBadr" w:cs="IRBadr"/>
          <w:color w:val="000080"/>
          <w:sz w:val="34"/>
          <w:rtl/>
        </w:rPr>
        <w:footnoteReference w:id="20"/>
      </w:r>
      <w:r>
        <w:rPr>
          <w:rFonts w:ascii="IRBadr" w:hAnsi="IRBadr" w:cs="IRBadr" w:hint="cs"/>
          <w:sz w:val="34"/>
          <w:rtl/>
        </w:rPr>
        <w:t>.</w:t>
      </w:r>
    </w:p>
    <w:p w14:paraId="47D2413F" w14:textId="512571BB" w:rsidR="00835E9A" w:rsidRDefault="00322689" w:rsidP="00256633">
      <w:pPr>
        <w:rPr>
          <w:rFonts w:ascii="IRBadr" w:hAnsi="IRBadr" w:cs="IRBadr"/>
          <w:sz w:val="34"/>
          <w:rtl/>
        </w:rPr>
      </w:pPr>
      <w:r>
        <w:rPr>
          <w:rFonts w:ascii="IRBadr" w:hAnsi="IRBadr" w:cs="IRBadr" w:hint="cs"/>
          <w:sz w:val="34"/>
          <w:rtl/>
        </w:rPr>
        <w:t xml:space="preserve">همچنین میبدی در کشف الاسرار آورده است: </w:t>
      </w:r>
      <w:r w:rsidRPr="00255AF8">
        <w:rPr>
          <w:rFonts w:ascii="IRBadr" w:hAnsi="IRBadr" w:cs="IRBadr" w:hint="cs"/>
          <w:color w:val="000080"/>
          <w:sz w:val="34"/>
          <w:rtl/>
        </w:rPr>
        <w:t>«السبحة: الصلاة النافلة»</w:t>
      </w:r>
      <w:r>
        <w:rPr>
          <w:rStyle w:val="FootnoteReference"/>
          <w:rFonts w:ascii="IRBadr" w:hAnsi="IRBadr" w:cs="IRBadr"/>
          <w:sz w:val="34"/>
          <w:rtl/>
        </w:rPr>
        <w:footnoteReference w:id="21"/>
      </w:r>
      <w:r>
        <w:rPr>
          <w:rFonts w:ascii="IRBadr" w:hAnsi="IRBadr" w:cs="IRBadr" w:hint="cs"/>
          <w:sz w:val="34"/>
          <w:rtl/>
        </w:rPr>
        <w:t>.</w:t>
      </w:r>
    </w:p>
    <w:p w14:paraId="02A22232" w14:textId="1A20AD56" w:rsidR="00081385" w:rsidRDefault="00322689" w:rsidP="00081385">
      <w:pPr>
        <w:rPr>
          <w:rFonts w:ascii="IRBadr" w:hAnsi="IRBadr" w:cs="IRBadr"/>
          <w:sz w:val="34"/>
          <w:rtl/>
        </w:rPr>
      </w:pPr>
      <w:r>
        <w:rPr>
          <w:rFonts w:ascii="IRBadr" w:hAnsi="IRBadr" w:cs="IRBadr" w:hint="cs"/>
          <w:sz w:val="34"/>
          <w:rtl/>
        </w:rPr>
        <w:t>ثعلبی در الکشف و البیان این روایت را نقل کرده است: «</w:t>
      </w:r>
      <w:r w:rsidRPr="00322689">
        <w:rPr>
          <w:rFonts w:ascii="IRBadr" w:hAnsi="IRBadr" w:cs="IRBadr"/>
          <w:color w:val="008000"/>
          <w:sz w:val="34"/>
          <w:rtl/>
        </w:rPr>
        <w:t>قال رسول اللّه صلّى اللّه عليه و سلّم: من صلّى صلاة مكتوبة أو سبحة فليقرأ بأمّ القرآن»</w:t>
      </w:r>
      <w:r>
        <w:rPr>
          <w:rStyle w:val="FootnoteReference"/>
          <w:rFonts w:ascii="IRBadr" w:hAnsi="IRBadr" w:cs="IRBadr"/>
          <w:sz w:val="34"/>
          <w:rtl/>
        </w:rPr>
        <w:footnoteReference w:id="22"/>
      </w:r>
      <w:r>
        <w:rPr>
          <w:rFonts w:ascii="IRBadr" w:hAnsi="IRBadr" w:cs="IRBadr" w:hint="cs"/>
          <w:sz w:val="34"/>
          <w:rtl/>
        </w:rPr>
        <w:t>.</w:t>
      </w:r>
    </w:p>
    <w:p w14:paraId="7CF38379" w14:textId="3982F2EB" w:rsidR="00322689" w:rsidRDefault="00322689" w:rsidP="004B71EA">
      <w:pPr>
        <w:pStyle w:val="Heading4"/>
        <w:rPr>
          <w:rtl/>
        </w:rPr>
      </w:pPr>
      <w:bookmarkStart w:id="34" w:name="_Toc210590451"/>
      <w:bookmarkStart w:id="35" w:name="_Toc210591269"/>
      <w:bookmarkStart w:id="36" w:name="_Toc210591300"/>
      <w:r>
        <w:rPr>
          <w:rFonts w:hint="cs"/>
          <w:rtl/>
        </w:rPr>
        <w:t>معنای سبحه در کتب لغت</w:t>
      </w:r>
      <w:bookmarkEnd w:id="34"/>
      <w:bookmarkEnd w:id="35"/>
      <w:bookmarkEnd w:id="36"/>
    </w:p>
    <w:p w14:paraId="6FADFEE1" w14:textId="020B7D4F" w:rsidR="00322689" w:rsidRDefault="00322689" w:rsidP="00081385">
      <w:pPr>
        <w:rPr>
          <w:rFonts w:ascii="IRBadr" w:hAnsi="IRBadr" w:cs="IRBadr"/>
          <w:sz w:val="34"/>
          <w:rtl/>
        </w:rPr>
      </w:pPr>
      <w:r>
        <w:rPr>
          <w:rFonts w:ascii="IRBadr" w:hAnsi="IRBadr" w:cs="IRBadr" w:hint="cs"/>
          <w:sz w:val="34"/>
          <w:rtl/>
        </w:rPr>
        <w:t>در قدیمی‌ترین کتب لغتی که موجود است سبحه به معنای نافله ذکر شده است. برخی از آنها به شرح زیر است:</w:t>
      </w:r>
    </w:p>
    <w:p w14:paraId="0DD2E0E5" w14:textId="64068CB7" w:rsidR="00322689" w:rsidRDefault="00255AF8" w:rsidP="00081385">
      <w:pPr>
        <w:rPr>
          <w:rFonts w:ascii="IRBadr" w:hAnsi="IRBadr" w:cs="IRBadr"/>
          <w:sz w:val="34"/>
          <w:rtl/>
        </w:rPr>
      </w:pPr>
      <w:r w:rsidRPr="00255AF8">
        <w:rPr>
          <w:rFonts w:ascii="IRBadr" w:hAnsi="IRBadr" w:cs="IRBadr" w:hint="cs"/>
          <w:sz w:val="34"/>
          <w:rtl/>
        </w:rPr>
        <w:t>کتاب العین:</w:t>
      </w:r>
      <w:r w:rsidR="00322689" w:rsidRPr="00255AF8">
        <w:rPr>
          <w:rFonts w:ascii="IRBadr" w:hAnsi="IRBadr" w:cs="IRBadr"/>
          <w:color w:val="000080"/>
          <w:sz w:val="34"/>
          <w:rtl/>
        </w:rPr>
        <w:t>السُّبْحَة من الصلاة: التطوع</w:t>
      </w:r>
      <w:r w:rsidR="00322689">
        <w:rPr>
          <w:rStyle w:val="FootnoteReference"/>
          <w:rFonts w:ascii="IRBadr" w:hAnsi="IRBadr" w:cs="IRBadr"/>
          <w:sz w:val="34"/>
          <w:rtl/>
        </w:rPr>
        <w:footnoteReference w:id="23"/>
      </w:r>
      <w:r w:rsidR="00322689" w:rsidRPr="00322689">
        <w:rPr>
          <w:rFonts w:ascii="IRBadr" w:hAnsi="IRBadr" w:cs="IRBadr"/>
          <w:sz w:val="34"/>
          <w:rtl/>
        </w:rPr>
        <w:t>.</w:t>
      </w:r>
    </w:p>
    <w:p w14:paraId="7BE4AB28" w14:textId="0B458795" w:rsidR="00322689" w:rsidRDefault="00255AF8" w:rsidP="00081385">
      <w:pPr>
        <w:rPr>
          <w:rFonts w:ascii="IRBadr" w:hAnsi="IRBadr" w:cs="IRBadr"/>
          <w:sz w:val="34"/>
        </w:rPr>
      </w:pPr>
      <w:r w:rsidRPr="00255AF8">
        <w:rPr>
          <w:rFonts w:ascii="IRBadr" w:hAnsi="IRBadr" w:cs="IRBadr" w:hint="cs"/>
          <w:sz w:val="34"/>
          <w:rtl/>
        </w:rPr>
        <w:t>الم</w:t>
      </w:r>
      <w:r>
        <w:rPr>
          <w:rFonts w:ascii="IRBadr" w:hAnsi="IRBadr" w:cs="IRBadr" w:hint="cs"/>
          <w:sz w:val="34"/>
          <w:rtl/>
        </w:rPr>
        <w:t>ُ</w:t>
      </w:r>
      <w:r w:rsidRPr="00255AF8">
        <w:rPr>
          <w:rFonts w:ascii="IRBadr" w:hAnsi="IRBadr" w:cs="IRBadr" w:hint="cs"/>
          <w:sz w:val="34"/>
          <w:rtl/>
        </w:rPr>
        <w:t xml:space="preserve">غرب: </w:t>
      </w:r>
      <w:r w:rsidR="00322689" w:rsidRPr="00255AF8">
        <w:rPr>
          <w:rFonts w:ascii="IRBadr" w:hAnsi="IRBadr" w:cs="IRBadr"/>
          <w:color w:val="000080"/>
          <w:sz w:val="34"/>
          <w:rtl/>
        </w:rPr>
        <w:t>السُبْحة النافِلة</w:t>
      </w:r>
      <w:r w:rsidR="00322689">
        <w:rPr>
          <w:rStyle w:val="FootnoteReference"/>
          <w:rFonts w:ascii="IRBadr" w:hAnsi="IRBadr" w:cs="IRBadr"/>
          <w:sz w:val="34"/>
          <w:rtl/>
        </w:rPr>
        <w:footnoteReference w:id="24"/>
      </w:r>
    </w:p>
    <w:p w14:paraId="4F0EB7E2" w14:textId="056F159B" w:rsidR="00322689" w:rsidRDefault="00255AF8" w:rsidP="00081385">
      <w:pPr>
        <w:rPr>
          <w:rFonts w:ascii="IRBadr" w:hAnsi="IRBadr" w:cs="IRBadr"/>
          <w:sz w:val="34"/>
          <w:rtl/>
        </w:rPr>
      </w:pPr>
      <w:r w:rsidRPr="00255AF8">
        <w:rPr>
          <w:rFonts w:ascii="IRBadr" w:hAnsi="IRBadr" w:cs="IRBadr" w:hint="cs"/>
          <w:sz w:val="34"/>
          <w:rtl/>
        </w:rPr>
        <w:t xml:space="preserve">معجم مقاییس اللغة: </w:t>
      </w:r>
      <w:r w:rsidR="00322689" w:rsidRPr="00255AF8">
        <w:rPr>
          <w:rFonts w:ascii="IRBadr" w:hAnsi="IRBadr" w:cs="IRBadr"/>
          <w:color w:val="000080"/>
          <w:sz w:val="34"/>
          <w:rtl/>
        </w:rPr>
        <w:t>السُّبْحة، و هى الصَّلاة، و يختصّ بذلك ما كان نفْلًا غير فَرض. يقول الفقهاء: يجمع المسافرُ بينَ الصَّلاتين و لا يُسبِّح بينهما، أى لا يتنفَّل بينهما بصلاةٍ</w:t>
      </w:r>
      <w:r w:rsidR="00322689">
        <w:rPr>
          <w:rStyle w:val="FootnoteReference"/>
          <w:rFonts w:ascii="IRBadr" w:hAnsi="IRBadr" w:cs="IRBadr"/>
          <w:sz w:val="34"/>
          <w:rtl/>
        </w:rPr>
        <w:footnoteReference w:id="25"/>
      </w:r>
      <w:r w:rsidR="00322689" w:rsidRPr="00322689">
        <w:rPr>
          <w:rFonts w:ascii="IRBadr" w:hAnsi="IRBadr" w:cs="IRBadr"/>
          <w:sz w:val="34"/>
          <w:rtl/>
        </w:rPr>
        <w:t>.</w:t>
      </w:r>
    </w:p>
    <w:p w14:paraId="4B34D6F2" w14:textId="6CDD153B" w:rsidR="00322689" w:rsidRDefault="00255AF8" w:rsidP="00081385">
      <w:pPr>
        <w:rPr>
          <w:rFonts w:ascii="IRBadr" w:hAnsi="IRBadr" w:cs="IRBadr"/>
          <w:sz w:val="34"/>
        </w:rPr>
      </w:pPr>
      <w:r w:rsidRPr="00255AF8">
        <w:rPr>
          <w:rFonts w:ascii="IRBadr" w:hAnsi="IRBadr" w:cs="IRBadr" w:hint="cs"/>
          <w:sz w:val="34"/>
          <w:rtl/>
        </w:rPr>
        <w:t xml:space="preserve">اساس البلاغة: </w:t>
      </w:r>
      <w:r w:rsidR="00322689" w:rsidRPr="00255AF8">
        <w:rPr>
          <w:rFonts w:ascii="IRBadr" w:hAnsi="IRBadr" w:cs="IRBadr"/>
          <w:color w:val="000080"/>
          <w:sz w:val="34"/>
          <w:rtl/>
        </w:rPr>
        <w:t>و صَلّى المكتوبة و السُّبْحَة أي النّافلة</w:t>
      </w:r>
      <w:r w:rsidR="00322689">
        <w:rPr>
          <w:rStyle w:val="FootnoteReference"/>
          <w:rFonts w:ascii="IRBadr" w:hAnsi="IRBadr" w:cs="IRBadr"/>
          <w:sz w:val="34"/>
          <w:rtl/>
        </w:rPr>
        <w:footnoteReference w:id="26"/>
      </w:r>
      <w:r w:rsidR="00322689" w:rsidRPr="00322689">
        <w:rPr>
          <w:rFonts w:ascii="IRBadr" w:hAnsi="IRBadr" w:cs="IRBadr"/>
          <w:sz w:val="34"/>
          <w:rtl/>
        </w:rPr>
        <w:t>.</w:t>
      </w:r>
    </w:p>
    <w:p w14:paraId="438FA0E8" w14:textId="78847B41" w:rsidR="00322689" w:rsidRDefault="00322689" w:rsidP="00081385">
      <w:pPr>
        <w:rPr>
          <w:rFonts w:ascii="IRBadr" w:hAnsi="IRBadr" w:cs="IRBadr"/>
          <w:sz w:val="34"/>
          <w:rtl/>
        </w:rPr>
      </w:pPr>
      <w:r>
        <w:rPr>
          <w:rFonts w:ascii="IRBadr" w:hAnsi="IRBadr" w:cs="IRBadr" w:hint="cs"/>
          <w:sz w:val="34"/>
          <w:rtl/>
        </w:rPr>
        <w:t>در کتاب «الفائق» مطلبی وارد شده که چکیده آن با عبارتی روشن‌تر در نهایه ابن اثیر وارد شده است</w:t>
      </w:r>
      <w:r w:rsidR="000A23CE">
        <w:rPr>
          <w:rFonts w:ascii="IRBadr" w:hAnsi="IRBadr" w:cs="IRBadr" w:hint="cs"/>
          <w:sz w:val="34"/>
          <w:rtl/>
        </w:rPr>
        <w:t>. ایشان ابتدا روایتی را نقل کرده و در ادامه</w:t>
      </w:r>
      <w:r w:rsidR="00255AF8">
        <w:rPr>
          <w:rFonts w:ascii="IRBadr" w:hAnsi="IRBadr" w:cs="IRBadr" w:hint="cs"/>
          <w:sz w:val="34"/>
          <w:rtl/>
        </w:rPr>
        <w:t>،</w:t>
      </w:r>
      <w:r w:rsidR="000A23CE">
        <w:rPr>
          <w:rFonts w:ascii="IRBadr" w:hAnsi="IRBadr" w:cs="IRBadr" w:hint="cs"/>
          <w:sz w:val="34"/>
          <w:rtl/>
        </w:rPr>
        <w:t xml:space="preserve"> مطالبی در رابطه با لغت سبحه بیان کرده است</w:t>
      </w:r>
      <w:r w:rsidR="00B92962">
        <w:rPr>
          <w:rFonts w:ascii="IRBadr" w:hAnsi="IRBadr" w:cs="IRBadr" w:hint="cs"/>
          <w:sz w:val="34"/>
          <w:rtl/>
        </w:rPr>
        <w:t>. عبارت کتاب فائق بدین شرح است:</w:t>
      </w:r>
    </w:p>
    <w:p w14:paraId="1EE0AB94" w14:textId="4CBC6DAE" w:rsidR="00322689" w:rsidRDefault="000A23CE" w:rsidP="00081385">
      <w:pPr>
        <w:rPr>
          <w:rFonts w:ascii="IRBadr" w:hAnsi="IRBadr" w:cs="IRBadr"/>
          <w:sz w:val="34"/>
          <w:rtl/>
        </w:rPr>
      </w:pPr>
      <w:r w:rsidRPr="000A23CE">
        <w:rPr>
          <w:rFonts w:ascii="IRBadr" w:hAnsi="IRBadr" w:cs="IRBadr" w:hint="cs"/>
          <w:color w:val="000080"/>
          <w:sz w:val="34"/>
          <w:rtl/>
        </w:rPr>
        <w:t>«</w:t>
      </w:r>
      <w:r w:rsidR="00322689" w:rsidRPr="000A23CE">
        <w:rPr>
          <w:rFonts w:ascii="IRBadr" w:hAnsi="IRBadr" w:cs="IRBadr"/>
          <w:color w:val="008000"/>
          <w:sz w:val="34"/>
          <w:rtl/>
        </w:rPr>
        <w:t>لعلكم ستُدركون أقواماً يؤخرون الصلاة، فصلوا في بيوتكم للوقت الذي تعرفون، و اجعلوا صلاتكم معهم سُبْحة</w:t>
      </w:r>
      <w:r w:rsidR="00322689" w:rsidRPr="000A23CE">
        <w:rPr>
          <w:rFonts w:ascii="IRBadr" w:hAnsi="IRBadr" w:cs="IRBadr"/>
          <w:color w:val="008000"/>
          <w:sz w:val="34"/>
        </w:rPr>
        <w:t xml:space="preserve"> </w:t>
      </w:r>
      <w:r w:rsidR="00322689" w:rsidRPr="000A23CE">
        <w:rPr>
          <w:rFonts w:ascii="IRBadr" w:hAnsi="IRBadr" w:cs="IRBadr"/>
          <w:color w:val="008000"/>
          <w:sz w:val="34"/>
          <w:rtl/>
        </w:rPr>
        <w:t>و روي: نافلة</w:t>
      </w:r>
      <w:r w:rsidRPr="000A23CE">
        <w:rPr>
          <w:rFonts w:ascii="IRBadr" w:hAnsi="IRBadr" w:cs="IRBadr" w:hint="cs"/>
          <w:color w:val="000080"/>
          <w:sz w:val="34"/>
          <w:rtl/>
        </w:rPr>
        <w:t>...</w:t>
      </w:r>
      <w:r w:rsidRPr="000A23CE">
        <w:rPr>
          <w:rFonts w:ascii="IRBadr" w:hAnsi="IRBadr" w:cs="IRBadr"/>
          <w:color w:val="000080"/>
          <w:sz w:val="34"/>
          <w:rtl/>
        </w:rPr>
        <w:t xml:space="preserve"> و المكتوبة و النافلة و إن الْتَقَتا في أن كل واحدة منهما مُسَبّح فيها؛ إلا أنّ النافلة جاءتْ بهذا الاسم أخصّ من قِبَلِ أن التسبيحات في الفرائض نوافل؛ فكأنه </w:t>
      </w:r>
      <w:r w:rsidRPr="000A23CE">
        <w:rPr>
          <w:rFonts w:ascii="IRBadr" w:hAnsi="IRBadr" w:cs="IRBadr"/>
          <w:color w:val="000080"/>
          <w:sz w:val="34"/>
          <w:rtl/>
        </w:rPr>
        <w:lastRenderedPageBreak/>
        <w:t>قيل: النافلة سُبْحة، على أنها شبيهة الأذكار في كونها غير واجبة</w:t>
      </w:r>
      <w:r w:rsidR="00C04291">
        <w:rPr>
          <w:rFonts w:ascii="IRBadr" w:hAnsi="IRBadr" w:cs="IRBadr" w:hint="cs"/>
          <w:color w:val="000080"/>
          <w:sz w:val="34"/>
          <w:rtl/>
        </w:rPr>
        <w:t>...</w:t>
      </w:r>
      <w:r w:rsidR="00C04291" w:rsidRPr="00C04291">
        <w:rPr>
          <w:rtl/>
        </w:rPr>
        <w:t xml:space="preserve"> </w:t>
      </w:r>
      <w:r w:rsidR="00C04291" w:rsidRPr="00C04291">
        <w:rPr>
          <w:rFonts w:ascii="IRBadr" w:hAnsi="IRBadr" w:cs="IRBadr"/>
          <w:color w:val="000080"/>
          <w:sz w:val="34"/>
          <w:rtl/>
        </w:rPr>
        <w:t>في حديث ابن عمر رضي اللَّه عنهما: أنه كان يصلِّي سُبْحَتَه في مكانه الذي يصلي فيه المكتوبة</w:t>
      </w:r>
      <w:r w:rsidRPr="000A23CE">
        <w:rPr>
          <w:rFonts w:ascii="IRBadr" w:hAnsi="IRBadr" w:cs="IRBadr" w:hint="cs"/>
          <w:color w:val="000080"/>
          <w:sz w:val="34"/>
          <w:rtl/>
        </w:rPr>
        <w:t>»</w:t>
      </w:r>
      <w:r>
        <w:rPr>
          <w:rStyle w:val="FootnoteReference"/>
          <w:rFonts w:ascii="IRBadr" w:hAnsi="IRBadr" w:cs="IRBadr"/>
          <w:color w:val="000080"/>
          <w:sz w:val="34"/>
          <w:rtl/>
        </w:rPr>
        <w:footnoteReference w:id="27"/>
      </w:r>
      <w:r w:rsidRPr="000A23CE">
        <w:rPr>
          <w:rFonts w:ascii="IRBadr" w:hAnsi="IRBadr" w:cs="IRBadr"/>
          <w:sz w:val="34"/>
          <w:rtl/>
        </w:rPr>
        <w:t>.</w:t>
      </w:r>
    </w:p>
    <w:p w14:paraId="73C89B8D" w14:textId="69A1682A" w:rsidR="00A52980" w:rsidRDefault="00A52980" w:rsidP="00B4304D">
      <w:pPr>
        <w:rPr>
          <w:rFonts w:ascii="IRBadr" w:hAnsi="IRBadr" w:cs="IRBadr"/>
          <w:sz w:val="34"/>
          <w:rtl/>
        </w:rPr>
      </w:pPr>
      <w:r>
        <w:rPr>
          <w:rFonts w:ascii="IRBadr" w:hAnsi="IRBadr" w:cs="IRBadr" w:hint="cs"/>
          <w:sz w:val="34"/>
          <w:rtl/>
        </w:rPr>
        <w:t>سبحه در اصل به معنای تسبیح است و از این رو در لغت گاهی به معنای مطلق ذکر و دعا نیز به کار رفته</w:t>
      </w:r>
      <w:r w:rsidR="00B4304D">
        <w:rPr>
          <w:rFonts w:ascii="IRBadr" w:hAnsi="IRBadr" w:cs="IRBadr" w:hint="cs"/>
          <w:sz w:val="34"/>
          <w:rtl/>
        </w:rPr>
        <w:t xml:space="preserve"> و تعابیری چون </w:t>
      </w:r>
      <w:r w:rsidR="00B4304D" w:rsidRPr="00255AF8">
        <w:rPr>
          <w:rFonts w:ascii="IRBadr" w:hAnsi="IRBadr" w:cs="IRBadr" w:hint="cs"/>
          <w:color w:val="000080"/>
          <w:sz w:val="34"/>
          <w:rtl/>
        </w:rPr>
        <w:t>«</w:t>
      </w:r>
      <w:r w:rsidR="00B4304D" w:rsidRPr="00255AF8">
        <w:rPr>
          <w:rFonts w:ascii="IRBadr" w:hAnsi="IRBadr" w:cs="IRBadr"/>
          <w:color w:val="000080"/>
          <w:sz w:val="34"/>
          <w:rtl/>
        </w:rPr>
        <w:t>السُّبْحةُ</w:t>
      </w:r>
      <w:r w:rsidR="00B4304D" w:rsidRPr="00255AF8">
        <w:rPr>
          <w:rFonts w:ascii="IRBadr" w:hAnsi="IRBadr" w:cs="IRBadr" w:hint="cs"/>
          <w:color w:val="000080"/>
          <w:sz w:val="34"/>
          <w:rtl/>
        </w:rPr>
        <w:t xml:space="preserve"> </w:t>
      </w:r>
      <w:r w:rsidR="00B4304D" w:rsidRPr="00255AF8">
        <w:rPr>
          <w:rFonts w:ascii="IRBadr" w:hAnsi="IRBadr" w:cs="IRBadr"/>
          <w:color w:val="000080"/>
          <w:sz w:val="34"/>
          <w:rtl/>
        </w:rPr>
        <w:t>الدعاءُ و صلاةُ التَّطَوُّع</w:t>
      </w:r>
      <w:r w:rsidR="00B4304D" w:rsidRPr="00255AF8">
        <w:rPr>
          <w:rFonts w:ascii="IRBadr" w:hAnsi="IRBadr" w:cs="IRBadr" w:hint="cs"/>
          <w:color w:val="000080"/>
          <w:sz w:val="34"/>
          <w:rtl/>
        </w:rPr>
        <w:t>»</w:t>
      </w:r>
      <w:r w:rsidR="00B4304D">
        <w:rPr>
          <w:rStyle w:val="FootnoteReference"/>
          <w:rFonts w:ascii="IRBadr" w:hAnsi="IRBadr" w:cs="IRBadr"/>
          <w:sz w:val="34"/>
          <w:rtl/>
        </w:rPr>
        <w:footnoteReference w:id="28"/>
      </w:r>
      <w:r w:rsidR="00B4304D" w:rsidRPr="00B4304D">
        <w:rPr>
          <w:rFonts w:ascii="IRBadr" w:hAnsi="IRBadr" w:cs="IRBadr"/>
          <w:sz w:val="34"/>
          <w:rtl/>
        </w:rPr>
        <w:t xml:space="preserve"> </w:t>
      </w:r>
      <w:r w:rsidR="00B4304D">
        <w:rPr>
          <w:rFonts w:ascii="IRBadr" w:hAnsi="IRBadr" w:cs="IRBadr" w:hint="cs"/>
          <w:sz w:val="34"/>
          <w:rtl/>
        </w:rPr>
        <w:t>گاهی در لغت مشاهده می‌شود، ولی در این فضا -که سبحه کثیراً ما در معنای صلات مستحبی به کار می‌رود</w:t>
      </w:r>
      <w:r w:rsidR="009B36CA">
        <w:rPr>
          <w:rFonts w:ascii="IRBadr" w:hAnsi="IRBadr" w:cs="IRBadr" w:hint="cs"/>
          <w:sz w:val="34"/>
          <w:rtl/>
        </w:rPr>
        <w:t>-، توجیه آقای شهیدی (که</w:t>
      </w:r>
      <w:r w:rsidR="00B4304D">
        <w:rPr>
          <w:rFonts w:ascii="IRBadr" w:hAnsi="IRBadr" w:cs="IRBadr" w:hint="cs"/>
          <w:sz w:val="34"/>
          <w:rtl/>
        </w:rPr>
        <w:t xml:space="preserve"> </w:t>
      </w:r>
      <w:r w:rsidR="009B36CA">
        <w:rPr>
          <w:rFonts w:ascii="IRBadr" w:hAnsi="IRBadr" w:cs="IRBadr" w:hint="cs"/>
          <w:sz w:val="34"/>
          <w:rtl/>
        </w:rPr>
        <w:t xml:space="preserve">عبارت «واجعلها تسبیحا» قرینه باشد بر آنکه تعبیر «یجعلها الفریضة» در مقابل صورتِ صلات باشد -نه صلات نافله-) بسیار </w:t>
      </w:r>
      <w:r w:rsidR="006B4DB8">
        <w:rPr>
          <w:rFonts w:ascii="IRBadr" w:hAnsi="IRBadr" w:cs="IRBadr" w:hint="cs"/>
          <w:sz w:val="34"/>
          <w:rtl/>
        </w:rPr>
        <w:t xml:space="preserve">مستبعد </w:t>
      </w:r>
      <w:r w:rsidR="009B36CA">
        <w:rPr>
          <w:rFonts w:ascii="IRBadr" w:hAnsi="IRBadr" w:cs="IRBadr" w:hint="cs"/>
          <w:sz w:val="34"/>
          <w:rtl/>
        </w:rPr>
        <w:t>است.</w:t>
      </w:r>
      <w:r w:rsidR="006B4DB8">
        <w:rPr>
          <w:rFonts w:ascii="IRBadr" w:hAnsi="IRBadr" w:cs="IRBadr" w:hint="cs"/>
          <w:sz w:val="34"/>
          <w:rtl/>
        </w:rPr>
        <w:t xml:space="preserve"> اما مشکل جماعت‌شدن نافله نیز وارد نیست؛ چرا که نافله ای را نمی‌توان به جماعت ادا کرد که در اصل، نافله باشد، ولی نمازی که در اصل، فریضه است تفاوت دارد. برخی بیان کرده‌اند نمازی که ذاتا نافله است، حتی اگر بالفعل واجب شده باشد را نمی‌توان به جماعت ادا کرد؛ مثل نافله‌ای که استیجاری باشد. آنچه جماعت در آن نامشروع است، نافله ذاتیه است، ولی فریضه ذاتیه که فعلا نافله شده باشد، جماعتش اشکالی ندارد.</w:t>
      </w:r>
      <w:r w:rsidR="006F2DD8">
        <w:rPr>
          <w:rFonts w:ascii="IRBadr" w:hAnsi="IRBadr" w:cs="IRBadr" w:hint="cs"/>
          <w:sz w:val="34"/>
          <w:rtl/>
        </w:rPr>
        <w:t xml:space="preserve"> ما هیچ‌ عبارتی در کلمات علما که در آن، واژه سبحه به «صورتِ صلات» معنی شود مشاهده نکردیم. تنها یک مورد است که ممکن است این توهم را ایجاد کند</w:t>
      </w:r>
      <w:r w:rsidR="00255AF8">
        <w:rPr>
          <w:rFonts w:ascii="IRBadr" w:hAnsi="IRBadr" w:cs="IRBadr" w:hint="cs"/>
          <w:sz w:val="34"/>
          <w:rtl/>
        </w:rPr>
        <w:t>، و آن روایت عمرو بن ربیع بصری است</w:t>
      </w:r>
      <w:r w:rsidR="004B71EA">
        <w:rPr>
          <w:rFonts w:ascii="IRBadr" w:hAnsi="IRBadr" w:cs="IRBadr" w:hint="cs"/>
          <w:sz w:val="34"/>
          <w:rtl/>
        </w:rPr>
        <w:t>، که در آن مورد هم سبحه به معنای صورت صلات نیست. این روایت را در ادامه بررسی می‌نماییم.</w:t>
      </w:r>
    </w:p>
    <w:p w14:paraId="094D8B99" w14:textId="56C757F0" w:rsidR="00255AF8" w:rsidRDefault="00255AF8" w:rsidP="004B71EA">
      <w:pPr>
        <w:pStyle w:val="Heading4"/>
        <w:rPr>
          <w:rtl/>
        </w:rPr>
      </w:pPr>
      <w:bookmarkStart w:id="37" w:name="_Toc210591270"/>
      <w:bookmarkStart w:id="38" w:name="_Toc210591301"/>
      <w:r>
        <w:rPr>
          <w:rFonts w:hint="cs"/>
          <w:rtl/>
        </w:rPr>
        <w:t>مراد از «سبحه» در روایت عمرو بن ربیع بصری</w:t>
      </w:r>
      <w:bookmarkEnd w:id="37"/>
      <w:bookmarkEnd w:id="38"/>
    </w:p>
    <w:p w14:paraId="726D3AC6" w14:textId="698234EB" w:rsidR="00ED2A65" w:rsidRDefault="00ED2A65" w:rsidP="00B4304D">
      <w:pPr>
        <w:rPr>
          <w:rFonts w:ascii="IRBadr" w:hAnsi="IRBadr" w:cs="IRBadr"/>
          <w:sz w:val="34"/>
        </w:rPr>
      </w:pPr>
      <w:r>
        <w:rPr>
          <w:rFonts w:ascii="IRBadr" w:hAnsi="IRBadr" w:cs="IRBadr" w:hint="cs"/>
          <w:sz w:val="34"/>
          <w:rtl/>
        </w:rPr>
        <w:t>«</w:t>
      </w:r>
      <w:r w:rsidRPr="00ED2A65">
        <w:rPr>
          <w:rFonts w:ascii="IRBadr" w:hAnsi="IRBadr" w:cs="IRBadr"/>
          <w:sz w:val="34"/>
          <w:rtl/>
        </w:rPr>
        <w:t xml:space="preserve">رَوَى أَحْمَدُ بْنُ مُحَمَّدِ بْنِ سَعِيدٍ ابْنُ عُقْدَةَ قَالَ حَدَّثَنِي أَحْمَدُ بْنُ مُحَمَّدِ بْنِ يَحْيَى الْخَازِمِيُّ قَالَ حَدَّثَنَا الْحَسَنُ بْنُ الْحُسَيْنِ قَالَ حَدَّثَنَا إِبْرَاهِيمُ بْنُ عَلِيٍّ الْمُرَافِقِيُّ وَ أَبُو أَحْمَدَ عَمْرُو بْنُ الرَّبِيعِ النَّصْرِيُّ عَنْ جَعْفَرِ بْنِ مُحَمَّدٍ ع </w:t>
      </w:r>
      <w:r w:rsidRPr="00ED2A65">
        <w:rPr>
          <w:rFonts w:ascii="IRBadr" w:hAnsi="IRBadr" w:cs="IRBadr"/>
          <w:color w:val="008000"/>
          <w:sz w:val="34"/>
          <w:rtl/>
        </w:rPr>
        <w:t>أَنَّهُ سُئِلَ عَنِ الْقِرَاءَةِ خَلْفَ الْإِمَامِ فَقَالَ إِذَا كُنْتَ خَلْفَ إِمَامٍ تَتَوَلَّاهُ وَ تَثِقُ بِهِ فَإِنَّهُ يُجْزِيكَ قِرَاءَتُهُ وَ إِنْ أَحْبَبْتَ أَنْ تَقْرَأَ فَاقْرَأْ فِيمَا يُخَافِتُ فِيهِ فَإِذَا جَهَرَ فَأَنْصِتْ قَالَ اللَّهُ تَعَالَى</w:t>
      </w:r>
      <w:r w:rsidR="00661EDB">
        <w:rPr>
          <w:rFonts w:ascii="IRBadr" w:hAnsi="IRBadr" w:cs="IRBadr" w:hint="cs"/>
          <w:color w:val="008000"/>
          <w:sz w:val="34"/>
          <w:rtl/>
        </w:rPr>
        <w:t xml:space="preserve"> </w:t>
      </w:r>
      <w:r w:rsidR="00661EDB" w:rsidRPr="00661EDB">
        <w:rPr>
          <w:rFonts w:ascii="IRBadr" w:hAnsi="IRBadr" w:cs="IRBadr" w:hint="cs"/>
          <w:b/>
          <w:bCs/>
          <w:color w:val="008000"/>
          <w:sz w:val="34"/>
          <w:rtl/>
        </w:rPr>
        <w:t>«</w:t>
      </w:r>
      <w:r w:rsidRPr="00661EDB">
        <w:rPr>
          <w:rFonts w:ascii="IRBadr" w:hAnsi="IRBadr" w:cs="IRBadr"/>
          <w:b/>
          <w:bCs/>
          <w:color w:val="008000"/>
          <w:sz w:val="34"/>
          <w:rtl/>
        </w:rPr>
        <w:t>وَ أَنْصِتُوا لَعَلَّكُمْ تُرْحَمُونَ</w:t>
      </w:r>
      <w:r w:rsidR="00661EDB" w:rsidRPr="00661EDB">
        <w:rPr>
          <w:rFonts w:ascii="IRBadr" w:hAnsi="IRBadr" w:cs="IRBadr" w:hint="cs"/>
          <w:b/>
          <w:bCs/>
          <w:color w:val="008000"/>
          <w:sz w:val="34"/>
          <w:rtl/>
        </w:rPr>
        <w:t>»</w:t>
      </w:r>
      <w:r w:rsidRPr="00ED2A65">
        <w:rPr>
          <w:rFonts w:ascii="IRBadr" w:hAnsi="IRBadr" w:cs="IRBadr"/>
          <w:color w:val="008000"/>
          <w:sz w:val="34"/>
          <w:rtl/>
        </w:rPr>
        <w:t xml:space="preserve"> </w:t>
      </w:r>
      <w:r>
        <w:rPr>
          <w:rFonts w:ascii="IRBadr" w:hAnsi="IRBadr" w:cs="IRBadr" w:hint="cs"/>
          <w:color w:val="008000"/>
          <w:sz w:val="34"/>
          <w:rtl/>
        </w:rPr>
        <w:t>ق</w:t>
      </w:r>
      <w:r w:rsidRPr="00ED2A65">
        <w:rPr>
          <w:rFonts w:ascii="IRBadr" w:hAnsi="IRBadr" w:cs="IRBadr"/>
          <w:color w:val="008000"/>
          <w:sz w:val="34"/>
          <w:rtl/>
        </w:rPr>
        <w:t>َالَ فَقِيلَ لَهُ فَإِنْ لَمْ أَكُنْ أَثِقُ بِهِ أَ فَأُصَلِّي خَلْفَهُ وَ أَقْرَأُ قَالَ لَا صَلِّ قَبْلَهُ أَوْ بَعْدَهُ فَقِيلَ لَهُ أَ فَأُصَلِّي خَلْفَهُ وَ أَجْعَلُهَا تَطَوُّعاً قَالَ فَقَالَ لَوْ قُبِلَ التَّطَوُّعُ لَقُبِلَتِ الْفَرِيضَةُ وَ لَكِنِ اجْعَلْهَا سُبْحَةً</w:t>
      </w:r>
      <w:r>
        <w:rPr>
          <w:rFonts w:ascii="IRBadr" w:hAnsi="IRBadr" w:cs="IRBadr" w:hint="cs"/>
          <w:sz w:val="34"/>
          <w:rtl/>
        </w:rPr>
        <w:t>»</w:t>
      </w:r>
      <w:r w:rsidR="00073F15">
        <w:rPr>
          <w:rStyle w:val="FootnoteReference"/>
          <w:rFonts w:ascii="IRBadr" w:hAnsi="IRBadr" w:cs="IRBadr"/>
          <w:sz w:val="34"/>
          <w:rtl/>
        </w:rPr>
        <w:footnoteReference w:id="29"/>
      </w:r>
      <w:r w:rsidRPr="00ED2A65">
        <w:rPr>
          <w:rFonts w:ascii="IRBadr" w:hAnsi="IRBadr" w:cs="IRBadr"/>
          <w:sz w:val="34"/>
          <w:rtl/>
        </w:rPr>
        <w:t>.</w:t>
      </w:r>
    </w:p>
    <w:p w14:paraId="24C8137A" w14:textId="0F8E664B" w:rsidR="00B92962" w:rsidRDefault="00102D1C" w:rsidP="00081385">
      <w:pPr>
        <w:rPr>
          <w:rFonts w:ascii="IRBadr" w:hAnsi="IRBadr" w:cs="IRBadr"/>
          <w:sz w:val="34"/>
          <w:rtl/>
        </w:rPr>
      </w:pPr>
      <w:r>
        <w:rPr>
          <w:rFonts w:ascii="IRBadr" w:hAnsi="IRBadr" w:cs="IRBadr" w:hint="cs"/>
          <w:sz w:val="34"/>
          <w:rtl/>
        </w:rPr>
        <w:t>«</w:t>
      </w:r>
      <w:r w:rsidR="00661EDB" w:rsidRPr="00102D1C">
        <w:rPr>
          <w:rFonts w:ascii="IRBadr" w:hAnsi="IRBadr" w:cs="IRBadr" w:hint="cs"/>
          <w:b/>
          <w:bCs/>
          <w:sz w:val="34"/>
          <w:rtl/>
        </w:rPr>
        <w:t>تتولّاه و تثق به</w:t>
      </w:r>
      <w:r>
        <w:rPr>
          <w:rFonts w:ascii="IRBadr" w:hAnsi="IRBadr" w:cs="IRBadr" w:hint="cs"/>
          <w:b/>
          <w:bCs/>
          <w:sz w:val="34"/>
          <w:rtl/>
        </w:rPr>
        <w:t>»:</w:t>
      </w:r>
      <w:r w:rsidR="00661EDB">
        <w:rPr>
          <w:rFonts w:ascii="IRBadr" w:hAnsi="IRBadr" w:cs="IRBadr" w:hint="cs"/>
          <w:sz w:val="34"/>
          <w:rtl/>
        </w:rPr>
        <w:t xml:space="preserve"> </w:t>
      </w:r>
      <w:r>
        <w:rPr>
          <w:rFonts w:ascii="IRBadr" w:hAnsi="IRBadr" w:cs="IRBadr" w:hint="cs"/>
          <w:sz w:val="34"/>
          <w:rtl/>
        </w:rPr>
        <w:t xml:space="preserve">این تعبیر </w:t>
      </w:r>
      <w:r w:rsidR="00661EDB">
        <w:rPr>
          <w:rFonts w:ascii="IRBadr" w:hAnsi="IRBadr" w:cs="IRBadr" w:hint="cs"/>
          <w:sz w:val="34"/>
          <w:rtl/>
        </w:rPr>
        <w:t xml:space="preserve">و همچنین </w:t>
      </w:r>
      <w:r>
        <w:rPr>
          <w:rFonts w:ascii="IRBadr" w:hAnsi="IRBadr" w:cs="IRBadr" w:hint="cs"/>
          <w:sz w:val="34"/>
          <w:rtl/>
        </w:rPr>
        <w:t>تعبیر «</w:t>
      </w:r>
      <w:r w:rsidR="00661EDB">
        <w:rPr>
          <w:rFonts w:ascii="IRBadr" w:hAnsi="IRBadr" w:cs="IRBadr" w:hint="cs"/>
          <w:sz w:val="34"/>
          <w:rtl/>
        </w:rPr>
        <w:t>لم أکن أثق به</w:t>
      </w:r>
      <w:r>
        <w:rPr>
          <w:rFonts w:ascii="IRBadr" w:hAnsi="IRBadr" w:cs="IRBadr" w:hint="cs"/>
          <w:sz w:val="34"/>
          <w:rtl/>
        </w:rPr>
        <w:t>»</w:t>
      </w:r>
      <w:r w:rsidR="00661EDB">
        <w:rPr>
          <w:rFonts w:ascii="IRBadr" w:hAnsi="IRBadr" w:cs="IRBadr" w:hint="cs"/>
          <w:sz w:val="34"/>
          <w:rtl/>
        </w:rPr>
        <w:t xml:space="preserve"> اشاره به شیعه‌بودن یا عامی‌بودن دارد. یعنی وثاقت در مذهب مراد است.</w:t>
      </w:r>
    </w:p>
    <w:p w14:paraId="4854F068" w14:textId="743F78CA" w:rsidR="00F23D06" w:rsidRDefault="00102D1C" w:rsidP="00F23D06">
      <w:pPr>
        <w:rPr>
          <w:rFonts w:ascii="IRBadr" w:hAnsi="IRBadr" w:cs="IRBadr"/>
          <w:sz w:val="34"/>
          <w:rtl/>
        </w:rPr>
      </w:pPr>
      <w:r w:rsidRPr="00102D1C">
        <w:rPr>
          <w:rFonts w:ascii="IRBadr" w:hAnsi="IRBadr" w:cs="IRBadr" w:hint="cs"/>
          <w:b/>
          <w:bCs/>
          <w:sz w:val="34"/>
          <w:rtl/>
        </w:rPr>
        <w:t xml:space="preserve">«اجعلها سبحة»: </w:t>
      </w:r>
      <w:r>
        <w:rPr>
          <w:rFonts w:ascii="IRBadr" w:hAnsi="IRBadr" w:cs="IRBadr" w:hint="cs"/>
          <w:sz w:val="34"/>
          <w:rtl/>
        </w:rPr>
        <w:t>ممکن است تصور شود این تعبیر به معنای صورت نماز باشد؛ چرا که  بر اساس این روایت، نافله و فریضه هیچ‌یک خلف شخص غیرموثوق پذیرفته نیست. پاسخ آن است که معلوم نیست چنین معنایی از روایت اراده شده باشد. ممکن است مراد آن باشد که همراه با این جماعت نماز بخوان ولی به امام آنها اقتدا نکن؛ بلکه یک نماز مستحبی بخوان.</w:t>
      </w:r>
      <w:r w:rsidR="00286D8F">
        <w:rPr>
          <w:rFonts w:ascii="IRBadr" w:hAnsi="IRBadr" w:cs="IRBadr" w:hint="cs"/>
          <w:sz w:val="34"/>
          <w:rtl/>
        </w:rPr>
        <w:t xml:space="preserve"> تطوع و فریضه‌ای که به نیت جماعت باشد مشروع نیست، ولی تطوعی که تنها از جهت صورت ظاهری همراه جماعت است و یک نماز فرادی باشد صحیح است.</w:t>
      </w:r>
      <w:r w:rsidR="00F23D06">
        <w:rPr>
          <w:rFonts w:ascii="IRBadr" w:hAnsi="IRBadr" w:cs="IRBadr" w:hint="cs"/>
          <w:sz w:val="34"/>
          <w:rtl/>
        </w:rPr>
        <w:t xml:space="preserve"> البته این نماز نافله بدون قرائت است. قرائت در این نماز لازم نیست مراعات شود. مرحوم محمد تقی مجلسی در روضة المتقین معنای دیگری برای روایت ذکر کرده است:</w:t>
      </w:r>
    </w:p>
    <w:p w14:paraId="4209D019" w14:textId="689C396C" w:rsidR="00F23D06" w:rsidRDefault="00F23D06" w:rsidP="00F23D06">
      <w:pPr>
        <w:rPr>
          <w:rFonts w:ascii="IRBadr" w:hAnsi="IRBadr" w:cs="IRBadr"/>
          <w:sz w:val="34"/>
          <w:rtl/>
        </w:rPr>
      </w:pPr>
      <w:r>
        <w:rPr>
          <w:rFonts w:ascii="IRBadr" w:hAnsi="IRBadr" w:cs="IRBadr" w:hint="cs"/>
          <w:sz w:val="34"/>
          <w:rtl/>
        </w:rPr>
        <w:t>«</w:t>
      </w:r>
      <w:r w:rsidRPr="00F23D06">
        <w:rPr>
          <w:rFonts w:ascii="IRBadr" w:hAnsi="IRBadr" w:cs="IRBadr"/>
          <w:color w:val="008000"/>
          <w:sz w:val="34"/>
          <w:rtl/>
        </w:rPr>
        <w:t xml:space="preserve">قال فقال لو قبل التطوع </w:t>
      </w:r>
      <w:r w:rsidRPr="00F23D06">
        <w:rPr>
          <w:rFonts w:ascii="IRBadr" w:hAnsi="IRBadr" w:cs="IRBadr" w:hint="cs"/>
          <w:sz w:val="34"/>
          <w:rtl/>
        </w:rPr>
        <w:t>-</w:t>
      </w:r>
      <w:r w:rsidRPr="00F23D06">
        <w:rPr>
          <w:rFonts w:ascii="IRBadr" w:hAnsi="IRBadr" w:cs="IRBadr"/>
          <w:sz w:val="34"/>
          <w:rtl/>
        </w:rPr>
        <w:t>أي الإعادة</w:t>
      </w:r>
      <w:r w:rsidRPr="00F23D06">
        <w:rPr>
          <w:rFonts w:ascii="IRBadr" w:hAnsi="IRBadr" w:cs="IRBadr" w:hint="cs"/>
          <w:sz w:val="34"/>
          <w:rtl/>
        </w:rPr>
        <w:t>-</w:t>
      </w:r>
      <w:r w:rsidRPr="00F23D06">
        <w:rPr>
          <w:rFonts w:ascii="IRBadr" w:hAnsi="IRBadr" w:cs="IRBadr"/>
          <w:sz w:val="34"/>
          <w:rtl/>
        </w:rPr>
        <w:t xml:space="preserve"> </w:t>
      </w:r>
      <w:r w:rsidRPr="00F23D06">
        <w:rPr>
          <w:rFonts w:ascii="IRBadr" w:hAnsi="IRBadr" w:cs="IRBadr"/>
          <w:color w:val="008000"/>
          <w:sz w:val="34"/>
          <w:rtl/>
        </w:rPr>
        <w:t xml:space="preserve">لقبلت الفريضة و لكن اجعلها سبحة </w:t>
      </w:r>
      <w:r w:rsidRPr="00F23D06">
        <w:rPr>
          <w:rFonts w:ascii="IRBadr" w:hAnsi="IRBadr" w:cs="IRBadr"/>
          <w:sz w:val="34"/>
          <w:rtl/>
        </w:rPr>
        <w:t>أي نافلة</w:t>
      </w:r>
      <w:r>
        <w:rPr>
          <w:rFonts w:ascii="IRBadr" w:hAnsi="IRBadr" w:cs="IRBadr" w:hint="cs"/>
          <w:sz w:val="34"/>
          <w:rtl/>
        </w:rPr>
        <w:t>»</w:t>
      </w:r>
      <w:r>
        <w:rPr>
          <w:rStyle w:val="FootnoteReference"/>
          <w:rFonts w:ascii="IRBadr" w:hAnsi="IRBadr" w:cs="IRBadr"/>
          <w:sz w:val="34"/>
          <w:rtl/>
        </w:rPr>
        <w:footnoteReference w:id="30"/>
      </w:r>
      <w:r>
        <w:rPr>
          <w:rFonts w:ascii="IRBadr" w:hAnsi="IRBadr" w:cs="IRBadr" w:hint="cs"/>
          <w:sz w:val="34"/>
          <w:rtl/>
        </w:rPr>
        <w:t>.</w:t>
      </w:r>
    </w:p>
    <w:p w14:paraId="4C53E3C3" w14:textId="4E49B598" w:rsidR="00F23D06" w:rsidRDefault="00F23D06" w:rsidP="00F23D06">
      <w:pPr>
        <w:rPr>
          <w:rFonts w:ascii="IRBadr" w:hAnsi="IRBadr" w:cs="IRBadr"/>
          <w:sz w:val="34"/>
          <w:rtl/>
        </w:rPr>
      </w:pPr>
      <w:r>
        <w:rPr>
          <w:rFonts w:ascii="IRBadr" w:hAnsi="IRBadr" w:cs="IRBadr" w:hint="cs"/>
          <w:sz w:val="34"/>
          <w:rtl/>
        </w:rPr>
        <w:lastRenderedPageBreak/>
        <w:t xml:space="preserve">سخنی از اعاده در این روایت به میان نیامده تا بر اعاده حمل شود، ولی ذیل روایت همانطور که بیان شد در کلام ایشان نیز وارد شده که سبحه به معنای نافله است. </w:t>
      </w:r>
      <w:r w:rsidR="00D26B4B">
        <w:rPr>
          <w:rFonts w:ascii="IRBadr" w:hAnsi="IRBadr" w:cs="IRBadr" w:hint="cs"/>
          <w:sz w:val="34"/>
          <w:rtl/>
        </w:rPr>
        <w:t>مرحوم فیض در وافی در معنای این روایت بیان کرده است:</w:t>
      </w:r>
    </w:p>
    <w:p w14:paraId="2ED5A93D" w14:textId="23726D49" w:rsidR="00D26B4B" w:rsidRDefault="00D26B4B" w:rsidP="00F23D06">
      <w:pPr>
        <w:rPr>
          <w:rFonts w:ascii="IRBadr" w:hAnsi="IRBadr" w:cs="IRBadr"/>
          <w:sz w:val="34"/>
        </w:rPr>
      </w:pPr>
      <w:r w:rsidRPr="00D26B4B">
        <w:rPr>
          <w:rFonts w:ascii="IRBadr" w:hAnsi="IRBadr" w:cs="IRBadr" w:hint="cs"/>
          <w:color w:val="000080"/>
          <w:sz w:val="34"/>
          <w:rtl/>
        </w:rPr>
        <w:t>«</w:t>
      </w:r>
      <w:r w:rsidRPr="00D26B4B">
        <w:rPr>
          <w:rFonts w:ascii="IRBadr" w:hAnsi="IRBadr" w:cs="IRBadr"/>
          <w:color w:val="000080"/>
          <w:sz w:val="34"/>
          <w:rtl/>
        </w:rPr>
        <w:t>لعل المراد بجعلها سبحة أن يصلي الفريضة مرتين و يجعل إحداهما نافلة يدل على هذا ما يأتي في باب من صلى وحده ثم يجد الجماعة</w:t>
      </w:r>
      <w:r w:rsidRPr="00D26B4B">
        <w:rPr>
          <w:rFonts w:ascii="IRBadr" w:hAnsi="IRBadr" w:cs="IRBadr" w:hint="cs"/>
          <w:color w:val="000080"/>
          <w:sz w:val="34"/>
          <w:rtl/>
        </w:rPr>
        <w:t>»</w:t>
      </w:r>
      <w:r>
        <w:rPr>
          <w:rStyle w:val="FootnoteReference"/>
          <w:rFonts w:ascii="IRBadr" w:hAnsi="IRBadr" w:cs="IRBadr"/>
          <w:color w:val="000080"/>
          <w:sz w:val="34"/>
          <w:rtl/>
        </w:rPr>
        <w:footnoteReference w:id="31"/>
      </w:r>
      <w:r>
        <w:rPr>
          <w:rFonts w:ascii="IRBadr" w:hAnsi="IRBadr" w:cs="IRBadr" w:hint="cs"/>
          <w:sz w:val="34"/>
          <w:rtl/>
        </w:rPr>
        <w:t>.</w:t>
      </w:r>
    </w:p>
    <w:p w14:paraId="35DFE6EC" w14:textId="77777777" w:rsidR="004B71EA" w:rsidRDefault="00296D06" w:rsidP="004B71EA">
      <w:pPr>
        <w:rPr>
          <w:rFonts w:ascii="IRBadr" w:hAnsi="IRBadr" w:cs="IRBadr"/>
          <w:sz w:val="34"/>
          <w:rtl/>
        </w:rPr>
      </w:pPr>
      <w:r>
        <w:rPr>
          <w:rFonts w:ascii="IRBadr" w:hAnsi="IRBadr" w:cs="IRBadr" w:hint="cs"/>
          <w:sz w:val="34"/>
          <w:rtl/>
        </w:rPr>
        <w:t xml:space="preserve">این سخن نیز قابل پذیرش نیست. از تعبیر «اجعلها سبحة» استفاده نمی‌شود که دو نماز فریضه بخواند. نمازهای مربوط به باب «من صلی وحده ثمّ یجد جماعة» که ایشان بدان اشاره کرده ارتباطی به این روایت ندارد. در آن روایات تصریح شده که دو نماز خوانده شده و نماز دوم سبحه است. </w:t>
      </w:r>
    </w:p>
    <w:p w14:paraId="58C35A8E" w14:textId="5058BE7B" w:rsidR="004B71EA" w:rsidRDefault="004B71EA" w:rsidP="004B71EA">
      <w:pPr>
        <w:pStyle w:val="Heading3"/>
        <w:rPr>
          <w:rtl/>
        </w:rPr>
      </w:pPr>
      <w:bookmarkStart w:id="39" w:name="_Toc210591271"/>
      <w:bookmarkStart w:id="40" w:name="_Toc210591302"/>
      <w:r>
        <w:rPr>
          <w:rFonts w:hint="cs"/>
          <w:rtl/>
        </w:rPr>
        <w:t>نتیجه‌گیری</w:t>
      </w:r>
      <w:bookmarkEnd w:id="39"/>
      <w:bookmarkEnd w:id="40"/>
    </w:p>
    <w:p w14:paraId="7EAEB2E6" w14:textId="69AACE90" w:rsidR="00D26B4B" w:rsidRPr="00A9540E" w:rsidRDefault="00296D06" w:rsidP="004B71EA">
      <w:pPr>
        <w:rPr>
          <w:rFonts w:ascii="IRBadr" w:hAnsi="IRBadr" w:cs="IRBadr"/>
          <w:sz w:val="34"/>
        </w:rPr>
      </w:pPr>
      <w:r>
        <w:rPr>
          <w:rFonts w:ascii="IRBadr" w:hAnsi="IRBadr" w:cs="IRBadr" w:hint="cs"/>
          <w:sz w:val="34"/>
          <w:rtl/>
        </w:rPr>
        <w:t xml:space="preserve">در هر صورت </w:t>
      </w:r>
      <w:r w:rsidR="00D26B4B">
        <w:rPr>
          <w:rFonts w:ascii="IRBadr" w:hAnsi="IRBadr" w:cs="IRBadr" w:hint="cs"/>
          <w:sz w:val="34"/>
          <w:rtl/>
        </w:rPr>
        <w:t xml:space="preserve">ما هیچ موردی در روایات نیافتیم که </w:t>
      </w:r>
      <w:r>
        <w:rPr>
          <w:rFonts w:ascii="IRBadr" w:hAnsi="IRBadr" w:cs="IRBadr" w:hint="cs"/>
          <w:sz w:val="34"/>
          <w:rtl/>
        </w:rPr>
        <w:t xml:space="preserve">تعابیری مثل تسبیحا و </w:t>
      </w:r>
      <w:r w:rsidR="00D26B4B">
        <w:rPr>
          <w:rFonts w:ascii="IRBadr" w:hAnsi="IRBadr" w:cs="IRBadr" w:hint="cs"/>
          <w:sz w:val="34"/>
          <w:rtl/>
        </w:rPr>
        <w:t>سبح</w:t>
      </w:r>
      <w:r>
        <w:rPr>
          <w:rFonts w:ascii="IRBadr" w:hAnsi="IRBadr" w:cs="IRBadr" w:hint="cs"/>
          <w:sz w:val="34"/>
          <w:rtl/>
        </w:rPr>
        <w:t>ة و امثال آن</w:t>
      </w:r>
      <w:r w:rsidR="00D26B4B">
        <w:rPr>
          <w:rFonts w:ascii="IRBadr" w:hAnsi="IRBadr" w:cs="IRBadr" w:hint="cs"/>
          <w:sz w:val="34"/>
          <w:rtl/>
        </w:rPr>
        <w:t xml:space="preserve"> به معنای صورت نماز باشد؛ بلکه در جمیع موارد به معنای نافله است.</w:t>
      </w:r>
      <w:r>
        <w:rPr>
          <w:rFonts w:ascii="IRBadr" w:hAnsi="IRBadr" w:cs="IRBadr" w:hint="cs"/>
          <w:sz w:val="34"/>
          <w:rtl/>
        </w:rPr>
        <w:t xml:space="preserve"> </w:t>
      </w:r>
      <w:r w:rsidR="008A59B8">
        <w:rPr>
          <w:rFonts w:ascii="IRBadr" w:hAnsi="IRBadr" w:cs="IRBadr" w:hint="cs"/>
          <w:sz w:val="34"/>
          <w:rtl/>
        </w:rPr>
        <w:t xml:space="preserve">با توجه به آنکه اطلاق سبحه و تسبیح بر نماز مستحبی -همانطور که علامه مجلسی بیان کرد- بسیار شایع است، </w:t>
      </w:r>
      <w:r w:rsidR="004371D1">
        <w:rPr>
          <w:rFonts w:ascii="IRBadr" w:hAnsi="IRBadr" w:cs="IRBadr" w:hint="cs"/>
          <w:sz w:val="34"/>
          <w:rtl/>
        </w:rPr>
        <w:t>روشن می‌شود که مراد از «اجعلها تسبیحا» در روایت حلبی، نماز مستحبی است. هرچند تسبیح به غیر صلات هم اطلاق می‌شود ولی وقتی گفته شود نماز را تسبیح قرار بده، مراد صلات مستحبی است. با توجه به قرائنی که بیان شد حمل اجعلها تسبیحا بر صلات مستحبی کالنص است</w:t>
      </w:r>
      <w:r w:rsidR="007837D1">
        <w:rPr>
          <w:rFonts w:ascii="IRBadr" w:hAnsi="IRBadr" w:cs="IRBadr" w:hint="cs"/>
          <w:sz w:val="34"/>
          <w:rtl/>
        </w:rPr>
        <w:t>، به‌خصوص آنکه بعد از تعبیر «صلّ معهم» به کار رفته که در این صورت حمل آن بر مطلق ذکر و صورت صلات مستبعد است. نمازی که جماعت در آن مشروع نیست، نافله ذاتی است، ولی صلات فریضه هرچند بالفعل نافله شده باشد، اتیان آن به جماعت جایز است.</w:t>
      </w:r>
    </w:p>
    <w:sectPr w:rsidR="00D26B4B" w:rsidRPr="00A9540E"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B15D8" w14:textId="77777777" w:rsidR="006D6B07" w:rsidRDefault="006D6B07" w:rsidP="008B750B">
      <w:pPr>
        <w:spacing w:line="240" w:lineRule="auto"/>
      </w:pPr>
      <w:r>
        <w:separator/>
      </w:r>
    </w:p>
    <w:p w14:paraId="1371E560" w14:textId="77777777" w:rsidR="006D6B07" w:rsidRDefault="006D6B07"/>
  </w:endnote>
  <w:endnote w:type="continuationSeparator" w:id="0">
    <w:p w14:paraId="2EE1174D" w14:textId="77777777" w:rsidR="006D6B07" w:rsidRDefault="006D6B07" w:rsidP="008B750B">
      <w:pPr>
        <w:spacing w:line="240" w:lineRule="auto"/>
      </w:pPr>
      <w:r>
        <w:continuationSeparator/>
      </w:r>
    </w:p>
    <w:p w14:paraId="0C47A2CB" w14:textId="77777777" w:rsidR="006D6B07" w:rsidRDefault="006D6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CE49A7" w:rsidRPr="00CE49A7">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41" w:name="BokAdres"/>
          <w:bookmarkEnd w:id="41"/>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22D35" w14:textId="77777777" w:rsidR="006D6B07" w:rsidRDefault="006D6B07" w:rsidP="008B750B">
      <w:pPr>
        <w:spacing w:line="240" w:lineRule="auto"/>
      </w:pPr>
      <w:r>
        <w:separator/>
      </w:r>
    </w:p>
    <w:p w14:paraId="739D109C" w14:textId="77777777" w:rsidR="006D6B07" w:rsidRDefault="006D6B07"/>
  </w:footnote>
  <w:footnote w:type="continuationSeparator" w:id="0">
    <w:p w14:paraId="0640104D" w14:textId="77777777" w:rsidR="006D6B07" w:rsidRDefault="006D6B07" w:rsidP="008B750B">
      <w:pPr>
        <w:spacing w:line="240" w:lineRule="auto"/>
      </w:pPr>
      <w:r>
        <w:continuationSeparator/>
      </w:r>
    </w:p>
    <w:p w14:paraId="62BDFB2A" w14:textId="77777777" w:rsidR="006D6B07" w:rsidRDefault="006D6B07"/>
  </w:footnote>
  <w:footnote w:id="1">
    <w:p w14:paraId="1F3CFDD3" w14:textId="77777777" w:rsidR="00136059" w:rsidRPr="004B71EA" w:rsidRDefault="00136059" w:rsidP="00136059">
      <w:pPr>
        <w:pStyle w:val="FootnoteText"/>
        <w:rPr>
          <w:color w:val="3C3C3C"/>
          <w:rtl/>
          <w:lang w:bidi="ar-SA"/>
        </w:rPr>
      </w:pPr>
      <w:r w:rsidRPr="004B71EA">
        <w:rPr>
          <w:rStyle w:val="FootnoteReference"/>
          <w:color w:val="3C3C3C"/>
        </w:rPr>
        <w:footnoteRef/>
      </w:r>
      <w:r w:rsidRPr="004B71EA">
        <w:rPr>
          <w:rFonts w:cs="Calibri" w:hint="cs"/>
          <w:color w:val="3C3C3C"/>
          <w:rtl/>
        </w:rPr>
        <w:t> </w:t>
      </w:r>
      <w:r w:rsidRPr="004B71EA">
        <w:rPr>
          <w:rFonts w:hint="cs"/>
          <w:color w:val="3C3C3C"/>
          <w:rtl/>
        </w:rPr>
        <w:t>ابن‌بابویه</w:t>
      </w:r>
      <w:r w:rsidRPr="004B71EA">
        <w:rPr>
          <w:color w:val="3C3C3C"/>
          <w:rtl/>
        </w:rPr>
        <w:t xml:space="preserve"> </w:t>
      </w:r>
      <w:r w:rsidRPr="004B71EA">
        <w:rPr>
          <w:rFonts w:hint="cs"/>
          <w:color w:val="3C3C3C"/>
          <w:rtl/>
        </w:rPr>
        <w:t>محمد</w:t>
      </w:r>
      <w:r w:rsidRPr="004B71EA">
        <w:rPr>
          <w:color w:val="3C3C3C"/>
          <w:rtl/>
        </w:rPr>
        <w:t xml:space="preserve"> </w:t>
      </w:r>
      <w:r w:rsidRPr="004B71EA">
        <w:rPr>
          <w:rFonts w:hint="cs"/>
          <w:color w:val="3C3C3C"/>
          <w:rtl/>
        </w:rPr>
        <w:t>بن</w:t>
      </w:r>
      <w:r w:rsidRPr="004B71EA">
        <w:rPr>
          <w:color w:val="3C3C3C"/>
          <w:rtl/>
        </w:rPr>
        <w:t xml:space="preserve"> </w:t>
      </w:r>
      <w:r w:rsidRPr="004B71EA">
        <w:rPr>
          <w:rFonts w:hint="cs"/>
          <w:color w:val="3C3C3C"/>
          <w:rtl/>
        </w:rPr>
        <w:t>علی</w:t>
      </w:r>
      <w:r w:rsidRPr="004B71EA">
        <w:rPr>
          <w:color w:val="3C3C3C"/>
          <w:rtl/>
        </w:rPr>
        <w:t xml:space="preserve">. </w:t>
      </w:r>
      <w:r w:rsidRPr="004B71EA">
        <w:rPr>
          <w:i/>
          <w:iCs/>
          <w:color w:val="3C3C3C"/>
          <w:rtl/>
        </w:rPr>
        <w:t>من لايحضره الفقيه / ترجمه غفاری</w:t>
      </w:r>
      <w:r w:rsidRPr="004B71EA">
        <w:rPr>
          <w:color w:val="3C3C3C"/>
          <w:rtl/>
        </w:rPr>
        <w:t>. ج 2، نشر صدوق، 1367، ص 42.</w:t>
      </w:r>
    </w:p>
  </w:footnote>
  <w:footnote w:id="2">
    <w:p w14:paraId="64BF02EA" w14:textId="408B05A7" w:rsidR="00D83DD2" w:rsidRPr="004B71EA" w:rsidRDefault="00D83DD2">
      <w:pPr>
        <w:pStyle w:val="FootnoteText"/>
      </w:pPr>
      <w:r w:rsidRPr="004B71EA">
        <w:rPr>
          <w:rStyle w:val="FootnoteReference"/>
        </w:rPr>
        <w:footnoteRef/>
      </w:r>
      <w:r w:rsidRPr="004B71EA">
        <w:rPr>
          <w:rtl/>
        </w:rPr>
        <w:t xml:space="preserve"> </w:t>
      </w:r>
      <w:r w:rsidRPr="004B71EA">
        <w:rPr>
          <w:rtl/>
        </w:rPr>
        <w:t xml:space="preserve">تهذيب </w:t>
      </w:r>
      <w:r w:rsidRPr="004B71EA">
        <w:rPr>
          <w:rtl/>
        </w:rPr>
        <w:t>الأحكام (تحقيق خرسان)، ج‏3، ص: 279</w:t>
      </w:r>
    </w:p>
  </w:footnote>
  <w:footnote w:id="3">
    <w:p w14:paraId="5647A1BA" w14:textId="6D9579AE" w:rsidR="000D7B5E" w:rsidRPr="004B71EA" w:rsidRDefault="000D7B5E">
      <w:pPr>
        <w:pStyle w:val="FootnoteText"/>
      </w:pPr>
      <w:r w:rsidRPr="004B71EA">
        <w:rPr>
          <w:rStyle w:val="FootnoteReference"/>
        </w:rPr>
        <w:footnoteRef/>
      </w:r>
      <w:r w:rsidRPr="004B71EA">
        <w:rPr>
          <w:rtl/>
        </w:rPr>
        <w:t xml:space="preserve"> </w:t>
      </w:r>
      <w:r w:rsidRPr="004B71EA">
        <w:rPr>
          <w:rFonts w:hint="cs"/>
          <w:rtl/>
        </w:rPr>
        <w:t xml:space="preserve">ابحاث </w:t>
      </w:r>
      <w:r w:rsidRPr="004B71EA">
        <w:rPr>
          <w:rFonts w:hint="cs"/>
          <w:rtl/>
        </w:rPr>
        <w:t>اصولیّة، مباحث الألفاظ، ج۲، ص۳۲۹</w:t>
      </w:r>
    </w:p>
  </w:footnote>
  <w:footnote w:id="4">
    <w:p w14:paraId="3A5FE4CB" w14:textId="7CF5FDB5" w:rsidR="00081385" w:rsidRPr="004B71EA" w:rsidRDefault="00081385">
      <w:pPr>
        <w:pStyle w:val="FootnoteText"/>
      </w:pPr>
      <w:r w:rsidRPr="004B71EA">
        <w:rPr>
          <w:rStyle w:val="FootnoteReference"/>
        </w:rPr>
        <w:footnoteRef/>
      </w:r>
      <w:r w:rsidRPr="004B71EA">
        <w:rPr>
          <w:rtl/>
        </w:rPr>
        <w:t xml:space="preserve"> </w:t>
      </w:r>
      <w:r w:rsidRPr="004B71EA">
        <w:rPr>
          <w:rFonts w:hint="cs"/>
          <w:rtl/>
        </w:rPr>
        <w:t xml:space="preserve">روضة </w:t>
      </w:r>
      <w:r w:rsidRPr="004B71EA">
        <w:rPr>
          <w:rFonts w:hint="cs"/>
          <w:rtl/>
        </w:rPr>
        <w:t>المتقین، ج۲، ص۵۱۳</w:t>
      </w:r>
    </w:p>
  </w:footnote>
  <w:footnote w:id="5">
    <w:p w14:paraId="1A4EC532" w14:textId="4C6F90CF" w:rsidR="00081385" w:rsidRPr="004B71EA" w:rsidRDefault="00081385">
      <w:pPr>
        <w:pStyle w:val="FootnoteText"/>
      </w:pPr>
      <w:r w:rsidRPr="004B71EA">
        <w:rPr>
          <w:rStyle w:val="FootnoteReference"/>
        </w:rPr>
        <w:footnoteRef/>
      </w:r>
      <w:r w:rsidRPr="004B71EA">
        <w:rPr>
          <w:rtl/>
        </w:rPr>
        <w:t xml:space="preserve"> </w:t>
      </w:r>
      <w:r w:rsidRPr="004B71EA">
        <w:rPr>
          <w:rtl/>
        </w:rPr>
        <w:t xml:space="preserve">لوامع </w:t>
      </w:r>
      <w:r w:rsidRPr="004B71EA">
        <w:rPr>
          <w:rtl/>
        </w:rPr>
        <w:t>صاحبقرانى، ج‌4، ص: 483‌</w:t>
      </w:r>
    </w:p>
  </w:footnote>
  <w:footnote w:id="6">
    <w:p w14:paraId="1EC14621" w14:textId="29228B9A" w:rsidR="00081385" w:rsidRPr="004B71EA" w:rsidRDefault="00081385">
      <w:pPr>
        <w:pStyle w:val="FootnoteText"/>
      </w:pPr>
      <w:r w:rsidRPr="004B71EA">
        <w:rPr>
          <w:rStyle w:val="FootnoteReference"/>
        </w:rPr>
        <w:footnoteRef/>
      </w:r>
      <w:r w:rsidRPr="004B71EA">
        <w:rPr>
          <w:rtl/>
        </w:rPr>
        <w:t xml:space="preserve"> </w:t>
      </w:r>
      <w:r w:rsidRPr="004B71EA">
        <w:rPr>
          <w:rtl/>
        </w:rPr>
        <w:t xml:space="preserve">الوافي، </w:t>
      </w:r>
      <w:r w:rsidRPr="004B71EA">
        <w:rPr>
          <w:rtl/>
        </w:rPr>
        <w:t>ج‌8، ص: 1250‌</w:t>
      </w:r>
    </w:p>
  </w:footnote>
  <w:footnote w:id="7">
    <w:p w14:paraId="7555268A" w14:textId="7B224298" w:rsidR="00081385" w:rsidRPr="004B71EA" w:rsidRDefault="00081385">
      <w:pPr>
        <w:pStyle w:val="FootnoteText"/>
      </w:pPr>
      <w:r w:rsidRPr="004B71EA">
        <w:rPr>
          <w:rStyle w:val="FootnoteReference"/>
        </w:rPr>
        <w:footnoteRef/>
      </w:r>
      <w:r w:rsidRPr="004B71EA">
        <w:rPr>
          <w:rtl/>
        </w:rPr>
        <w:t xml:space="preserve"> </w:t>
      </w:r>
      <w:r w:rsidRPr="004B71EA">
        <w:rPr>
          <w:rtl/>
        </w:rPr>
        <w:t xml:space="preserve">بحار </w:t>
      </w:r>
      <w:r w:rsidRPr="004B71EA">
        <w:rPr>
          <w:rtl/>
        </w:rPr>
        <w:t>الأنوار، ج‌85، ص: 106‌</w:t>
      </w:r>
    </w:p>
  </w:footnote>
  <w:footnote w:id="8">
    <w:p w14:paraId="5226905C" w14:textId="12CAF47B" w:rsidR="00081385" w:rsidRPr="004B71EA" w:rsidRDefault="00081385">
      <w:pPr>
        <w:pStyle w:val="FootnoteText"/>
      </w:pPr>
      <w:r w:rsidRPr="004B71EA">
        <w:rPr>
          <w:rStyle w:val="FootnoteReference"/>
        </w:rPr>
        <w:footnoteRef/>
      </w:r>
      <w:r w:rsidRPr="004B71EA">
        <w:rPr>
          <w:rtl/>
        </w:rPr>
        <w:t xml:space="preserve"> </w:t>
      </w:r>
      <w:r w:rsidRPr="004B71EA">
        <w:rPr>
          <w:rtl/>
        </w:rPr>
        <w:t xml:space="preserve">ملاذ </w:t>
      </w:r>
      <w:r w:rsidRPr="004B71EA">
        <w:rPr>
          <w:rtl/>
        </w:rPr>
        <w:t>الأخيار في فهم تهذيب الأخبار، ج‌5، ص: 53</w:t>
      </w:r>
      <w:r w:rsidRPr="004B71EA">
        <w:rPr>
          <w:rFonts w:hint="cs"/>
          <w:rtl/>
        </w:rPr>
        <w:t>1</w:t>
      </w:r>
    </w:p>
  </w:footnote>
  <w:footnote w:id="9">
    <w:p w14:paraId="1E126CF7" w14:textId="42C923AE" w:rsidR="00081385" w:rsidRPr="004B71EA" w:rsidRDefault="00081385">
      <w:pPr>
        <w:pStyle w:val="FootnoteText"/>
      </w:pPr>
      <w:r w:rsidRPr="004B71EA">
        <w:rPr>
          <w:rStyle w:val="FootnoteReference"/>
        </w:rPr>
        <w:footnoteRef/>
      </w:r>
      <w:r w:rsidRPr="004B71EA">
        <w:rPr>
          <w:rtl/>
        </w:rPr>
        <w:t xml:space="preserve"> </w:t>
      </w:r>
      <w:r w:rsidRPr="004B71EA">
        <w:rPr>
          <w:rtl/>
        </w:rPr>
        <w:t>غنائم الأيام في مسائل الحلال و الحرام، ج‌3، ص: 203‌</w:t>
      </w:r>
    </w:p>
  </w:footnote>
  <w:footnote w:id="10">
    <w:p w14:paraId="1073F06D" w14:textId="396AA21A" w:rsidR="001A39C0" w:rsidRPr="004B71EA" w:rsidRDefault="001A39C0">
      <w:pPr>
        <w:pStyle w:val="FootnoteText"/>
      </w:pPr>
      <w:r w:rsidRPr="004B71EA">
        <w:rPr>
          <w:rStyle w:val="FootnoteReference"/>
        </w:rPr>
        <w:footnoteRef/>
      </w:r>
      <w:r w:rsidRPr="004B71EA">
        <w:rPr>
          <w:rtl/>
        </w:rPr>
        <w:t xml:space="preserve"> </w:t>
      </w:r>
      <w:r w:rsidRPr="004B71EA">
        <w:rPr>
          <w:rtl/>
        </w:rPr>
        <w:t xml:space="preserve">مناهج </w:t>
      </w:r>
      <w:r w:rsidRPr="004B71EA">
        <w:rPr>
          <w:rtl/>
        </w:rPr>
        <w:t>الأحكام في مسائل الحلال و الحرام، ص: 501‌</w:t>
      </w:r>
    </w:p>
  </w:footnote>
  <w:footnote w:id="11">
    <w:p w14:paraId="2E29B961" w14:textId="169007B1" w:rsidR="00B23360" w:rsidRPr="004B71EA" w:rsidRDefault="00B23360">
      <w:pPr>
        <w:pStyle w:val="FootnoteText"/>
      </w:pPr>
      <w:r w:rsidRPr="004B71EA">
        <w:rPr>
          <w:rStyle w:val="FootnoteReference"/>
        </w:rPr>
        <w:footnoteRef/>
      </w:r>
      <w:r w:rsidRPr="004B71EA">
        <w:rPr>
          <w:rtl/>
        </w:rPr>
        <w:t xml:space="preserve"> </w:t>
      </w:r>
      <w:r w:rsidRPr="004B71EA">
        <w:rPr>
          <w:rtl/>
        </w:rPr>
        <w:t xml:space="preserve">مهذب </w:t>
      </w:r>
      <w:r w:rsidRPr="004B71EA">
        <w:rPr>
          <w:rtl/>
        </w:rPr>
        <w:t>الأحكام (للسبزواري)، ج‌8، ص: 175‌</w:t>
      </w:r>
    </w:p>
  </w:footnote>
  <w:footnote w:id="12">
    <w:p w14:paraId="65304D87" w14:textId="7053105B" w:rsidR="00B23360" w:rsidRPr="004B71EA" w:rsidRDefault="00B23360">
      <w:pPr>
        <w:pStyle w:val="FootnoteText"/>
      </w:pPr>
      <w:r w:rsidRPr="004B71EA">
        <w:rPr>
          <w:rStyle w:val="FootnoteReference"/>
        </w:rPr>
        <w:footnoteRef/>
      </w:r>
      <w:r w:rsidRPr="004B71EA">
        <w:rPr>
          <w:rtl/>
        </w:rPr>
        <w:t xml:space="preserve"> </w:t>
      </w:r>
      <w:r w:rsidRPr="004B71EA">
        <w:rPr>
          <w:rtl/>
        </w:rPr>
        <w:t xml:space="preserve">بحار </w:t>
      </w:r>
      <w:r w:rsidRPr="004B71EA">
        <w:rPr>
          <w:rtl/>
        </w:rPr>
        <w:t>الأنوار، ج‌79، ص: 324‌</w:t>
      </w:r>
    </w:p>
  </w:footnote>
  <w:footnote w:id="13">
    <w:p w14:paraId="4ED604A2" w14:textId="01DDC302" w:rsidR="00235839" w:rsidRPr="004B71EA" w:rsidRDefault="00235839">
      <w:pPr>
        <w:pStyle w:val="FootnoteText"/>
      </w:pPr>
      <w:r w:rsidRPr="004B71EA">
        <w:rPr>
          <w:rStyle w:val="FootnoteReference"/>
        </w:rPr>
        <w:footnoteRef/>
      </w:r>
      <w:r w:rsidRPr="004B71EA">
        <w:rPr>
          <w:rtl/>
        </w:rPr>
        <w:t xml:space="preserve"> </w:t>
      </w:r>
      <w:r w:rsidRPr="004B71EA">
        <w:rPr>
          <w:rtl/>
        </w:rPr>
        <w:t xml:space="preserve">وسائل </w:t>
      </w:r>
      <w:r w:rsidRPr="004B71EA">
        <w:rPr>
          <w:rtl/>
        </w:rPr>
        <w:t>الشيعة، ج‏4، ص: 131</w:t>
      </w:r>
    </w:p>
  </w:footnote>
  <w:footnote w:id="14">
    <w:p w14:paraId="7E9C93FF" w14:textId="057408E3" w:rsidR="00235839" w:rsidRPr="004B71EA" w:rsidRDefault="00235839">
      <w:pPr>
        <w:pStyle w:val="FootnoteText"/>
      </w:pPr>
      <w:r w:rsidRPr="004B71EA">
        <w:rPr>
          <w:rStyle w:val="FootnoteReference"/>
        </w:rPr>
        <w:footnoteRef/>
      </w:r>
      <w:r w:rsidRPr="004B71EA">
        <w:rPr>
          <w:rtl/>
        </w:rPr>
        <w:t xml:space="preserve"> </w:t>
      </w:r>
      <w:r w:rsidRPr="004B71EA">
        <w:rPr>
          <w:rtl/>
        </w:rPr>
        <w:t xml:space="preserve">وسائل </w:t>
      </w:r>
      <w:r w:rsidRPr="004B71EA">
        <w:rPr>
          <w:rtl/>
        </w:rPr>
        <w:t>الشيعة، ج‏4، ص: 131</w:t>
      </w:r>
    </w:p>
  </w:footnote>
  <w:footnote w:id="15">
    <w:p w14:paraId="6972E086" w14:textId="4C77579E" w:rsidR="00EC6D8B" w:rsidRPr="004B71EA" w:rsidRDefault="00EC6D8B">
      <w:pPr>
        <w:pStyle w:val="FootnoteText"/>
      </w:pPr>
      <w:r w:rsidRPr="004B71EA">
        <w:rPr>
          <w:rStyle w:val="FootnoteReference"/>
        </w:rPr>
        <w:footnoteRef/>
      </w:r>
      <w:r w:rsidRPr="004B71EA">
        <w:rPr>
          <w:rtl/>
        </w:rPr>
        <w:t xml:space="preserve"> </w:t>
      </w:r>
      <w:r w:rsidRPr="004B71EA">
        <w:rPr>
          <w:rtl/>
        </w:rPr>
        <w:t xml:space="preserve">مجمع </w:t>
      </w:r>
      <w:r w:rsidRPr="004B71EA">
        <w:rPr>
          <w:rtl/>
        </w:rPr>
        <w:t>الب</w:t>
      </w:r>
      <w:r w:rsidRPr="004B71EA">
        <w:rPr>
          <w:rFonts w:hint="cs"/>
          <w:rtl/>
        </w:rPr>
        <w:t>ی</w:t>
      </w:r>
      <w:r w:rsidRPr="004B71EA">
        <w:rPr>
          <w:rFonts w:hint="eastAsia"/>
          <w:rtl/>
        </w:rPr>
        <w:t>ان،</w:t>
      </w:r>
      <w:r w:rsidRPr="004B71EA">
        <w:rPr>
          <w:rtl/>
        </w:rPr>
        <w:t xml:space="preserve"> ج۱۰، ص۱۲۶</w:t>
      </w:r>
    </w:p>
  </w:footnote>
  <w:footnote w:id="16">
    <w:p w14:paraId="1B96EA2D" w14:textId="2B536C73" w:rsidR="009216E3" w:rsidRPr="004B71EA" w:rsidRDefault="009216E3">
      <w:pPr>
        <w:pStyle w:val="FootnoteText"/>
      </w:pPr>
      <w:r w:rsidRPr="004B71EA">
        <w:rPr>
          <w:rStyle w:val="FootnoteReference"/>
        </w:rPr>
        <w:footnoteRef/>
      </w:r>
      <w:r w:rsidRPr="004B71EA">
        <w:rPr>
          <w:rtl/>
        </w:rPr>
        <w:t xml:space="preserve"> </w:t>
      </w:r>
      <w:r w:rsidRPr="004B71EA">
        <w:rPr>
          <w:rtl/>
        </w:rPr>
        <w:t xml:space="preserve">التفسير </w:t>
      </w:r>
      <w:r w:rsidRPr="004B71EA">
        <w:rPr>
          <w:rtl/>
        </w:rPr>
        <w:t>الكبير: تفسير القرآن العظيم (الطبرانى)، ج‏6، ص: 104</w:t>
      </w:r>
    </w:p>
  </w:footnote>
  <w:footnote w:id="17">
    <w:p w14:paraId="1B468DC1" w14:textId="5332F63C" w:rsidR="009216E3" w:rsidRPr="004B71EA" w:rsidRDefault="009216E3">
      <w:pPr>
        <w:pStyle w:val="FootnoteText"/>
      </w:pPr>
      <w:r w:rsidRPr="004B71EA">
        <w:rPr>
          <w:rStyle w:val="FootnoteReference"/>
        </w:rPr>
        <w:footnoteRef/>
      </w:r>
      <w:r w:rsidRPr="004B71EA">
        <w:rPr>
          <w:rtl/>
        </w:rPr>
        <w:t xml:space="preserve"> </w:t>
      </w:r>
      <w:r w:rsidRPr="004B71EA">
        <w:rPr>
          <w:rFonts w:hint="cs"/>
          <w:rtl/>
        </w:rPr>
        <w:t xml:space="preserve">التبیان، </w:t>
      </w:r>
      <w:r w:rsidRPr="004B71EA">
        <w:rPr>
          <w:rFonts w:hint="cs"/>
          <w:rtl/>
        </w:rPr>
        <w:t>ج۱، ص۳۷۴</w:t>
      </w:r>
    </w:p>
  </w:footnote>
  <w:footnote w:id="18">
    <w:p w14:paraId="2FA1DD3B" w14:textId="1129BEAD" w:rsidR="009216E3" w:rsidRPr="004B71EA" w:rsidRDefault="009216E3">
      <w:pPr>
        <w:pStyle w:val="FootnoteText"/>
      </w:pPr>
      <w:r w:rsidRPr="004B71EA">
        <w:rPr>
          <w:rStyle w:val="FootnoteReference"/>
        </w:rPr>
        <w:footnoteRef/>
      </w:r>
      <w:r w:rsidRPr="004B71EA">
        <w:rPr>
          <w:rtl/>
        </w:rPr>
        <w:t xml:space="preserve"> </w:t>
      </w:r>
      <w:r w:rsidRPr="004B71EA">
        <w:rPr>
          <w:rFonts w:hint="cs"/>
          <w:rtl/>
        </w:rPr>
        <w:t xml:space="preserve">فقه </w:t>
      </w:r>
      <w:r w:rsidRPr="004B71EA">
        <w:rPr>
          <w:rFonts w:hint="cs"/>
          <w:rtl/>
        </w:rPr>
        <w:t>القرآن، ج۱، ص۸۶.</w:t>
      </w:r>
    </w:p>
  </w:footnote>
  <w:footnote w:id="19">
    <w:p w14:paraId="5C6457CC" w14:textId="15872BF6" w:rsidR="00A722F1" w:rsidRPr="004B71EA" w:rsidRDefault="00A722F1">
      <w:pPr>
        <w:pStyle w:val="FootnoteText"/>
      </w:pPr>
      <w:r w:rsidRPr="004B71EA">
        <w:rPr>
          <w:rStyle w:val="FootnoteReference"/>
        </w:rPr>
        <w:footnoteRef/>
      </w:r>
      <w:r w:rsidRPr="004B71EA">
        <w:rPr>
          <w:rtl/>
        </w:rPr>
        <w:t xml:space="preserve"> </w:t>
      </w:r>
      <w:r w:rsidRPr="004B71EA">
        <w:rPr>
          <w:rtl/>
        </w:rPr>
        <w:t xml:space="preserve">بحر </w:t>
      </w:r>
      <w:r w:rsidRPr="004B71EA">
        <w:rPr>
          <w:rtl/>
        </w:rPr>
        <w:t>العلوم، ج‏3، ص: 400</w:t>
      </w:r>
    </w:p>
  </w:footnote>
  <w:footnote w:id="20">
    <w:p w14:paraId="0707DF49" w14:textId="620797AB" w:rsidR="009F351E" w:rsidRPr="004B71EA" w:rsidRDefault="009F351E">
      <w:pPr>
        <w:pStyle w:val="FootnoteText"/>
      </w:pPr>
      <w:r w:rsidRPr="004B71EA">
        <w:rPr>
          <w:rStyle w:val="FootnoteReference"/>
        </w:rPr>
        <w:footnoteRef/>
      </w:r>
      <w:r w:rsidRPr="004B71EA">
        <w:rPr>
          <w:rtl/>
        </w:rPr>
        <w:t xml:space="preserve"> </w:t>
      </w:r>
      <w:r w:rsidRPr="004B71EA">
        <w:rPr>
          <w:rtl/>
        </w:rPr>
        <w:t xml:space="preserve">التبيان </w:t>
      </w:r>
      <w:r w:rsidRPr="004B71EA">
        <w:rPr>
          <w:rtl/>
        </w:rPr>
        <w:t>في تفسير القرآن، ج‏6، ص: 445</w:t>
      </w:r>
    </w:p>
  </w:footnote>
  <w:footnote w:id="21">
    <w:p w14:paraId="3C109FD5" w14:textId="66727CAA" w:rsidR="00322689" w:rsidRPr="004B71EA" w:rsidRDefault="00322689">
      <w:pPr>
        <w:pStyle w:val="FootnoteText"/>
      </w:pPr>
      <w:r w:rsidRPr="004B71EA">
        <w:rPr>
          <w:rStyle w:val="FootnoteReference"/>
        </w:rPr>
        <w:footnoteRef/>
      </w:r>
      <w:r w:rsidRPr="004B71EA">
        <w:rPr>
          <w:rtl/>
        </w:rPr>
        <w:t xml:space="preserve"> </w:t>
      </w:r>
      <w:r w:rsidRPr="004B71EA">
        <w:rPr>
          <w:rFonts w:hint="cs"/>
          <w:rtl/>
        </w:rPr>
        <w:t xml:space="preserve">کشف </w:t>
      </w:r>
      <w:r w:rsidRPr="004B71EA">
        <w:rPr>
          <w:rFonts w:hint="cs"/>
          <w:rtl/>
        </w:rPr>
        <w:t>الاسرار، ج۶، ص12</w:t>
      </w:r>
    </w:p>
  </w:footnote>
  <w:footnote w:id="22">
    <w:p w14:paraId="3E1805FA" w14:textId="21552FCA" w:rsidR="00322689" w:rsidRPr="004B71EA" w:rsidRDefault="00322689">
      <w:pPr>
        <w:pStyle w:val="FootnoteText"/>
      </w:pPr>
      <w:r w:rsidRPr="004B71EA">
        <w:rPr>
          <w:rStyle w:val="FootnoteReference"/>
        </w:rPr>
        <w:footnoteRef/>
      </w:r>
      <w:r w:rsidRPr="004B71EA">
        <w:rPr>
          <w:rtl/>
        </w:rPr>
        <w:t xml:space="preserve"> </w:t>
      </w:r>
      <w:r w:rsidRPr="004B71EA">
        <w:rPr>
          <w:rtl/>
        </w:rPr>
        <w:t xml:space="preserve">الكشف </w:t>
      </w:r>
      <w:r w:rsidRPr="004B71EA">
        <w:rPr>
          <w:rtl/>
        </w:rPr>
        <w:t>و البيان (تفسير ثعلبى)، ج‏1، ص: 134</w:t>
      </w:r>
    </w:p>
  </w:footnote>
  <w:footnote w:id="23">
    <w:p w14:paraId="2D2B7DCE" w14:textId="38654B49" w:rsidR="00322689" w:rsidRPr="004B71EA" w:rsidRDefault="00322689">
      <w:pPr>
        <w:pStyle w:val="FootnoteText"/>
      </w:pPr>
      <w:r w:rsidRPr="004B71EA">
        <w:rPr>
          <w:rStyle w:val="FootnoteReference"/>
        </w:rPr>
        <w:footnoteRef/>
      </w:r>
      <w:r w:rsidRPr="004B71EA">
        <w:rPr>
          <w:rtl/>
        </w:rPr>
        <w:t xml:space="preserve"> </w:t>
      </w:r>
      <w:r w:rsidRPr="004B71EA">
        <w:rPr>
          <w:rtl/>
        </w:rPr>
        <w:t xml:space="preserve">كتاب </w:t>
      </w:r>
      <w:r w:rsidRPr="004B71EA">
        <w:rPr>
          <w:rtl/>
        </w:rPr>
        <w:t>العين، ج‏3، ص: 152</w:t>
      </w:r>
      <w:r w:rsidRPr="004B71EA">
        <w:rPr>
          <w:rFonts w:hint="cs"/>
          <w:rtl/>
        </w:rPr>
        <w:t xml:space="preserve">؛ </w:t>
      </w:r>
      <w:r w:rsidRPr="004B71EA">
        <w:rPr>
          <w:rtl/>
        </w:rPr>
        <w:t>المحيط في اللغة، ج‏2، ص: 49</w:t>
      </w:r>
      <w:r w:rsidRPr="004B71EA">
        <w:rPr>
          <w:rFonts w:hint="cs"/>
          <w:rtl/>
        </w:rPr>
        <w:t>۵</w:t>
      </w:r>
    </w:p>
  </w:footnote>
  <w:footnote w:id="24">
    <w:p w14:paraId="37926FFB" w14:textId="4348B477" w:rsidR="00322689" w:rsidRPr="004B71EA" w:rsidRDefault="00322689">
      <w:pPr>
        <w:pStyle w:val="FootnoteText"/>
      </w:pPr>
      <w:r w:rsidRPr="004B71EA">
        <w:rPr>
          <w:rStyle w:val="FootnoteReference"/>
        </w:rPr>
        <w:footnoteRef/>
      </w:r>
      <w:r w:rsidRPr="004B71EA">
        <w:rPr>
          <w:rtl/>
        </w:rPr>
        <w:t xml:space="preserve"> </w:t>
      </w:r>
      <w:r w:rsidRPr="004B71EA">
        <w:rPr>
          <w:rtl/>
        </w:rPr>
        <w:t>المغرب، ج‏1، ص: 379</w:t>
      </w:r>
    </w:p>
  </w:footnote>
  <w:footnote w:id="25">
    <w:p w14:paraId="4C0FC787" w14:textId="459E7B17" w:rsidR="00322689" w:rsidRPr="004B71EA" w:rsidRDefault="00322689">
      <w:pPr>
        <w:pStyle w:val="FootnoteText"/>
      </w:pPr>
      <w:r w:rsidRPr="004B71EA">
        <w:rPr>
          <w:rStyle w:val="FootnoteReference"/>
        </w:rPr>
        <w:footnoteRef/>
      </w:r>
      <w:r w:rsidRPr="004B71EA">
        <w:rPr>
          <w:rtl/>
        </w:rPr>
        <w:t xml:space="preserve"> </w:t>
      </w:r>
      <w:r w:rsidRPr="004B71EA">
        <w:rPr>
          <w:rFonts w:hint="cs"/>
          <w:rtl/>
        </w:rPr>
        <w:t>م</w:t>
      </w:r>
      <w:r w:rsidRPr="004B71EA">
        <w:rPr>
          <w:rtl/>
        </w:rPr>
        <w:t xml:space="preserve">عجم </w:t>
      </w:r>
      <w:r w:rsidRPr="004B71EA">
        <w:rPr>
          <w:rtl/>
        </w:rPr>
        <w:t>مقاييس اللغه، ج‏3، ص: 12</w:t>
      </w:r>
      <w:r w:rsidRPr="004B71EA">
        <w:rPr>
          <w:rFonts w:hint="cs"/>
          <w:rtl/>
        </w:rPr>
        <w:t>۵</w:t>
      </w:r>
    </w:p>
  </w:footnote>
  <w:footnote w:id="26">
    <w:p w14:paraId="4AE76AA5" w14:textId="6B1C98DD" w:rsidR="00322689" w:rsidRPr="004B71EA" w:rsidRDefault="00322689">
      <w:pPr>
        <w:pStyle w:val="FootnoteText"/>
      </w:pPr>
      <w:r w:rsidRPr="004B71EA">
        <w:rPr>
          <w:rStyle w:val="FootnoteReference"/>
        </w:rPr>
        <w:footnoteRef/>
      </w:r>
      <w:r w:rsidRPr="004B71EA">
        <w:rPr>
          <w:rtl/>
        </w:rPr>
        <w:t xml:space="preserve"> </w:t>
      </w:r>
      <w:r w:rsidRPr="004B71EA">
        <w:rPr>
          <w:rtl/>
        </w:rPr>
        <w:t>أساس البلاغة، ص: 282</w:t>
      </w:r>
    </w:p>
  </w:footnote>
  <w:footnote w:id="27">
    <w:p w14:paraId="5EB200ED" w14:textId="322DAE9A" w:rsidR="000A23CE" w:rsidRPr="004B71EA" w:rsidRDefault="000A23CE">
      <w:pPr>
        <w:pStyle w:val="FootnoteText"/>
      </w:pPr>
      <w:r w:rsidRPr="004B71EA">
        <w:rPr>
          <w:rStyle w:val="FootnoteReference"/>
        </w:rPr>
        <w:footnoteRef/>
      </w:r>
      <w:r w:rsidRPr="004B71EA">
        <w:rPr>
          <w:rtl/>
        </w:rPr>
        <w:t xml:space="preserve"> </w:t>
      </w:r>
      <w:r w:rsidRPr="004B71EA">
        <w:rPr>
          <w:rtl/>
        </w:rPr>
        <w:t xml:space="preserve">الفائق، </w:t>
      </w:r>
      <w:r w:rsidRPr="004B71EA">
        <w:rPr>
          <w:rtl/>
        </w:rPr>
        <w:t>ج‏2، ص: 114</w:t>
      </w:r>
    </w:p>
  </w:footnote>
  <w:footnote w:id="28">
    <w:p w14:paraId="78F0BD08" w14:textId="33A2A871" w:rsidR="00B4304D" w:rsidRPr="004B71EA" w:rsidRDefault="00B4304D">
      <w:pPr>
        <w:pStyle w:val="FootnoteText"/>
      </w:pPr>
      <w:r w:rsidRPr="004B71EA">
        <w:rPr>
          <w:rStyle w:val="FootnoteReference"/>
        </w:rPr>
        <w:footnoteRef/>
      </w:r>
      <w:r w:rsidRPr="004B71EA">
        <w:rPr>
          <w:rtl/>
        </w:rPr>
        <w:t xml:space="preserve"> </w:t>
      </w:r>
      <w:r w:rsidRPr="004B71EA">
        <w:rPr>
          <w:rtl/>
        </w:rPr>
        <w:t xml:space="preserve">المخصص، </w:t>
      </w:r>
      <w:r w:rsidRPr="004B71EA">
        <w:rPr>
          <w:rtl/>
        </w:rPr>
        <w:t>ج‏13، ص: 86</w:t>
      </w:r>
      <w:r w:rsidRPr="004B71EA">
        <w:rPr>
          <w:rFonts w:hint="cs"/>
          <w:rtl/>
        </w:rPr>
        <w:t>؛ ل</w:t>
      </w:r>
      <w:r w:rsidRPr="004B71EA">
        <w:rPr>
          <w:rtl/>
        </w:rPr>
        <w:t>سان العرب، ج‏2، ص: 473</w:t>
      </w:r>
    </w:p>
  </w:footnote>
  <w:footnote w:id="29">
    <w:p w14:paraId="604F8BFE" w14:textId="50B5EFAA" w:rsidR="00073F15" w:rsidRPr="004B71EA" w:rsidRDefault="00073F15">
      <w:pPr>
        <w:pStyle w:val="FootnoteText"/>
      </w:pPr>
      <w:r w:rsidRPr="004B71EA">
        <w:rPr>
          <w:rStyle w:val="FootnoteReference"/>
        </w:rPr>
        <w:footnoteRef/>
      </w:r>
      <w:r w:rsidRPr="004B71EA">
        <w:rPr>
          <w:rFonts w:hint="cs"/>
          <w:rtl/>
        </w:rPr>
        <w:t xml:space="preserve"> </w:t>
      </w:r>
      <w:r w:rsidRPr="004B71EA">
        <w:rPr>
          <w:rFonts w:hint="cs"/>
          <w:rtl/>
        </w:rPr>
        <w:t>ت</w:t>
      </w:r>
      <w:r w:rsidRPr="004B71EA">
        <w:rPr>
          <w:rtl/>
        </w:rPr>
        <w:t xml:space="preserve">هذيب </w:t>
      </w:r>
      <w:r w:rsidRPr="004B71EA">
        <w:rPr>
          <w:rtl/>
        </w:rPr>
        <w:t>الأحكام (تحقيق خرسان)، ج‏3، ص: 33</w:t>
      </w:r>
    </w:p>
  </w:footnote>
  <w:footnote w:id="30">
    <w:p w14:paraId="39D2220F" w14:textId="60F315E7" w:rsidR="00F23D06" w:rsidRPr="004B71EA" w:rsidRDefault="00F23D06">
      <w:pPr>
        <w:pStyle w:val="FootnoteText"/>
      </w:pPr>
      <w:r w:rsidRPr="004B71EA">
        <w:rPr>
          <w:rStyle w:val="FootnoteReference"/>
        </w:rPr>
        <w:footnoteRef/>
      </w:r>
      <w:r w:rsidRPr="004B71EA">
        <w:rPr>
          <w:rtl/>
        </w:rPr>
        <w:t xml:space="preserve"> </w:t>
      </w:r>
      <w:r w:rsidRPr="004B71EA">
        <w:rPr>
          <w:rtl/>
        </w:rPr>
        <w:t xml:space="preserve">روضة </w:t>
      </w:r>
      <w:r w:rsidRPr="004B71EA">
        <w:rPr>
          <w:rtl/>
        </w:rPr>
        <w:t>المتقين في شرح من لا يحضره الفقيه (ط - القديمة)، ج‏2، ص: 504</w:t>
      </w:r>
    </w:p>
  </w:footnote>
  <w:footnote w:id="31">
    <w:p w14:paraId="77D7513A" w14:textId="786FEE08" w:rsidR="00D26B4B" w:rsidRPr="004B71EA" w:rsidRDefault="00D26B4B">
      <w:pPr>
        <w:pStyle w:val="FootnoteText"/>
      </w:pPr>
      <w:r w:rsidRPr="004B71EA">
        <w:rPr>
          <w:rStyle w:val="FootnoteReference"/>
        </w:rPr>
        <w:footnoteRef/>
      </w:r>
      <w:r w:rsidRPr="004B71EA">
        <w:rPr>
          <w:rtl/>
        </w:rPr>
        <w:t xml:space="preserve"> </w:t>
      </w:r>
      <w:r w:rsidRPr="004B71EA">
        <w:rPr>
          <w:rtl/>
        </w:rPr>
        <w:t xml:space="preserve">الوافي، </w:t>
      </w:r>
      <w:r w:rsidRPr="004B71EA">
        <w:rPr>
          <w:rtl/>
        </w:rPr>
        <w:t>ج‏8، ص: 1202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7220"/>
    <w:rsid w:val="000273F2"/>
    <w:rsid w:val="00031910"/>
    <w:rsid w:val="00032899"/>
    <w:rsid w:val="000334E3"/>
    <w:rsid w:val="00034906"/>
    <w:rsid w:val="000353D7"/>
    <w:rsid w:val="00035C71"/>
    <w:rsid w:val="00036865"/>
    <w:rsid w:val="0003791F"/>
    <w:rsid w:val="00037A4B"/>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6D89"/>
    <w:rsid w:val="000570F2"/>
    <w:rsid w:val="00057172"/>
    <w:rsid w:val="00057D06"/>
    <w:rsid w:val="00060E1E"/>
    <w:rsid w:val="000636CD"/>
    <w:rsid w:val="00064B57"/>
    <w:rsid w:val="000703BE"/>
    <w:rsid w:val="00071D20"/>
    <w:rsid w:val="00072681"/>
    <w:rsid w:val="00073550"/>
    <w:rsid w:val="00073F15"/>
    <w:rsid w:val="00074524"/>
    <w:rsid w:val="00075248"/>
    <w:rsid w:val="00075CC0"/>
    <w:rsid w:val="0007719E"/>
    <w:rsid w:val="00077CB6"/>
    <w:rsid w:val="000808A0"/>
    <w:rsid w:val="00080A41"/>
    <w:rsid w:val="00081255"/>
    <w:rsid w:val="00081385"/>
    <w:rsid w:val="00081AFD"/>
    <w:rsid w:val="0008299B"/>
    <w:rsid w:val="000838BE"/>
    <w:rsid w:val="000847EF"/>
    <w:rsid w:val="00090E82"/>
    <w:rsid w:val="000913AA"/>
    <w:rsid w:val="00091FD0"/>
    <w:rsid w:val="000938EA"/>
    <w:rsid w:val="00094847"/>
    <w:rsid w:val="00094D3C"/>
    <w:rsid w:val="00096C63"/>
    <w:rsid w:val="00097B16"/>
    <w:rsid w:val="000A0ADA"/>
    <w:rsid w:val="000A1DC8"/>
    <w:rsid w:val="000A23CE"/>
    <w:rsid w:val="000A2A5D"/>
    <w:rsid w:val="000A5889"/>
    <w:rsid w:val="000A70A0"/>
    <w:rsid w:val="000A7ACD"/>
    <w:rsid w:val="000B01A8"/>
    <w:rsid w:val="000B18D7"/>
    <w:rsid w:val="000B507A"/>
    <w:rsid w:val="000B5953"/>
    <w:rsid w:val="000B5DB5"/>
    <w:rsid w:val="000B6068"/>
    <w:rsid w:val="000C0DF5"/>
    <w:rsid w:val="000C10AF"/>
    <w:rsid w:val="000C329C"/>
    <w:rsid w:val="000C3760"/>
    <w:rsid w:val="000C3947"/>
    <w:rsid w:val="000C6F74"/>
    <w:rsid w:val="000D0FFD"/>
    <w:rsid w:val="000D23DD"/>
    <w:rsid w:val="000D2A37"/>
    <w:rsid w:val="000D2CB0"/>
    <w:rsid w:val="000D30E9"/>
    <w:rsid w:val="000D31C4"/>
    <w:rsid w:val="000D3C5B"/>
    <w:rsid w:val="000D6818"/>
    <w:rsid w:val="000D7224"/>
    <w:rsid w:val="000D7B5E"/>
    <w:rsid w:val="000E05FF"/>
    <w:rsid w:val="000E109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527C"/>
    <w:rsid w:val="000F5297"/>
    <w:rsid w:val="000F5BAC"/>
    <w:rsid w:val="000F66FA"/>
    <w:rsid w:val="000F780E"/>
    <w:rsid w:val="00102585"/>
    <w:rsid w:val="001025D7"/>
    <w:rsid w:val="00102D1C"/>
    <w:rsid w:val="00102DCC"/>
    <w:rsid w:val="001039E2"/>
    <w:rsid w:val="0010459D"/>
    <w:rsid w:val="001054CB"/>
    <w:rsid w:val="00105FE7"/>
    <w:rsid w:val="00106BD4"/>
    <w:rsid w:val="001073E3"/>
    <w:rsid w:val="00107629"/>
    <w:rsid w:val="001102DB"/>
    <w:rsid w:val="0011037E"/>
    <w:rsid w:val="00110A11"/>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059"/>
    <w:rsid w:val="00136B16"/>
    <w:rsid w:val="00140403"/>
    <w:rsid w:val="00143848"/>
    <w:rsid w:val="001442FD"/>
    <w:rsid w:val="0014473B"/>
    <w:rsid w:val="001474A5"/>
    <w:rsid w:val="00147CB4"/>
    <w:rsid w:val="00147E7C"/>
    <w:rsid w:val="00150892"/>
    <w:rsid w:val="00151937"/>
    <w:rsid w:val="00151B8F"/>
    <w:rsid w:val="00153914"/>
    <w:rsid w:val="00153A91"/>
    <w:rsid w:val="00154E72"/>
    <w:rsid w:val="0015719D"/>
    <w:rsid w:val="001573D0"/>
    <w:rsid w:val="00157DED"/>
    <w:rsid w:val="001625AD"/>
    <w:rsid w:val="00163D4B"/>
    <w:rsid w:val="001653C2"/>
    <w:rsid w:val="001658B1"/>
    <w:rsid w:val="0016703A"/>
    <w:rsid w:val="0017119F"/>
    <w:rsid w:val="00171D19"/>
    <w:rsid w:val="001723A4"/>
    <w:rsid w:val="00172559"/>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39C0"/>
    <w:rsid w:val="001A44DB"/>
    <w:rsid w:val="001A4ED8"/>
    <w:rsid w:val="001A5090"/>
    <w:rsid w:val="001A689A"/>
    <w:rsid w:val="001B0D47"/>
    <w:rsid w:val="001B2488"/>
    <w:rsid w:val="001B2788"/>
    <w:rsid w:val="001B2CC0"/>
    <w:rsid w:val="001B33B8"/>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3EC9"/>
    <w:rsid w:val="001D46CE"/>
    <w:rsid w:val="001D4FF8"/>
    <w:rsid w:val="001D597F"/>
    <w:rsid w:val="001D6773"/>
    <w:rsid w:val="001D6B6C"/>
    <w:rsid w:val="001D6E78"/>
    <w:rsid w:val="001D76E0"/>
    <w:rsid w:val="001E00E0"/>
    <w:rsid w:val="001E1E2F"/>
    <w:rsid w:val="001E1EC1"/>
    <w:rsid w:val="001E2599"/>
    <w:rsid w:val="001E2F14"/>
    <w:rsid w:val="001E3FD4"/>
    <w:rsid w:val="001E4C91"/>
    <w:rsid w:val="001E503A"/>
    <w:rsid w:val="001E5933"/>
    <w:rsid w:val="001E6377"/>
    <w:rsid w:val="001E6EE5"/>
    <w:rsid w:val="001E7C6E"/>
    <w:rsid w:val="001F08B7"/>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2759E"/>
    <w:rsid w:val="00232BBA"/>
    <w:rsid w:val="00233A01"/>
    <w:rsid w:val="00233F0F"/>
    <w:rsid w:val="00235839"/>
    <w:rsid w:val="00236915"/>
    <w:rsid w:val="00236951"/>
    <w:rsid w:val="002371AE"/>
    <w:rsid w:val="00237411"/>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5AF8"/>
    <w:rsid w:val="00256560"/>
    <w:rsid w:val="00256633"/>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D10"/>
    <w:rsid w:val="00277E16"/>
    <w:rsid w:val="00277E86"/>
    <w:rsid w:val="00280E1F"/>
    <w:rsid w:val="00281E00"/>
    <w:rsid w:val="00283CA1"/>
    <w:rsid w:val="00284561"/>
    <w:rsid w:val="00286654"/>
    <w:rsid w:val="00286D8F"/>
    <w:rsid w:val="002909B6"/>
    <w:rsid w:val="00290C63"/>
    <w:rsid w:val="00291387"/>
    <w:rsid w:val="0029147B"/>
    <w:rsid w:val="00292142"/>
    <w:rsid w:val="00292291"/>
    <w:rsid w:val="00293413"/>
    <w:rsid w:val="00294131"/>
    <w:rsid w:val="0029445E"/>
    <w:rsid w:val="0029459C"/>
    <w:rsid w:val="00294A52"/>
    <w:rsid w:val="00296D06"/>
    <w:rsid w:val="002975B8"/>
    <w:rsid w:val="002A2C61"/>
    <w:rsid w:val="002A305C"/>
    <w:rsid w:val="002A4BBE"/>
    <w:rsid w:val="002B12F0"/>
    <w:rsid w:val="002B15C8"/>
    <w:rsid w:val="002B3E35"/>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3475"/>
    <w:rsid w:val="00313695"/>
    <w:rsid w:val="003139D6"/>
    <w:rsid w:val="00313A29"/>
    <w:rsid w:val="00316B1F"/>
    <w:rsid w:val="0032100F"/>
    <w:rsid w:val="00321769"/>
    <w:rsid w:val="00321D42"/>
    <w:rsid w:val="00322689"/>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F70"/>
    <w:rsid w:val="0035434D"/>
    <w:rsid w:val="00354A99"/>
    <w:rsid w:val="00354CC8"/>
    <w:rsid w:val="003553C5"/>
    <w:rsid w:val="0035615B"/>
    <w:rsid w:val="00357B12"/>
    <w:rsid w:val="00357B38"/>
    <w:rsid w:val="00360259"/>
    <w:rsid w:val="00360311"/>
    <w:rsid w:val="00361922"/>
    <w:rsid w:val="003630C7"/>
    <w:rsid w:val="00364191"/>
    <w:rsid w:val="00364ED1"/>
    <w:rsid w:val="00370087"/>
    <w:rsid w:val="00370BB5"/>
    <w:rsid w:val="0037339B"/>
    <w:rsid w:val="003750F1"/>
    <w:rsid w:val="003828ED"/>
    <w:rsid w:val="00382FB2"/>
    <w:rsid w:val="00383ECB"/>
    <w:rsid w:val="00386881"/>
    <w:rsid w:val="0038688F"/>
    <w:rsid w:val="00386C11"/>
    <w:rsid w:val="0039014D"/>
    <w:rsid w:val="003907E5"/>
    <w:rsid w:val="00392CB2"/>
    <w:rsid w:val="003934DF"/>
    <w:rsid w:val="00394CDE"/>
    <w:rsid w:val="0039522F"/>
    <w:rsid w:val="0039709C"/>
    <w:rsid w:val="00397466"/>
    <w:rsid w:val="00397BFA"/>
    <w:rsid w:val="003A205F"/>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B49"/>
    <w:rsid w:val="003D3FB4"/>
    <w:rsid w:val="003D4043"/>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9DC"/>
    <w:rsid w:val="00411ED6"/>
    <w:rsid w:val="00412D31"/>
    <w:rsid w:val="004150D1"/>
    <w:rsid w:val="004158F2"/>
    <w:rsid w:val="00416070"/>
    <w:rsid w:val="0041723D"/>
    <w:rsid w:val="004176A8"/>
    <w:rsid w:val="004202CB"/>
    <w:rsid w:val="00420E6F"/>
    <w:rsid w:val="00421F41"/>
    <w:rsid w:val="00423878"/>
    <w:rsid w:val="00423C3D"/>
    <w:rsid w:val="004243E1"/>
    <w:rsid w:val="00425015"/>
    <w:rsid w:val="0042557B"/>
    <w:rsid w:val="004262F6"/>
    <w:rsid w:val="00426720"/>
    <w:rsid w:val="00426C4D"/>
    <w:rsid w:val="004275F6"/>
    <w:rsid w:val="00430994"/>
    <w:rsid w:val="00432AD3"/>
    <w:rsid w:val="0043367A"/>
    <w:rsid w:val="00434213"/>
    <w:rsid w:val="0043466B"/>
    <w:rsid w:val="00435AB8"/>
    <w:rsid w:val="0043616D"/>
    <w:rsid w:val="00436A61"/>
    <w:rsid w:val="00436A85"/>
    <w:rsid w:val="004371D1"/>
    <w:rsid w:val="0044007A"/>
    <w:rsid w:val="004402DE"/>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69B0"/>
    <w:rsid w:val="00477145"/>
    <w:rsid w:val="00477809"/>
    <w:rsid w:val="00481159"/>
    <w:rsid w:val="00481C31"/>
    <w:rsid w:val="00482FC1"/>
    <w:rsid w:val="00483027"/>
    <w:rsid w:val="00483435"/>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1FCF"/>
    <w:rsid w:val="004A2A2D"/>
    <w:rsid w:val="004A2F2C"/>
    <w:rsid w:val="004A2FEA"/>
    <w:rsid w:val="004A53C1"/>
    <w:rsid w:val="004A56DE"/>
    <w:rsid w:val="004A6F41"/>
    <w:rsid w:val="004A753A"/>
    <w:rsid w:val="004B229F"/>
    <w:rsid w:val="004B544C"/>
    <w:rsid w:val="004B5616"/>
    <w:rsid w:val="004B5DE6"/>
    <w:rsid w:val="004B679C"/>
    <w:rsid w:val="004B6966"/>
    <w:rsid w:val="004B71EA"/>
    <w:rsid w:val="004B7638"/>
    <w:rsid w:val="004B7BBA"/>
    <w:rsid w:val="004B7D79"/>
    <w:rsid w:val="004C3044"/>
    <w:rsid w:val="004C449C"/>
    <w:rsid w:val="004C4866"/>
    <w:rsid w:val="004C4A5D"/>
    <w:rsid w:val="004D0304"/>
    <w:rsid w:val="004D0814"/>
    <w:rsid w:val="004D153D"/>
    <w:rsid w:val="004D1A6B"/>
    <w:rsid w:val="004D1EB0"/>
    <w:rsid w:val="004D2DD7"/>
    <w:rsid w:val="004D4671"/>
    <w:rsid w:val="004D616B"/>
    <w:rsid w:val="004D6327"/>
    <w:rsid w:val="004D73DE"/>
    <w:rsid w:val="004D75C5"/>
    <w:rsid w:val="004D785B"/>
    <w:rsid w:val="004D7FE5"/>
    <w:rsid w:val="004E02E2"/>
    <w:rsid w:val="004E05B8"/>
    <w:rsid w:val="004E0E67"/>
    <w:rsid w:val="004E1615"/>
    <w:rsid w:val="004E1ED9"/>
    <w:rsid w:val="004E2186"/>
    <w:rsid w:val="004E27B8"/>
    <w:rsid w:val="004E3E6B"/>
    <w:rsid w:val="004E43E8"/>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8DF"/>
    <w:rsid w:val="005135A3"/>
    <w:rsid w:val="00514767"/>
    <w:rsid w:val="0051592A"/>
    <w:rsid w:val="00515AF3"/>
    <w:rsid w:val="005160CF"/>
    <w:rsid w:val="00516F23"/>
    <w:rsid w:val="00517748"/>
    <w:rsid w:val="005179B6"/>
    <w:rsid w:val="00517A49"/>
    <w:rsid w:val="00517CD9"/>
    <w:rsid w:val="005206FE"/>
    <w:rsid w:val="00522BCB"/>
    <w:rsid w:val="00522CEB"/>
    <w:rsid w:val="00523FF2"/>
    <w:rsid w:val="0052417C"/>
    <w:rsid w:val="00524368"/>
    <w:rsid w:val="005257ED"/>
    <w:rsid w:val="005261EF"/>
    <w:rsid w:val="00527C14"/>
    <w:rsid w:val="00530164"/>
    <w:rsid w:val="005306F8"/>
    <w:rsid w:val="00531664"/>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EE7"/>
    <w:rsid w:val="00543441"/>
    <w:rsid w:val="0054718D"/>
    <w:rsid w:val="0054757E"/>
    <w:rsid w:val="0055239B"/>
    <w:rsid w:val="00552E61"/>
    <w:rsid w:val="00552F4D"/>
    <w:rsid w:val="005542F5"/>
    <w:rsid w:val="00554E97"/>
    <w:rsid w:val="00554FB7"/>
    <w:rsid w:val="00555D3D"/>
    <w:rsid w:val="00556608"/>
    <w:rsid w:val="005569CA"/>
    <w:rsid w:val="00557DB2"/>
    <w:rsid w:val="0056104C"/>
    <w:rsid w:val="005610F3"/>
    <w:rsid w:val="00561135"/>
    <w:rsid w:val="0056175A"/>
    <w:rsid w:val="0056213C"/>
    <w:rsid w:val="0056222C"/>
    <w:rsid w:val="00562F49"/>
    <w:rsid w:val="00564936"/>
    <w:rsid w:val="00565C62"/>
    <w:rsid w:val="00565C8E"/>
    <w:rsid w:val="005661C8"/>
    <w:rsid w:val="00572C44"/>
    <w:rsid w:val="00574AAA"/>
    <w:rsid w:val="00575844"/>
    <w:rsid w:val="00576A94"/>
    <w:rsid w:val="00580C24"/>
    <w:rsid w:val="005846E6"/>
    <w:rsid w:val="005856E0"/>
    <w:rsid w:val="005857A6"/>
    <w:rsid w:val="005857AE"/>
    <w:rsid w:val="00585ABE"/>
    <w:rsid w:val="00585E8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1544"/>
    <w:rsid w:val="005A2E26"/>
    <w:rsid w:val="005A2E50"/>
    <w:rsid w:val="005A5781"/>
    <w:rsid w:val="005A63FB"/>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1FA"/>
    <w:rsid w:val="005C3391"/>
    <w:rsid w:val="005C3848"/>
    <w:rsid w:val="005C41FA"/>
    <w:rsid w:val="005C513B"/>
    <w:rsid w:val="005C6998"/>
    <w:rsid w:val="005C75C2"/>
    <w:rsid w:val="005C7B16"/>
    <w:rsid w:val="005D06FD"/>
    <w:rsid w:val="005D2349"/>
    <w:rsid w:val="005D25F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67B7"/>
    <w:rsid w:val="00607B4B"/>
    <w:rsid w:val="00611A00"/>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36CFF"/>
    <w:rsid w:val="0064063F"/>
    <w:rsid w:val="00640B58"/>
    <w:rsid w:val="00641078"/>
    <w:rsid w:val="00641089"/>
    <w:rsid w:val="006412CB"/>
    <w:rsid w:val="00641B9B"/>
    <w:rsid w:val="00642283"/>
    <w:rsid w:val="00642371"/>
    <w:rsid w:val="00643098"/>
    <w:rsid w:val="006475D5"/>
    <w:rsid w:val="0064786D"/>
    <w:rsid w:val="00650D73"/>
    <w:rsid w:val="00651542"/>
    <w:rsid w:val="006515E7"/>
    <w:rsid w:val="00651B02"/>
    <w:rsid w:val="00651B19"/>
    <w:rsid w:val="00652BD7"/>
    <w:rsid w:val="00653397"/>
    <w:rsid w:val="00653647"/>
    <w:rsid w:val="00654DC9"/>
    <w:rsid w:val="00654E3B"/>
    <w:rsid w:val="0065553C"/>
    <w:rsid w:val="006576CD"/>
    <w:rsid w:val="00657713"/>
    <w:rsid w:val="006577B7"/>
    <w:rsid w:val="00660839"/>
    <w:rsid w:val="00660A29"/>
    <w:rsid w:val="00660FBE"/>
    <w:rsid w:val="006610D9"/>
    <w:rsid w:val="00661B45"/>
    <w:rsid w:val="00661EDB"/>
    <w:rsid w:val="00661FBB"/>
    <w:rsid w:val="00663526"/>
    <w:rsid w:val="00666FE6"/>
    <w:rsid w:val="00667592"/>
    <w:rsid w:val="00670CBF"/>
    <w:rsid w:val="00671CC8"/>
    <w:rsid w:val="00671DED"/>
    <w:rsid w:val="00672961"/>
    <w:rsid w:val="00673DCB"/>
    <w:rsid w:val="0067517E"/>
    <w:rsid w:val="006753E4"/>
    <w:rsid w:val="00675B9E"/>
    <w:rsid w:val="00676703"/>
    <w:rsid w:val="00677C20"/>
    <w:rsid w:val="00677CF1"/>
    <w:rsid w:val="00681414"/>
    <w:rsid w:val="00682E42"/>
    <w:rsid w:val="0068333D"/>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4DB8"/>
    <w:rsid w:val="006B75AB"/>
    <w:rsid w:val="006B7AD6"/>
    <w:rsid w:val="006C0324"/>
    <w:rsid w:val="006C1E32"/>
    <w:rsid w:val="006C3595"/>
    <w:rsid w:val="006C50FD"/>
    <w:rsid w:val="006C545E"/>
    <w:rsid w:val="006C614B"/>
    <w:rsid w:val="006C616E"/>
    <w:rsid w:val="006C6233"/>
    <w:rsid w:val="006C745E"/>
    <w:rsid w:val="006C7D3C"/>
    <w:rsid w:val="006C7FAE"/>
    <w:rsid w:val="006D1DD4"/>
    <w:rsid w:val="006D3828"/>
    <w:rsid w:val="006D3F97"/>
    <w:rsid w:val="006D4014"/>
    <w:rsid w:val="006D44C1"/>
    <w:rsid w:val="006D4777"/>
    <w:rsid w:val="006D4A6B"/>
    <w:rsid w:val="006D6B07"/>
    <w:rsid w:val="006D723F"/>
    <w:rsid w:val="006D78E1"/>
    <w:rsid w:val="006D7AA4"/>
    <w:rsid w:val="006D7F7B"/>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2DD8"/>
    <w:rsid w:val="006F3304"/>
    <w:rsid w:val="006F366F"/>
    <w:rsid w:val="006F39B5"/>
    <w:rsid w:val="006F50F7"/>
    <w:rsid w:val="006F678C"/>
    <w:rsid w:val="0070026A"/>
    <w:rsid w:val="00702646"/>
    <w:rsid w:val="0070265B"/>
    <w:rsid w:val="00703867"/>
    <w:rsid w:val="00704102"/>
    <w:rsid w:val="00704813"/>
    <w:rsid w:val="00705423"/>
    <w:rsid w:val="007068B8"/>
    <w:rsid w:val="00706BDF"/>
    <w:rsid w:val="0070725B"/>
    <w:rsid w:val="00707947"/>
    <w:rsid w:val="00710293"/>
    <w:rsid w:val="007102B5"/>
    <w:rsid w:val="00711767"/>
    <w:rsid w:val="00711AAD"/>
    <w:rsid w:val="00712E00"/>
    <w:rsid w:val="00712E55"/>
    <w:rsid w:val="007132C5"/>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7092"/>
    <w:rsid w:val="0077036E"/>
    <w:rsid w:val="00770FF5"/>
    <w:rsid w:val="00772095"/>
    <w:rsid w:val="007733C9"/>
    <w:rsid w:val="007738B1"/>
    <w:rsid w:val="00775507"/>
    <w:rsid w:val="00775A14"/>
    <w:rsid w:val="007761F3"/>
    <w:rsid w:val="00780888"/>
    <w:rsid w:val="00782093"/>
    <w:rsid w:val="00782F5B"/>
    <w:rsid w:val="00783473"/>
    <w:rsid w:val="007837D1"/>
    <w:rsid w:val="0078594B"/>
    <w:rsid w:val="007862EB"/>
    <w:rsid w:val="0079027D"/>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4740"/>
    <w:rsid w:val="007A4D5D"/>
    <w:rsid w:val="007A4E18"/>
    <w:rsid w:val="007A4F35"/>
    <w:rsid w:val="007A516A"/>
    <w:rsid w:val="007A592C"/>
    <w:rsid w:val="007A5EB7"/>
    <w:rsid w:val="007A6375"/>
    <w:rsid w:val="007A63B3"/>
    <w:rsid w:val="007A65EC"/>
    <w:rsid w:val="007A6A98"/>
    <w:rsid w:val="007A77F0"/>
    <w:rsid w:val="007A7906"/>
    <w:rsid w:val="007A7B8C"/>
    <w:rsid w:val="007B04D0"/>
    <w:rsid w:val="007B07EE"/>
    <w:rsid w:val="007B2F1A"/>
    <w:rsid w:val="007B5D4A"/>
    <w:rsid w:val="007B6BCE"/>
    <w:rsid w:val="007C15A6"/>
    <w:rsid w:val="007C1A11"/>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29B"/>
    <w:rsid w:val="007F1552"/>
    <w:rsid w:val="007F2257"/>
    <w:rsid w:val="007F241F"/>
    <w:rsid w:val="007F2825"/>
    <w:rsid w:val="007F318F"/>
    <w:rsid w:val="007F3F5C"/>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3C59"/>
    <w:rsid w:val="008145B1"/>
    <w:rsid w:val="008149B3"/>
    <w:rsid w:val="008154F3"/>
    <w:rsid w:val="00815663"/>
    <w:rsid w:val="00815DA9"/>
    <w:rsid w:val="00816367"/>
    <w:rsid w:val="008169DC"/>
    <w:rsid w:val="00816A0B"/>
    <w:rsid w:val="0082051C"/>
    <w:rsid w:val="00822BE9"/>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5E9A"/>
    <w:rsid w:val="008379C3"/>
    <w:rsid w:val="00837FAA"/>
    <w:rsid w:val="00840C0B"/>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59B8"/>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16CBC"/>
    <w:rsid w:val="00920744"/>
    <w:rsid w:val="0092137A"/>
    <w:rsid w:val="009216E3"/>
    <w:rsid w:val="009219EE"/>
    <w:rsid w:val="00923C34"/>
    <w:rsid w:val="00924152"/>
    <w:rsid w:val="0092513D"/>
    <w:rsid w:val="009261C8"/>
    <w:rsid w:val="00927012"/>
    <w:rsid w:val="00927A9F"/>
    <w:rsid w:val="009306C0"/>
    <w:rsid w:val="0093221A"/>
    <w:rsid w:val="009335CC"/>
    <w:rsid w:val="00933971"/>
    <w:rsid w:val="00933D1D"/>
    <w:rsid w:val="00934784"/>
    <w:rsid w:val="00935A1A"/>
    <w:rsid w:val="00935A55"/>
    <w:rsid w:val="00936AD6"/>
    <w:rsid w:val="009379D0"/>
    <w:rsid w:val="009402F3"/>
    <w:rsid w:val="00940BE7"/>
    <w:rsid w:val="00941CEB"/>
    <w:rsid w:val="00943729"/>
    <w:rsid w:val="009441A5"/>
    <w:rsid w:val="009447DA"/>
    <w:rsid w:val="00945A76"/>
    <w:rsid w:val="00946D83"/>
    <w:rsid w:val="0094720F"/>
    <w:rsid w:val="0095121F"/>
    <w:rsid w:val="00952407"/>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40AE"/>
    <w:rsid w:val="0096778A"/>
    <w:rsid w:val="00973BB2"/>
    <w:rsid w:val="00973DA2"/>
    <w:rsid w:val="009740BE"/>
    <w:rsid w:val="0097503F"/>
    <w:rsid w:val="00975271"/>
    <w:rsid w:val="00975969"/>
    <w:rsid w:val="00975C54"/>
    <w:rsid w:val="00977656"/>
    <w:rsid w:val="00977FC6"/>
    <w:rsid w:val="00980413"/>
    <w:rsid w:val="00981A7F"/>
    <w:rsid w:val="00981B59"/>
    <w:rsid w:val="00981E37"/>
    <w:rsid w:val="00983217"/>
    <w:rsid w:val="00983633"/>
    <w:rsid w:val="009846A7"/>
    <w:rsid w:val="0098521A"/>
    <w:rsid w:val="0098794D"/>
    <w:rsid w:val="00991AFD"/>
    <w:rsid w:val="0099497B"/>
    <w:rsid w:val="00994CC3"/>
    <w:rsid w:val="009959A7"/>
    <w:rsid w:val="00995FB3"/>
    <w:rsid w:val="0099675D"/>
    <w:rsid w:val="009A1365"/>
    <w:rsid w:val="009A296E"/>
    <w:rsid w:val="009A43BA"/>
    <w:rsid w:val="009A6045"/>
    <w:rsid w:val="009A6449"/>
    <w:rsid w:val="009B0748"/>
    <w:rsid w:val="009B0A95"/>
    <w:rsid w:val="009B0D05"/>
    <w:rsid w:val="009B2C44"/>
    <w:rsid w:val="009B36CA"/>
    <w:rsid w:val="009B4CA6"/>
    <w:rsid w:val="009B4EA5"/>
    <w:rsid w:val="009B50C4"/>
    <w:rsid w:val="009B56AC"/>
    <w:rsid w:val="009B6B1F"/>
    <w:rsid w:val="009B79F8"/>
    <w:rsid w:val="009C06BC"/>
    <w:rsid w:val="009C118D"/>
    <w:rsid w:val="009C57F5"/>
    <w:rsid w:val="009C629D"/>
    <w:rsid w:val="009C66D5"/>
    <w:rsid w:val="009C71E4"/>
    <w:rsid w:val="009C72D0"/>
    <w:rsid w:val="009C749D"/>
    <w:rsid w:val="009D13FD"/>
    <w:rsid w:val="009D266A"/>
    <w:rsid w:val="009D2E52"/>
    <w:rsid w:val="009D5A2E"/>
    <w:rsid w:val="009D684A"/>
    <w:rsid w:val="009E00CB"/>
    <w:rsid w:val="009E109A"/>
    <w:rsid w:val="009E292D"/>
    <w:rsid w:val="009E3767"/>
    <w:rsid w:val="009E39D0"/>
    <w:rsid w:val="009E4419"/>
    <w:rsid w:val="009E637A"/>
    <w:rsid w:val="009E6867"/>
    <w:rsid w:val="009F275B"/>
    <w:rsid w:val="009F351E"/>
    <w:rsid w:val="009F400E"/>
    <w:rsid w:val="009F5C65"/>
    <w:rsid w:val="009F669D"/>
    <w:rsid w:val="009F680F"/>
    <w:rsid w:val="009F7E07"/>
    <w:rsid w:val="00A001BB"/>
    <w:rsid w:val="00A00297"/>
    <w:rsid w:val="00A00B9F"/>
    <w:rsid w:val="00A014B0"/>
    <w:rsid w:val="00A01522"/>
    <w:rsid w:val="00A01972"/>
    <w:rsid w:val="00A01FD7"/>
    <w:rsid w:val="00A0206E"/>
    <w:rsid w:val="00A023B6"/>
    <w:rsid w:val="00A02D65"/>
    <w:rsid w:val="00A03DCF"/>
    <w:rsid w:val="00A052DF"/>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6507"/>
    <w:rsid w:val="00A3700A"/>
    <w:rsid w:val="00A3735E"/>
    <w:rsid w:val="00A40871"/>
    <w:rsid w:val="00A40A38"/>
    <w:rsid w:val="00A41325"/>
    <w:rsid w:val="00A4284A"/>
    <w:rsid w:val="00A42E52"/>
    <w:rsid w:val="00A4371E"/>
    <w:rsid w:val="00A437CF"/>
    <w:rsid w:val="00A44EDD"/>
    <w:rsid w:val="00A45172"/>
    <w:rsid w:val="00A45706"/>
    <w:rsid w:val="00A457C6"/>
    <w:rsid w:val="00A46AD0"/>
    <w:rsid w:val="00A47063"/>
    <w:rsid w:val="00A473A8"/>
    <w:rsid w:val="00A47572"/>
    <w:rsid w:val="00A511A2"/>
    <w:rsid w:val="00A513F0"/>
    <w:rsid w:val="00A5154F"/>
    <w:rsid w:val="00A52980"/>
    <w:rsid w:val="00A52DD1"/>
    <w:rsid w:val="00A55A06"/>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22F1"/>
    <w:rsid w:val="00A74CDE"/>
    <w:rsid w:val="00A75B4F"/>
    <w:rsid w:val="00A7602D"/>
    <w:rsid w:val="00A76243"/>
    <w:rsid w:val="00A7796C"/>
    <w:rsid w:val="00A77A0A"/>
    <w:rsid w:val="00A77FDF"/>
    <w:rsid w:val="00A8086C"/>
    <w:rsid w:val="00A80AEE"/>
    <w:rsid w:val="00A90E81"/>
    <w:rsid w:val="00A91F2F"/>
    <w:rsid w:val="00A93DDD"/>
    <w:rsid w:val="00A9540E"/>
    <w:rsid w:val="00A95972"/>
    <w:rsid w:val="00A97DDE"/>
    <w:rsid w:val="00AA0056"/>
    <w:rsid w:val="00AA0B81"/>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5B1"/>
    <w:rsid w:val="00AF6A6B"/>
    <w:rsid w:val="00AF7506"/>
    <w:rsid w:val="00AF774A"/>
    <w:rsid w:val="00B01F36"/>
    <w:rsid w:val="00B06AAF"/>
    <w:rsid w:val="00B07772"/>
    <w:rsid w:val="00B10897"/>
    <w:rsid w:val="00B10B61"/>
    <w:rsid w:val="00B10E5F"/>
    <w:rsid w:val="00B1129B"/>
    <w:rsid w:val="00B115FF"/>
    <w:rsid w:val="00B12801"/>
    <w:rsid w:val="00B1287E"/>
    <w:rsid w:val="00B1296B"/>
    <w:rsid w:val="00B1297A"/>
    <w:rsid w:val="00B139C6"/>
    <w:rsid w:val="00B1431E"/>
    <w:rsid w:val="00B20441"/>
    <w:rsid w:val="00B20D49"/>
    <w:rsid w:val="00B218F8"/>
    <w:rsid w:val="00B2292F"/>
    <w:rsid w:val="00B22CE6"/>
    <w:rsid w:val="00B22DFF"/>
    <w:rsid w:val="00B23360"/>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04D"/>
    <w:rsid w:val="00B43169"/>
    <w:rsid w:val="00B4605C"/>
    <w:rsid w:val="00B4652F"/>
    <w:rsid w:val="00B47191"/>
    <w:rsid w:val="00B47217"/>
    <w:rsid w:val="00B501A8"/>
    <w:rsid w:val="00B52B77"/>
    <w:rsid w:val="00B542EB"/>
    <w:rsid w:val="00B558EC"/>
    <w:rsid w:val="00B5591C"/>
    <w:rsid w:val="00B55AE4"/>
    <w:rsid w:val="00B55CCC"/>
    <w:rsid w:val="00B55E31"/>
    <w:rsid w:val="00B61090"/>
    <w:rsid w:val="00B6162A"/>
    <w:rsid w:val="00B61FC4"/>
    <w:rsid w:val="00B62062"/>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2DA"/>
    <w:rsid w:val="00B814A3"/>
    <w:rsid w:val="00B8171F"/>
    <w:rsid w:val="00B829CA"/>
    <w:rsid w:val="00B83D63"/>
    <w:rsid w:val="00B83FDA"/>
    <w:rsid w:val="00B86C41"/>
    <w:rsid w:val="00B9062B"/>
    <w:rsid w:val="00B90913"/>
    <w:rsid w:val="00B9277D"/>
    <w:rsid w:val="00B92962"/>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E151F"/>
    <w:rsid w:val="00BE172C"/>
    <w:rsid w:val="00BE227D"/>
    <w:rsid w:val="00BE29DD"/>
    <w:rsid w:val="00BE2D73"/>
    <w:rsid w:val="00BE3E40"/>
    <w:rsid w:val="00BE5A0F"/>
    <w:rsid w:val="00BE6EA1"/>
    <w:rsid w:val="00BE6F3A"/>
    <w:rsid w:val="00BF1626"/>
    <w:rsid w:val="00BF2CC7"/>
    <w:rsid w:val="00BF3647"/>
    <w:rsid w:val="00BF450F"/>
    <w:rsid w:val="00BF550D"/>
    <w:rsid w:val="00BF60A9"/>
    <w:rsid w:val="00C01627"/>
    <w:rsid w:val="00C0288C"/>
    <w:rsid w:val="00C03F30"/>
    <w:rsid w:val="00C04291"/>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57EE2"/>
    <w:rsid w:val="00C61049"/>
    <w:rsid w:val="00C62439"/>
    <w:rsid w:val="00C62FB8"/>
    <w:rsid w:val="00C63E2A"/>
    <w:rsid w:val="00C63FFE"/>
    <w:rsid w:val="00C65079"/>
    <w:rsid w:val="00C66767"/>
    <w:rsid w:val="00C6706A"/>
    <w:rsid w:val="00C67AB1"/>
    <w:rsid w:val="00C67C5D"/>
    <w:rsid w:val="00C70712"/>
    <w:rsid w:val="00C70C21"/>
    <w:rsid w:val="00C717FE"/>
    <w:rsid w:val="00C72C49"/>
    <w:rsid w:val="00C7317F"/>
    <w:rsid w:val="00C733AD"/>
    <w:rsid w:val="00C74211"/>
    <w:rsid w:val="00C74CDC"/>
    <w:rsid w:val="00C76E5D"/>
    <w:rsid w:val="00C77362"/>
    <w:rsid w:val="00C77A2F"/>
    <w:rsid w:val="00C77F8D"/>
    <w:rsid w:val="00C8610E"/>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7ECF"/>
    <w:rsid w:val="00CB7F87"/>
    <w:rsid w:val="00CC2078"/>
    <w:rsid w:val="00CC2733"/>
    <w:rsid w:val="00CC3D9C"/>
    <w:rsid w:val="00CC44CC"/>
    <w:rsid w:val="00CC58DF"/>
    <w:rsid w:val="00CC5D41"/>
    <w:rsid w:val="00CC60B7"/>
    <w:rsid w:val="00CC6EC2"/>
    <w:rsid w:val="00CC7CCE"/>
    <w:rsid w:val="00CD0050"/>
    <w:rsid w:val="00CD0552"/>
    <w:rsid w:val="00CD14F1"/>
    <w:rsid w:val="00CD3AA4"/>
    <w:rsid w:val="00CD62DB"/>
    <w:rsid w:val="00CE0D07"/>
    <w:rsid w:val="00CE49A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26B4B"/>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5455"/>
    <w:rsid w:val="00D4589E"/>
    <w:rsid w:val="00D458E4"/>
    <w:rsid w:val="00D478E3"/>
    <w:rsid w:val="00D519CB"/>
    <w:rsid w:val="00D51A6C"/>
    <w:rsid w:val="00D5368E"/>
    <w:rsid w:val="00D552B9"/>
    <w:rsid w:val="00D55EBE"/>
    <w:rsid w:val="00D55F16"/>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3DD2"/>
    <w:rsid w:val="00D84378"/>
    <w:rsid w:val="00D84F83"/>
    <w:rsid w:val="00D851E8"/>
    <w:rsid w:val="00D85775"/>
    <w:rsid w:val="00D867EF"/>
    <w:rsid w:val="00D86C2A"/>
    <w:rsid w:val="00D90E80"/>
    <w:rsid w:val="00D922A9"/>
    <w:rsid w:val="00D924D8"/>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8D1"/>
    <w:rsid w:val="00DD1E93"/>
    <w:rsid w:val="00DD2926"/>
    <w:rsid w:val="00DE1070"/>
    <w:rsid w:val="00DE3898"/>
    <w:rsid w:val="00DE3D02"/>
    <w:rsid w:val="00DF1FA1"/>
    <w:rsid w:val="00DF2139"/>
    <w:rsid w:val="00DF3723"/>
    <w:rsid w:val="00DF481A"/>
    <w:rsid w:val="00DF498C"/>
    <w:rsid w:val="00DF4BF1"/>
    <w:rsid w:val="00DF5A79"/>
    <w:rsid w:val="00E00219"/>
    <w:rsid w:val="00E0316B"/>
    <w:rsid w:val="00E040CB"/>
    <w:rsid w:val="00E047D7"/>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1EB"/>
    <w:rsid w:val="00EB4A53"/>
    <w:rsid w:val="00EB69A1"/>
    <w:rsid w:val="00EB6CDD"/>
    <w:rsid w:val="00EB78E3"/>
    <w:rsid w:val="00EB7BE3"/>
    <w:rsid w:val="00EB7D96"/>
    <w:rsid w:val="00EC1C4B"/>
    <w:rsid w:val="00EC1DE9"/>
    <w:rsid w:val="00EC1FD6"/>
    <w:rsid w:val="00EC2F5B"/>
    <w:rsid w:val="00EC3AA0"/>
    <w:rsid w:val="00EC3C7B"/>
    <w:rsid w:val="00EC6D8B"/>
    <w:rsid w:val="00EC735A"/>
    <w:rsid w:val="00ED21AC"/>
    <w:rsid w:val="00ED2A65"/>
    <w:rsid w:val="00ED40B7"/>
    <w:rsid w:val="00ED42CD"/>
    <w:rsid w:val="00ED4B53"/>
    <w:rsid w:val="00ED598B"/>
    <w:rsid w:val="00ED5F38"/>
    <w:rsid w:val="00ED6A7B"/>
    <w:rsid w:val="00ED7A4D"/>
    <w:rsid w:val="00ED7C17"/>
    <w:rsid w:val="00EE42B8"/>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94A"/>
    <w:rsid w:val="00F11BC5"/>
    <w:rsid w:val="00F12489"/>
    <w:rsid w:val="00F129AB"/>
    <w:rsid w:val="00F14302"/>
    <w:rsid w:val="00F149D0"/>
    <w:rsid w:val="00F14A83"/>
    <w:rsid w:val="00F15F45"/>
    <w:rsid w:val="00F16B53"/>
    <w:rsid w:val="00F17183"/>
    <w:rsid w:val="00F17C18"/>
    <w:rsid w:val="00F209DB"/>
    <w:rsid w:val="00F20B8E"/>
    <w:rsid w:val="00F21B1B"/>
    <w:rsid w:val="00F22410"/>
    <w:rsid w:val="00F23D06"/>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774E"/>
    <w:rsid w:val="00F57979"/>
    <w:rsid w:val="00F57CBD"/>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1099"/>
    <w:rsid w:val="00FA2B72"/>
    <w:rsid w:val="00FA3B17"/>
    <w:rsid w:val="00FA49F9"/>
    <w:rsid w:val="00FA4C90"/>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52D"/>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3866501">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0112626">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4969737">
      <w:bodyDiv w:val="1"/>
      <w:marLeft w:val="0"/>
      <w:marRight w:val="0"/>
      <w:marTop w:val="0"/>
      <w:marBottom w:val="0"/>
      <w:divBdr>
        <w:top w:val="none" w:sz="0" w:space="0" w:color="auto"/>
        <w:left w:val="none" w:sz="0" w:space="0" w:color="auto"/>
        <w:bottom w:val="none" w:sz="0" w:space="0" w:color="auto"/>
        <w:right w:val="none" w:sz="0" w:space="0" w:color="auto"/>
      </w:divBdr>
    </w:div>
    <w:div w:id="57679101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38981479">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4FD5D-02A6-4108-B475-EBE35CFD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66954</TotalTime>
  <Pages>6</Pages>
  <Words>1743</Words>
  <Characters>9938</Characters>
  <Application>Microsoft Office Word</Application>
  <DocSecurity>0</DocSecurity>
  <Lines>82</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11658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541</cp:revision>
  <cp:lastPrinted>2025-10-05T17:50:00Z</cp:lastPrinted>
  <dcterms:created xsi:type="dcterms:W3CDTF">2024-08-30T15:23:00Z</dcterms:created>
  <dcterms:modified xsi:type="dcterms:W3CDTF">2025-10-05T04:27:00Z</dcterms:modified>
  <cp:contentStatus>ویرایش 2.5</cp:contentStatus>
  <cp:version>2.7</cp:version>
</cp:coreProperties>
</file>