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A87EC" w14:textId="77777777" w:rsidR="009B10C5" w:rsidRPr="0083204D" w:rsidRDefault="009B10C5" w:rsidP="009B10C5">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1AAD219C" w14:textId="5E13F626" w:rsidR="009B10C5" w:rsidRPr="0083204D" w:rsidRDefault="009B10C5" w:rsidP="009B10C5">
      <w:pPr>
        <w:autoSpaceDE w:val="0"/>
        <w:autoSpaceDN w:val="0"/>
        <w:adjustRightInd w:val="0"/>
        <w:spacing w:line="240" w:lineRule="auto"/>
        <w:ind w:firstLine="0"/>
        <w:rPr>
          <w:rFonts w:ascii="IRANSans" w:hAnsi="IRANSans" w:cs="IRANSans" w:hint="c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080</w:t>
      </w:r>
      <w:r>
        <w:rPr>
          <w:rFonts w:ascii="IRANSans" w:hAnsi="IRANSans" w:cs="IRANSans" w:hint="cs"/>
          <w:b/>
          <w:bCs/>
          <w:color w:val="C00000"/>
          <w:sz w:val="28"/>
          <w:shd w:val="clear" w:color="auto" w:fill="FFFFFF"/>
          <w:rtl/>
          <w:lang w:val="x-none"/>
        </w:rPr>
        <w:t>6</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b/>
          <w:bCs/>
          <w:webHidden/>
          <w:color w:val="C00000"/>
          <w:sz w:val="28"/>
          <w:shd w:val="clear" w:color="auto" w:fill="FFFFFF"/>
        </w:rPr>
        <w:t>36</w:t>
      </w:r>
    </w:p>
    <w:p w14:paraId="7EEF0BF9" w14:textId="77777777" w:rsidR="009B10C5" w:rsidRDefault="009B10C5" w:rsidP="009B10C5">
      <w:pPr>
        <w:spacing w:before="100" w:beforeAutospacing="1" w:after="100"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bookmarkStart w:id="0" w:name="_GoBack"/>
      <w:bookmarkEnd w:id="0"/>
    </w:p>
    <w:p w14:paraId="1F19D040" w14:textId="5CEA361B" w:rsidR="00C91EB6" w:rsidRPr="00C91EB6" w:rsidRDefault="00C91EB6" w:rsidP="007F2825">
      <w:pPr>
        <w:ind w:firstLine="0"/>
        <w:rPr>
          <w:lang w:bidi="ar-SA"/>
        </w:rPr>
      </w:pPr>
    </w:p>
    <w:p w14:paraId="3C56DA34" w14:textId="5FA055E1"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w:t>
      </w:r>
    </w:p>
    <w:p w14:paraId="245AB5AE" w14:textId="77777777" w:rsidR="00F72246" w:rsidRDefault="00F72246" w:rsidP="007F2825">
      <w:pPr>
        <w:pStyle w:val="Heading10"/>
        <w:ind w:firstLine="397"/>
        <w:jc w:val="both"/>
        <w:rPr>
          <w:rStyle w:val="Emphasis"/>
          <w:rtl/>
        </w:rPr>
      </w:pPr>
    </w:p>
    <w:p w14:paraId="46F89FF7" w14:textId="1402689A" w:rsidR="00EB7D96" w:rsidRPr="009B10C5" w:rsidRDefault="00EB7D96" w:rsidP="007F2825">
      <w:pPr>
        <w:ind w:firstLine="397"/>
        <w:rPr>
          <w:rFonts w:ascii="IRBadr" w:hAnsi="IRBadr" w:cs="IRBadr"/>
          <w:b/>
          <w:bCs/>
          <w:color w:val="00B050"/>
          <w:sz w:val="34"/>
          <w:rtl/>
        </w:rPr>
      </w:pPr>
      <w:bookmarkStart w:id="2" w:name="FehStart"/>
      <w:bookmarkEnd w:id="2"/>
      <w:r w:rsidRPr="009B10C5">
        <w:rPr>
          <w:rFonts w:ascii="IRBadr" w:hAnsi="IRBadr" w:cs="IRBadr"/>
          <w:b/>
          <w:bCs/>
          <w:color w:val="00B050"/>
          <w:sz w:val="34"/>
          <w:rtl/>
        </w:rPr>
        <w:t>أعوذ باللّه من الشیطان الرجیم</w:t>
      </w:r>
      <w:r w:rsidRPr="009B10C5">
        <w:rPr>
          <w:rFonts w:ascii="IRBadr" w:hAnsi="IRBadr" w:cs="IRBadr" w:hint="cs"/>
          <w:b/>
          <w:bCs/>
          <w:color w:val="00B050"/>
          <w:sz w:val="34"/>
          <w:rtl/>
        </w:rPr>
        <w:t>.</w:t>
      </w:r>
      <w:r w:rsidRPr="009B10C5">
        <w:rPr>
          <w:rFonts w:ascii="IRBadr" w:hAnsi="IRBadr" w:cs="IRBadr"/>
          <w:b/>
          <w:bCs/>
          <w:color w:val="00B050"/>
          <w:sz w:val="34"/>
          <w:rtl/>
        </w:rPr>
        <w:t xml:space="preserve"> بسم ‌اللّه الرحمن الرحیم</w:t>
      </w:r>
      <w:r w:rsidRPr="009B10C5">
        <w:rPr>
          <w:rFonts w:ascii="IRBadr" w:hAnsi="IRBadr" w:cs="IRBadr" w:hint="cs"/>
          <w:b/>
          <w:bCs/>
          <w:color w:val="00B050"/>
          <w:sz w:val="34"/>
          <w:rtl/>
        </w:rPr>
        <w:t>، و به نستعین؛ إنّه خیر ناصر و معین.</w:t>
      </w:r>
      <w:r w:rsidRPr="009B10C5">
        <w:rPr>
          <w:rFonts w:ascii="IRBadr" w:hAnsi="IRBadr" w:cs="IRBadr"/>
          <w:b/>
          <w:bCs/>
          <w:color w:val="00B050"/>
          <w:sz w:val="34"/>
          <w:rtl/>
        </w:rPr>
        <w:t xml:space="preserve"> الحمد للّه ربّ العالمین</w:t>
      </w:r>
      <w:r w:rsidRPr="009B10C5">
        <w:rPr>
          <w:rFonts w:ascii="IRBadr" w:hAnsi="IRBadr" w:cs="IRBadr" w:hint="cs"/>
          <w:b/>
          <w:bCs/>
          <w:color w:val="00B050"/>
          <w:sz w:val="34"/>
          <w:rtl/>
        </w:rPr>
        <w:t>،</w:t>
      </w:r>
      <w:r w:rsidRPr="009B10C5">
        <w:rPr>
          <w:rFonts w:ascii="IRBadr" w:hAnsi="IRBadr" w:cs="IRBadr"/>
          <w:b/>
          <w:bCs/>
          <w:color w:val="00B050"/>
          <w:sz w:val="34"/>
          <w:rtl/>
        </w:rPr>
        <w:t xml:space="preserve"> و صلّی اللّه علی سیّدنا </w:t>
      </w:r>
      <w:r w:rsidRPr="009B10C5">
        <w:rPr>
          <w:rFonts w:ascii="IRBadr" w:hAnsi="IRBadr" w:cs="IRBadr" w:hint="cs"/>
          <w:b/>
          <w:bCs/>
          <w:color w:val="00B050"/>
          <w:sz w:val="34"/>
          <w:rtl/>
        </w:rPr>
        <w:t xml:space="preserve">و نبیّنا </w:t>
      </w:r>
      <w:r w:rsidRPr="009B10C5">
        <w:rPr>
          <w:rFonts w:ascii="IRBadr" w:hAnsi="IRBadr" w:cs="IRBadr"/>
          <w:b/>
          <w:bCs/>
          <w:color w:val="00B050"/>
          <w:sz w:val="34"/>
          <w:rtl/>
        </w:rPr>
        <w:t>محمّد و آله الطاهرین</w:t>
      </w:r>
      <w:r w:rsidRPr="009B10C5">
        <w:rPr>
          <w:rFonts w:ascii="IRBadr" w:hAnsi="IRBadr" w:cs="IRBadr" w:hint="cs"/>
          <w:b/>
          <w:bCs/>
          <w:color w:val="00B050"/>
          <w:sz w:val="34"/>
          <w:rtl/>
        </w:rPr>
        <w:t>،</w:t>
      </w:r>
      <w:r w:rsidRPr="009B10C5">
        <w:rPr>
          <w:rFonts w:ascii="IRBadr" w:hAnsi="IRBadr" w:cs="IRBadr"/>
          <w:b/>
          <w:bCs/>
          <w:color w:val="00B050"/>
          <w:sz w:val="34"/>
          <w:rtl/>
        </w:rPr>
        <w:t xml:space="preserve"> و اللعن علی أعدائهم أجمعین</w:t>
      </w:r>
      <w:r w:rsidRPr="009B10C5">
        <w:rPr>
          <w:rFonts w:ascii="IRBadr" w:hAnsi="IRBadr" w:cs="IRBadr" w:hint="cs"/>
          <w:b/>
          <w:bCs/>
          <w:color w:val="00B050"/>
          <w:sz w:val="34"/>
          <w:rtl/>
        </w:rPr>
        <w:t xml:space="preserve"> من الآن إلی قیام یوم الدین</w:t>
      </w:r>
      <w:r w:rsidRPr="009B10C5">
        <w:rPr>
          <w:rFonts w:ascii="IRBadr" w:hAnsi="IRBadr" w:cs="IRBadr"/>
          <w:b/>
          <w:bCs/>
          <w:color w:val="00B050"/>
          <w:sz w:val="34"/>
          <w:rtl/>
        </w:rPr>
        <w:t>.</w:t>
      </w:r>
    </w:p>
    <w:p w14:paraId="3B7395CA" w14:textId="222FF703" w:rsidR="00EB154C" w:rsidRDefault="004D658B" w:rsidP="00EB154C">
      <w:pPr>
        <w:pStyle w:val="Heading1"/>
        <w:rPr>
          <w:rtl/>
        </w:rPr>
      </w:pPr>
      <w:bookmarkStart w:id="3" w:name="_Toc213154458"/>
      <w:bookmarkStart w:id="4" w:name="_Toc213154797"/>
      <w:r>
        <w:rPr>
          <w:rFonts w:hint="cs"/>
          <w:rtl/>
        </w:rPr>
        <w:t>مرور کلمات فقها</w:t>
      </w:r>
      <w:bookmarkEnd w:id="3"/>
      <w:bookmarkEnd w:id="4"/>
    </w:p>
    <w:p w14:paraId="75804289" w14:textId="77777777" w:rsidR="003D1FD9" w:rsidRDefault="004D658B" w:rsidP="004D658B">
      <w:pPr>
        <w:rPr>
          <w:rFonts w:ascii="IRBadr" w:hAnsi="IRBadr" w:cs="IRBadr"/>
          <w:sz w:val="34"/>
          <w:rtl/>
        </w:rPr>
      </w:pPr>
      <w:r>
        <w:rPr>
          <w:rFonts w:ascii="IRBadr" w:hAnsi="IRBadr" w:cs="IRBadr" w:hint="cs"/>
          <w:sz w:val="34"/>
          <w:rtl/>
        </w:rPr>
        <w:t>برخی کلمات فقها را در ادامه مرور می‌نماییم.</w:t>
      </w:r>
    </w:p>
    <w:p w14:paraId="204845AC" w14:textId="65EDD7C4" w:rsidR="003D1FD9" w:rsidRDefault="003D1FD9" w:rsidP="003D1FD9">
      <w:pPr>
        <w:pStyle w:val="Heading2"/>
        <w:rPr>
          <w:rtl/>
        </w:rPr>
      </w:pPr>
      <w:bookmarkStart w:id="5" w:name="_Toc213154459"/>
      <w:bookmarkStart w:id="6" w:name="_Toc213154798"/>
      <w:r>
        <w:rPr>
          <w:rFonts w:hint="cs"/>
          <w:rtl/>
        </w:rPr>
        <w:t>عبارت مدارک</w:t>
      </w:r>
      <w:bookmarkEnd w:id="5"/>
      <w:bookmarkEnd w:id="6"/>
    </w:p>
    <w:p w14:paraId="31C58993" w14:textId="54857E39" w:rsidR="004D658B" w:rsidRDefault="004D658B" w:rsidP="004D658B">
      <w:pPr>
        <w:rPr>
          <w:rFonts w:ascii="IRBadr" w:hAnsi="IRBadr" w:cs="IRBadr"/>
          <w:sz w:val="34"/>
          <w:rtl/>
        </w:rPr>
      </w:pPr>
      <w:r>
        <w:rPr>
          <w:rFonts w:ascii="IRBadr" w:hAnsi="IRBadr" w:cs="IRBadr" w:hint="cs"/>
          <w:sz w:val="34"/>
          <w:rtl/>
        </w:rPr>
        <w:t xml:space="preserve"> ابتدا عبارتی از کتاب مدارک ذکر می‌شود. در ضمن بحث از کفاره صوم شهرین متتابعین در برخی روایات وارد شده که شخصی که قادر بر صوم ۶۰ روز نیست باید ۱۸ روز روزه بگیرد. صاحب مدارک در این بحث آورده است:</w:t>
      </w:r>
    </w:p>
    <w:p w14:paraId="4ED4E4B4" w14:textId="547235AD" w:rsidR="004D658B" w:rsidRDefault="00E760F3" w:rsidP="004D658B">
      <w:pPr>
        <w:rPr>
          <w:rFonts w:ascii="IRBadr" w:hAnsi="IRBadr" w:cs="IRBadr"/>
          <w:sz w:val="34"/>
          <w:rtl/>
        </w:rPr>
      </w:pPr>
      <w:r w:rsidRPr="003D1FD9">
        <w:rPr>
          <w:rFonts w:ascii="IRBadr" w:hAnsi="IRBadr" w:cs="IRBadr" w:hint="cs"/>
          <w:color w:val="000080"/>
          <w:sz w:val="34"/>
          <w:rtl/>
        </w:rPr>
        <w:t>«</w:t>
      </w:r>
      <w:r w:rsidR="004D658B" w:rsidRPr="003D1FD9">
        <w:rPr>
          <w:rFonts w:ascii="IRBadr" w:hAnsi="IRBadr" w:cs="IRBadr"/>
          <w:color w:val="000080"/>
          <w:sz w:val="34"/>
          <w:rtl/>
        </w:rPr>
        <w:t>و لو تجددت القدرة بعد فعل البدل لم يجب الإتيان بالمبدل، لتوجه الخطاب بفعل البدل فيحصل الامتثال بفعله</w:t>
      </w:r>
      <w:r w:rsidRPr="003D1FD9">
        <w:rPr>
          <w:rFonts w:ascii="IRBadr" w:hAnsi="IRBadr" w:cs="IRBadr" w:hint="cs"/>
          <w:color w:val="000080"/>
          <w:sz w:val="34"/>
          <w:rtl/>
        </w:rPr>
        <w:t>»</w:t>
      </w:r>
      <w:r w:rsidR="004D658B">
        <w:rPr>
          <w:rStyle w:val="FootnoteReference"/>
          <w:rFonts w:ascii="IRBadr" w:hAnsi="IRBadr" w:cs="IRBadr"/>
          <w:sz w:val="34"/>
          <w:rtl/>
        </w:rPr>
        <w:footnoteReference w:id="1"/>
      </w:r>
      <w:r w:rsidR="004D658B" w:rsidRPr="004D658B">
        <w:rPr>
          <w:rFonts w:ascii="IRBadr" w:hAnsi="IRBadr" w:cs="IRBadr"/>
          <w:sz w:val="34"/>
          <w:rtl/>
        </w:rPr>
        <w:t>.</w:t>
      </w:r>
    </w:p>
    <w:p w14:paraId="47B2ABE4" w14:textId="77777777" w:rsidR="003D1FD9" w:rsidRDefault="00EB5CD4" w:rsidP="004D658B">
      <w:pPr>
        <w:rPr>
          <w:rFonts w:ascii="IRBadr" w:hAnsi="IRBadr" w:cs="IRBadr"/>
          <w:sz w:val="34"/>
          <w:rtl/>
        </w:rPr>
      </w:pPr>
      <w:r>
        <w:rPr>
          <w:rFonts w:ascii="IRBadr" w:hAnsi="IRBadr" w:cs="IRBadr" w:hint="cs"/>
          <w:sz w:val="34"/>
          <w:rtl/>
        </w:rPr>
        <w:t xml:space="preserve">این عبارت بیانگر اجزا است. </w:t>
      </w:r>
    </w:p>
    <w:p w14:paraId="3DADB08E" w14:textId="6D7B7570" w:rsidR="003D1FD9" w:rsidRDefault="003D1FD9" w:rsidP="003D1FD9">
      <w:pPr>
        <w:pStyle w:val="Heading2"/>
        <w:rPr>
          <w:rtl/>
        </w:rPr>
      </w:pPr>
      <w:bookmarkStart w:id="7" w:name="_Toc213154460"/>
      <w:bookmarkStart w:id="8" w:name="_Toc213154799"/>
      <w:r>
        <w:rPr>
          <w:rFonts w:hint="cs"/>
          <w:rtl/>
        </w:rPr>
        <w:t>عبارت علامه</w:t>
      </w:r>
      <w:bookmarkEnd w:id="7"/>
      <w:bookmarkEnd w:id="8"/>
    </w:p>
    <w:p w14:paraId="32941A84" w14:textId="2C791F2C" w:rsidR="004D658B" w:rsidRDefault="004D658B" w:rsidP="004D658B">
      <w:pPr>
        <w:rPr>
          <w:rFonts w:ascii="IRBadr" w:hAnsi="IRBadr" w:cs="IRBadr"/>
          <w:sz w:val="34"/>
          <w:rtl/>
        </w:rPr>
      </w:pPr>
      <w:r>
        <w:rPr>
          <w:rFonts w:ascii="IRBadr" w:hAnsi="IRBadr" w:cs="IRBadr" w:hint="cs"/>
          <w:sz w:val="34"/>
          <w:rtl/>
        </w:rPr>
        <w:t>علامه در منتهی آورده است:</w:t>
      </w:r>
    </w:p>
    <w:p w14:paraId="138BB175" w14:textId="19E4AD39" w:rsidR="004D658B" w:rsidRDefault="00E760F3" w:rsidP="004D658B">
      <w:pPr>
        <w:rPr>
          <w:rFonts w:ascii="IRBadr" w:hAnsi="IRBadr" w:cs="IRBadr"/>
          <w:sz w:val="34"/>
          <w:rtl/>
        </w:rPr>
      </w:pPr>
      <w:r w:rsidRPr="003D1FD9">
        <w:rPr>
          <w:rFonts w:ascii="IRBadr" w:hAnsi="IRBadr" w:cs="IRBadr" w:hint="cs"/>
          <w:color w:val="000080"/>
          <w:sz w:val="34"/>
          <w:rtl/>
        </w:rPr>
        <w:t>«</w:t>
      </w:r>
      <w:r w:rsidR="004D658B" w:rsidRPr="003D1FD9">
        <w:rPr>
          <w:rFonts w:ascii="IRBadr" w:hAnsi="IRBadr" w:cs="IRBadr"/>
          <w:color w:val="000080"/>
          <w:sz w:val="34"/>
          <w:rtl/>
        </w:rPr>
        <w:t>لو اغتسل يوم الخميس لخوف الإعواز، ثمَّ‌ وجد الماء يوم الجمعة، استحبّ‌ له الإعادة لأنّ‌ البدل إنّما يجزي مع تعذّر المبدل</w:t>
      </w:r>
      <w:r w:rsidRPr="003D1FD9">
        <w:rPr>
          <w:rFonts w:ascii="IRBadr" w:hAnsi="IRBadr" w:cs="IRBadr" w:hint="cs"/>
          <w:color w:val="000080"/>
          <w:sz w:val="34"/>
          <w:rtl/>
        </w:rPr>
        <w:t>»</w:t>
      </w:r>
      <w:r w:rsidR="004D658B">
        <w:rPr>
          <w:rStyle w:val="FootnoteReference"/>
          <w:rFonts w:ascii="IRBadr" w:hAnsi="IRBadr" w:cs="IRBadr"/>
          <w:sz w:val="34"/>
          <w:rtl/>
        </w:rPr>
        <w:footnoteReference w:id="2"/>
      </w:r>
      <w:r w:rsidR="004D658B" w:rsidRPr="004D658B">
        <w:rPr>
          <w:rFonts w:ascii="IRBadr" w:hAnsi="IRBadr" w:cs="IRBadr"/>
          <w:sz w:val="34"/>
          <w:rtl/>
        </w:rPr>
        <w:t>.</w:t>
      </w:r>
    </w:p>
    <w:p w14:paraId="4B376FD3" w14:textId="1F6E47C4" w:rsidR="004D658B" w:rsidRDefault="004D658B" w:rsidP="004D658B">
      <w:pPr>
        <w:rPr>
          <w:rFonts w:ascii="IRBadr" w:hAnsi="IRBadr" w:cs="IRBadr"/>
          <w:sz w:val="34"/>
          <w:rtl/>
        </w:rPr>
      </w:pPr>
      <w:r>
        <w:rPr>
          <w:rFonts w:ascii="IRBadr" w:hAnsi="IRBadr" w:cs="IRBadr" w:hint="cs"/>
          <w:sz w:val="34"/>
          <w:rtl/>
        </w:rPr>
        <w:t>در نهایة الإحکام</w:t>
      </w:r>
      <w:r w:rsidR="005F4958">
        <w:rPr>
          <w:rStyle w:val="FootnoteReference"/>
          <w:rFonts w:ascii="IRBadr" w:hAnsi="IRBadr" w:cs="IRBadr"/>
          <w:sz w:val="34"/>
          <w:rtl/>
        </w:rPr>
        <w:footnoteReference w:id="3"/>
      </w:r>
      <w:r w:rsidR="005F4958">
        <w:rPr>
          <w:rFonts w:ascii="IRBadr" w:hAnsi="IRBadr" w:cs="IRBadr" w:hint="cs"/>
          <w:sz w:val="34"/>
          <w:rtl/>
        </w:rPr>
        <w:t xml:space="preserve"> و همچنین در کشف اللثام</w:t>
      </w:r>
      <w:r w:rsidR="005F4958">
        <w:rPr>
          <w:rStyle w:val="FootnoteReference"/>
          <w:rFonts w:ascii="IRBadr" w:hAnsi="IRBadr" w:cs="IRBadr"/>
          <w:sz w:val="34"/>
          <w:rtl/>
        </w:rPr>
        <w:footnoteReference w:id="4"/>
      </w:r>
      <w:r w:rsidR="005F4958">
        <w:rPr>
          <w:rFonts w:ascii="IRBadr" w:hAnsi="IRBadr" w:cs="IRBadr" w:hint="cs"/>
          <w:sz w:val="34"/>
          <w:rtl/>
        </w:rPr>
        <w:t xml:space="preserve"> نظیر این مطلب ذکر شده است.</w:t>
      </w:r>
    </w:p>
    <w:p w14:paraId="64C3F9DA" w14:textId="720509ED" w:rsidR="005F4958" w:rsidRDefault="005F4958" w:rsidP="004D658B">
      <w:pPr>
        <w:rPr>
          <w:rFonts w:ascii="IRBadr" w:hAnsi="IRBadr" w:cs="IRBadr"/>
          <w:sz w:val="34"/>
          <w:rtl/>
        </w:rPr>
      </w:pPr>
      <w:r>
        <w:rPr>
          <w:rFonts w:ascii="IRBadr" w:hAnsi="IRBadr" w:cs="IRBadr" w:hint="cs"/>
          <w:sz w:val="34"/>
          <w:rtl/>
        </w:rPr>
        <w:t xml:space="preserve">توجه شود که این تعبیر ربطی به محل بحث ندارد؛ چرا که امر واقعی به غسل یوم الخمیس در صورتی است که مکلف در یوم جمعه معذور است. اگر شخصی یقین به عدم وجود ماء در جمعه دارد یقین به فعلیت امر به استحباب غسل در یوم خمیس دارد، ولی فرضی که در عبارت </w:t>
      </w:r>
      <w:r>
        <w:rPr>
          <w:rFonts w:ascii="IRBadr" w:hAnsi="IRBadr" w:cs="IRBadr" w:hint="cs"/>
          <w:sz w:val="34"/>
          <w:rtl/>
        </w:rPr>
        <w:lastRenderedPageBreak/>
        <w:t xml:space="preserve">علامه ذکر شده فرض خوف است. در فرض خوف، غسل به صورت رجائی انجام می‌شود. اجزاء در این صورت اگر ثابت باشد اجزاء حکم ظاهری است. یعنی فرض آن است که مکلف شک دارد امر به غسل یوم جمعه </w:t>
      </w:r>
      <w:r w:rsidR="00947F93">
        <w:rPr>
          <w:rFonts w:ascii="IRBadr" w:hAnsi="IRBadr" w:cs="IRBadr" w:hint="cs"/>
          <w:sz w:val="34"/>
          <w:rtl/>
        </w:rPr>
        <w:t>وجود دارد</w:t>
      </w:r>
      <w:r>
        <w:rPr>
          <w:rFonts w:ascii="IRBadr" w:hAnsi="IRBadr" w:cs="IRBadr" w:hint="cs"/>
          <w:sz w:val="34"/>
          <w:rtl/>
        </w:rPr>
        <w:t xml:space="preserve">. شارع </w:t>
      </w:r>
      <w:r w:rsidR="00947F93">
        <w:rPr>
          <w:rFonts w:ascii="IRBadr" w:hAnsi="IRBadr" w:cs="IRBadr" w:hint="cs"/>
          <w:sz w:val="34"/>
          <w:rtl/>
        </w:rPr>
        <w:t xml:space="preserve">امر به غسل در </w:t>
      </w:r>
      <w:r>
        <w:rPr>
          <w:rFonts w:ascii="IRBadr" w:hAnsi="IRBadr" w:cs="IRBadr" w:hint="cs"/>
          <w:sz w:val="34"/>
          <w:rtl/>
        </w:rPr>
        <w:t>روز پنج‌شنبه</w:t>
      </w:r>
      <w:r w:rsidR="00947F93">
        <w:rPr>
          <w:rFonts w:ascii="IRBadr" w:hAnsi="IRBadr" w:cs="IRBadr" w:hint="cs"/>
          <w:sz w:val="34"/>
          <w:rtl/>
        </w:rPr>
        <w:t xml:space="preserve"> نموده </w:t>
      </w:r>
      <w:r>
        <w:rPr>
          <w:rFonts w:ascii="IRBadr" w:hAnsi="IRBadr" w:cs="IRBadr" w:hint="cs"/>
          <w:sz w:val="34"/>
          <w:rtl/>
        </w:rPr>
        <w:t>که اگر مکلف روز جمعه متعذّر بود، غسل را انجام داده باشد. بنابراین اگر مکلف متعذّر نبود کاشف از آن است که امر واقعی در روز پنج‌شنبه وجود نداشته است.</w:t>
      </w:r>
      <w:r w:rsidR="00947F93">
        <w:rPr>
          <w:rFonts w:ascii="IRBadr" w:hAnsi="IRBadr" w:cs="IRBadr" w:hint="cs"/>
          <w:sz w:val="34"/>
          <w:rtl/>
        </w:rPr>
        <w:t xml:space="preserve"> شرط استحباب واقعی غسل یوم خمیس آن است که آب در روز جمعه واقعا متعذر باشد. </w:t>
      </w:r>
    </w:p>
    <w:p w14:paraId="67DB91F6" w14:textId="2275B977" w:rsidR="003D1FD9" w:rsidRDefault="003D1FD9" w:rsidP="003D1FD9">
      <w:pPr>
        <w:pStyle w:val="Heading2"/>
        <w:rPr>
          <w:rtl/>
        </w:rPr>
      </w:pPr>
      <w:bookmarkStart w:id="9" w:name="_Toc213154461"/>
      <w:bookmarkStart w:id="10" w:name="_Toc213154800"/>
      <w:r>
        <w:rPr>
          <w:rFonts w:hint="cs"/>
          <w:rtl/>
        </w:rPr>
        <w:t>عبارت شهید در دروس و عبارت شرح دروس</w:t>
      </w:r>
      <w:bookmarkEnd w:id="9"/>
      <w:bookmarkEnd w:id="10"/>
      <w:r>
        <w:rPr>
          <w:rFonts w:hint="cs"/>
          <w:rtl/>
        </w:rPr>
        <w:t xml:space="preserve"> </w:t>
      </w:r>
    </w:p>
    <w:p w14:paraId="465AC1BB" w14:textId="67920520" w:rsidR="009F4F8F" w:rsidRDefault="009F4F8F" w:rsidP="004D658B">
      <w:pPr>
        <w:rPr>
          <w:rFonts w:ascii="IRBadr" w:hAnsi="IRBadr" w:cs="IRBadr"/>
          <w:sz w:val="34"/>
          <w:rtl/>
        </w:rPr>
      </w:pPr>
      <w:r>
        <w:rPr>
          <w:rFonts w:ascii="IRBadr" w:hAnsi="IRBadr" w:cs="IRBadr" w:hint="cs"/>
          <w:sz w:val="34"/>
          <w:rtl/>
        </w:rPr>
        <w:t>در بحث کفارات احرام در دروس آمده است:</w:t>
      </w:r>
    </w:p>
    <w:p w14:paraId="1520A008" w14:textId="77777777" w:rsidR="003D1FD9" w:rsidRDefault="0086392E" w:rsidP="0086392E">
      <w:pPr>
        <w:rPr>
          <w:rFonts w:ascii="IRBadr" w:hAnsi="IRBadr" w:cs="IRBadr"/>
          <w:color w:val="000080"/>
          <w:sz w:val="34"/>
          <w:rtl/>
        </w:rPr>
      </w:pPr>
      <w:r w:rsidRPr="003D1FD9">
        <w:rPr>
          <w:rFonts w:ascii="IRBadr" w:hAnsi="IRBadr" w:cs="IRBadr" w:hint="cs"/>
          <w:color w:val="000080"/>
          <w:sz w:val="34"/>
          <w:rtl/>
        </w:rPr>
        <w:t>«</w:t>
      </w:r>
      <w:r w:rsidR="009F4F8F" w:rsidRPr="003D1FD9">
        <w:rPr>
          <w:rFonts w:ascii="IRBadr" w:hAnsi="IRBadr" w:cs="IRBadr"/>
          <w:color w:val="000080"/>
          <w:sz w:val="34"/>
          <w:rtl/>
        </w:rPr>
        <w:t>ولو عجز عن الخصال الثلاثة صام ثمانية عشر يوماً تِبَاعاً على الأشبه، أو تصدّق  بما يطيق</w:t>
      </w:r>
      <w:r w:rsidR="003D1FD9">
        <w:rPr>
          <w:rFonts w:ascii="IRBadr" w:hAnsi="IRBadr" w:cs="IRBadr" w:hint="cs"/>
          <w:color w:val="000080"/>
          <w:sz w:val="34"/>
          <w:rtl/>
        </w:rPr>
        <w:t>...</w:t>
      </w:r>
    </w:p>
    <w:p w14:paraId="0DDE3A32" w14:textId="77777777" w:rsidR="003D1FD9" w:rsidRDefault="009F4F8F" w:rsidP="0086392E">
      <w:pPr>
        <w:rPr>
          <w:rFonts w:ascii="IRBadr" w:hAnsi="IRBadr" w:cs="IRBadr"/>
          <w:color w:val="000080"/>
          <w:sz w:val="34"/>
          <w:rtl/>
        </w:rPr>
      </w:pPr>
      <w:r w:rsidRPr="003D1FD9">
        <w:rPr>
          <w:rFonts w:ascii="IRBadr" w:hAnsi="IRBadr" w:cs="IRBadr"/>
          <w:color w:val="000080"/>
          <w:sz w:val="34"/>
          <w:rtl/>
        </w:rPr>
        <w:t>ولو عجز عن الثمانية عشر أتى بالممكن من الصوم والإطعام</w:t>
      </w:r>
      <w:r w:rsidR="00C921C0" w:rsidRPr="003D1FD9">
        <w:rPr>
          <w:rFonts w:ascii="IRBadr" w:hAnsi="IRBadr" w:cs="IRBadr" w:hint="cs"/>
          <w:color w:val="000080"/>
          <w:sz w:val="34"/>
          <w:rtl/>
        </w:rPr>
        <w:t>...</w:t>
      </w:r>
    </w:p>
    <w:p w14:paraId="1B3CBA4F" w14:textId="1FA81299" w:rsidR="003D1FD9" w:rsidRDefault="009F4F8F" w:rsidP="0086392E">
      <w:pPr>
        <w:rPr>
          <w:rFonts w:ascii="IRBadr" w:hAnsi="IRBadr" w:cs="IRBadr"/>
          <w:color w:val="000080"/>
          <w:sz w:val="34"/>
          <w:rtl/>
        </w:rPr>
      </w:pPr>
      <w:r w:rsidRPr="003D1FD9">
        <w:rPr>
          <w:rFonts w:ascii="IRBadr" w:hAnsi="IRBadr" w:cs="IRBadr"/>
          <w:color w:val="000080"/>
          <w:sz w:val="34"/>
          <w:rtl/>
        </w:rPr>
        <w:t>ولو عجز استغفر الله، فلو قدر بعد الاستغفار فإشكالٌ‌؛ إذ لا تجب الكفّارة على الفور؛ ومن الامتثال</w:t>
      </w:r>
      <w:r w:rsidR="003D1FD9">
        <w:rPr>
          <w:rFonts w:ascii="IRBadr" w:hAnsi="IRBadr" w:cs="IRBadr" w:hint="cs"/>
          <w:color w:val="000080"/>
          <w:sz w:val="34"/>
          <w:rtl/>
        </w:rPr>
        <w:t>.</w:t>
      </w:r>
      <w:r w:rsidR="0086392E" w:rsidRPr="003D1FD9">
        <w:rPr>
          <w:rFonts w:ascii="IRBadr" w:hAnsi="IRBadr" w:cs="IRBadr"/>
          <w:color w:val="000080"/>
          <w:sz w:val="34"/>
          <w:rtl/>
        </w:rPr>
        <w:t xml:space="preserve"> </w:t>
      </w:r>
    </w:p>
    <w:p w14:paraId="712386BB" w14:textId="16F6F5B4" w:rsidR="004D658B" w:rsidRPr="004D658B" w:rsidRDefault="0086392E" w:rsidP="0086392E">
      <w:pPr>
        <w:rPr>
          <w:rFonts w:ascii="IRBadr" w:hAnsi="IRBadr" w:cs="IRBadr"/>
          <w:sz w:val="34"/>
          <w:rtl/>
        </w:rPr>
      </w:pPr>
      <w:r w:rsidRPr="003D1FD9">
        <w:rPr>
          <w:rFonts w:ascii="IRBadr" w:hAnsi="IRBadr" w:cs="IRBadr"/>
          <w:color w:val="000080"/>
          <w:sz w:val="34"/>
          <w:rtl/>
        </w:rPr>
        <w:t>أما لو قدر بعد الثمانية عشر أو ما أمكن منها فلا شيء</w:t>
      </w:r>
      <w:r w:rsidRPr="003D1FD9">
        <w:rPr>
          <w:rFonts w:ascii="IRBadr" w:hAnsi="IRBadr" w:cs="IRBadr" w:hint="cs"/>
          <w:color w:val="000080"/>
          <w:sz w:val="34"/>
          <w:rtl/>
        </w:rPr>
        <w:t>»</w:t>
      </w:r>
      <w:r w:rsidR="009F4F8F">
        <w:rPr>
          <w:rStyle w:val="FootnoteReference"/>
          <w:rFonts w:ascii="IRBadr" w:hAnsi="IRBadr" w:cs="IRBadr"/>
          <w:sz w:val="34"/>
          <w:rtl/>
        </w:rPr>
        <w:footnoteReference w:id="5"/>
      </w:r>
      <w:r w:rsidR="009F4F8F" w:rsidRPr="009F4F8F">
        <w:rPr>
          <w:rFonts w:ascii="IRBadr" w:hAnsi="IRBadr" w:cs="IRBadr"/>
          <w:sz w:val="34"/>
          <w:rtl/>
        </w:rPr>
        <w:t>.</w:t>
      </w:r>
    </w:p>
    <w:p w14:paraId="4E1A0906" w14:textId="63D5A16F" w:rsidR="0086392E" w:rsidRPr="0086392E" w:rsidRDefault="0086392E" w:rsidP="0086392E">
      <w:pPr>
        <w:rPr>
          <w:rFonts w:ascii="IRBadr" w:hAnsi="IRBadr" w:cs="IRBadr"/>
          <w:sz w:val="34"/>
          <w:rtl/>
        </w:rPr>
      </w:pPr>
      <w:r>
        <w:rPr>
          <w:rFonts w:ascii="IRBadr" w:hAnsi="IRBadr" w:cs="IRBadr" w:hint="cs"/>
          <w:sz w:val="34"/>
          <w:rtl/>
        </w:rPr>
        <w:t>آقا حسین خوانساری کتابی در شرح</w:t>
      </w:r>
      <w:r w:rsidR="003D1FD9">
        <w:rPr>
          <w:rFonts w:ascii="IRBadr" w:hAnsi="IRBadr" w:cs="IRBadr" w:hint="cs"/>
          <w:sz w:val="34"/>
          <w:rtl/>
        </w:rPr>
        <w:t xml:space="preserve"> دروس</w:t>
      </w:r>
      <w:r>
        <w:rPr>
          <w:rFonts w:ascii="IRBadr" w:hAnsi="IRBadr" w:cs="IRBadr" w:hint="cs"/>
          <w:sz w:val="34"/>
          <w:rtl/>
        </w:rPr>
        <w:t xml:space="preserve"> به نام «مشارق الشموس فی شرح الدروس» تالیف کرده است. این شرح ناقص مانده و نوه ایشان آقا رضی خوانساری کتاب مشارق را تکمیل نموده است. نام این کتاب «تکمیل مشارق الشموس» است. در این کتاب در شرح «من الامتثال» در کلام شهید اول آورده است: </w:t>
      </w:r>
      <w:r w:rsidR="003D1FD9">
        <w:rPr>
          <w:rFonts w:ascii="IRBadr" w:hAnsi="IRBadr" w:cs="IRBadr" w:hint="cs"/>
          <w:sz w:val="34"/>
          <w:rtl/>
        </w:rPr>
        <w:t>«</w:t>
      </w:r>
      <w:r w:rsidRPr="003D1FD9">
        <w:rPr>
          <w:rFonts w:ascii="IRBadr" w:hAnsi="IRBadr" w:cs="IRBadr"/>
          <w:color w:val="000080"/>
          <w:sz w:val="34"/>
          <w:rtl/>
        </w:rPr>
        <w:t>و من الامتثال للإتيان بالاستغفار المأمور به عند العجز</w:t>
      </w:r>
      <w:r w:rsidR="003D1FD9">
        <w:rPr>
          <w:rFonts w:ascii="IRBadr" w:hAnsi="IRBadr" w:cs="IRBadr" w:hint="cs"/>
          <w:color w:val="000080"/>
          <w:sz w:val="34"/>
          <w:rtl/>
        </w:rPr>
        <w:t>»</w:t>
      </w:r>
      <w:r>
        <w:rPr>
          <w:rStyle w:val="FootnoteReference"/>
          <w:rFonts w:ascii="IRBadr" w:hAnsi="IRBadr" w:cs="IRBadr"/>
          <w:sz w:val="34"/>
          <w:rtl/>
        </w:rPr>
        <w:footnoteReference w:id="6"/>
      </w:r>
      <w:r>
        <w:rPr>
          <w:rFonts w:ascii="IRBadr" w:hAnsi="IRBadr" w:cs="IRBadr" w:hint="cs"/>
          <w:sz w:val="34"/>
          <w:rtl/>
        </w:rPr>
        <w:t>.</w:t>
      </w:r>
      <w:r w:rsidRPr="0086392E">
        <w:rPr>
          <w:rFonts w:ascii="IRBadr" w:hAnsi="IRBadr" w:cs="IRBadr"/>
          <w:sz w:val="34"/>
          <w:rtl/>
        </w:rPr>
        <w:t xml:space="preserve"> </w:t>
      </w:r>
    </w:p>
    <w:p w14:paraId="57D8F7FB" w14:textId="6F082E31" w:rsidR="0086392E" w:rsidRDefault="0086392E" w:rsidP="0086392E">
      <w:pPr>
        <w:rPr>
          <w:rFonts w:ascii="IRBadr" w:hAnsi="IRBadr" w:cs="IRBadr"/>
          <w:sz w:val="34"/>
          <w:rtl/>
        </w:rPr>
      </w:pPr>
      <w:r>
        <w:rPr>
          <w:rFonts w:ascii="IRBadr" w:hAnsi="IRBadr" w:cs="IRBadr" w:hint="cs"/>
          <w:sz w:val="34"/>
          <w:rtl/>
        </w:rPr>
        <w:t>در تکمیل مشارق الشموس در شرح ذیل عبارت شهید «أما لو قدر بعد الثمانیة» آمده است:</w:t>
      </w:r>
    </w:p>
    <w:p w14:paraId="3C1822F1" w14:textId="0CEFB52C" w:rsidR="0086392E" w:rsidRPr="0086392E" w:rsidRDefault="0086392E" w:rsidP="0086392E">
      <w:pPr>
        <w:rPr>
          <w:rFonts w:ascii="IRBadr" w:hAnsi="IRBadr" w:cs="IRBadr"/>
          <w:sz w:val="34"/>
          <w:rtl/>
        </w:rPr>
      </w:pPr>
      <w:r w:rsidRPr="003D1FD9">
        <w:rPr>
          <w:rFonts w:ascii="IRBadr" w:hAnsi="IRBadr" w:cs="IRBadr" w:hint="cs"/>
          <w:color w:val="000080"/>
          <w:sz w:val="34"/>
          <w:rtl/>
        </w:rPr>
        <w:t>«</w:t>
      </w:r>
      <w:r w:rsidRPr="003D1FD9">
        <w:rPr>
          <w:rFonts w:ascii="IRBadr" w:hAnsi="IRBadr" w:cs="IRBadr"/>
          <w:color w:val="000080"/>
          <w:sz w:val="34"/>
          <w:rtl/>
        </w:rPr>
        <w:t>أما لو قدر بعد الثمانية عشر أو ما أمكن منها فلا شيء لتوجه الخطاب عند العجز بفعل البدل فيحصل الامتثال بفعله و الحكم بوجوب أمر آخر بعده يحتاج إلى دليل و لا دليل عليه و الفرق بينه و بين الاستغفار أن الجزم ببدلية الاستغفار عن الكفارة غير حاصل لأن الأمر به عند العجز يمكن أن يكون للمبادرة إلى إسقاط الإثم الحاصل عن الذنب و يكون ما أوجبه الذنب من الكفارة باقيا في الذمة إلى أوان القدرة لئلا يلزم التكليف بغير المقدور و هذا بخلاف صوم الثمانية عشر أو ما أمكن من الصدقة لأنه بدل عن الكفارة البتة</w:t>
      </w:r>
      <w:r w:rsidRPr="003D1FD9">
        <w:rPr>
          <w:rFonts w:ascii="IRBadr" w:hAnsi="IRBadr" w:cs="IRBadr" w:hint="cs"/>
          <w:color w:val="000080"/>
          <w:sz w:val="34"/>
          <w:rtl/>
        </w:rPr>
        <w:t>»</w:t>
      </w:r>
      <w:r>
        <w:rPr>
          <w:rStyle w:val="FootnoteReference"/>
          <w:rFonts w:ascii="IRBadr" w:hAnsi="IRBadr" w:cs="IRBadr"/>
          <w:sz w:val="34"/>
          <w:rtl/>
        </w:rPr>
        <w:footnoteReference w:id="7"/>
      </w:r>
      <w:r w:rsidRPr="0086392E">
        <w:rPr>
          <w:rFonts w:ascii="IRBadr" w:hAnsi="IRBadr" w:cs="IRBadr"/>
          <w:sz w:val="34"/>
          <w:rtl/>
        </w:rPr>
        <w:t xml:space="preserve"> </w:t>
      </w:r>
    </w:p>
    <w:p w14:paraId="050148B4" w14:textId="320D0F86" w:rsidR="0086392E" w:rsidRDefault="0086392E" w:rsidP="0086392E">
      <w:pPr>
        <w:rPr>
          <w:rFonts w:ascii="IRBadr" w:hAnsi="IRBadr" w:cs="IRBadr"/>
          <w:sz w:val="34"/>
          <w:rtl/>
        </w:rPr>
      </w:pPr>
      <w:r>
        <w:rPr>
          <w:rFonts w:ascii="IRBadr" w:hAnsi="IRBadr" w:cs="IRBadr" w:hint="cs"/>
          <w:sz w:val="34"/>
          <w:rtl/>
        </w:rPr>
        <w:t>ایشان بیان کرده اگر امر اضطراری بدل باشد مجزی است و اگر بدلیت محرز نباشد اجزا ثابت نیست. نظیر این مطلب در انوار الفقاهة در کتاب الصیام</w:t>
      </w:r>
      <w:r w:rsidR="003D1FD9">
        <w:rPr>
          <w:rFonts w:ascii="IRBadr" w:hAnsi="IRBadr" w:cs="IRBadr" w:hint="cs"/>
          <w:sz w:val="34"/>
          <w:rtl/>
        </w:rPr>
        <w:t xml:space="preserve"> نیز</w:t>
      </w:r>
      <w:r>
        <w:rPr>
          <w:rFonts w:ascii="IRBadr" w:hAnsi="IRBadr" w:cs="IRBadr" w:hint="cs"/>
          <w:sz w:val="34"/>
          <w:rtl/>
        </w:rPr>
        <w:t xml:space="preserve"> آمده است:</w:t>
      </w:r>
    </w:p>
    <w:p w14:paraId="5AEB80CA" w14:textId="09ECAB90" w:rsidR="0086392E" w:rsidRDefault="00E760F3" w:rsidP="0086392E">
      <w:pPr>
        <w:rPr>
          <w:rFonts w:ascii="IRBadr" w:hAnsi="IRBadr" w:cs="IRBadr"/>
          <w:sz w:val="34"/>
          <w:rtl/>
        </w:rPr>
      </w:pPr>
      <w:r w:rsidRPr="003D1FD9">
        <w:rPr>
          <w:rFonts w:ascii="IRBadr" w:hAnsi="IRBadr" w:cs="IRBadr" w:hint="cs"/>
          <w:color w:val="000080"/>
          <w:sz w:val="34"/>
          <w:rtl/>
        </w:rPr>
        <w:t>«</w:t>
      </w:r>
      <w:r w:rsidR="0086392E" w:rsidRPr="003D1FD9">
        <w:rPr>
          <w:rFonts w:ascii="IRBadr" w:hAnsi="IRBadr" w:cs="IRBadr"/>
          <w:color w:val="000080"/>
          <w:sz w:val="34"/>
          <w:rtl/>
        </w:rPr>
        <w:t xml:space="preserve">و هل يجزي الاستغفار لبدليته كما هو ظاهر الأخبار أو </w:t>
      </w:r>
      <w:r w:rsidR="00FC5E9B" w:rsidRPr="003D1FD9">
        <w:rPr>
          <w:rFonts w:ascii="IRBadr" w:hAnsi="IRBadr" w:cs="IRBadr" w:hint="cs"/>
          <w:color w:val="000080"/>
          <w:sz w:val="34"/>
          <w:rtl/>
        </w:rPr>
        <w:t xml:space="preserve">لا </w:t>
      </w:r>
      <w:r w:rsidR="0086392E" w:rsidRPr="003D1FD9">
        <w:rPr>
          <w:rFonts w:ascii="IRBadr" w:hAnsi="IRBadr" w:cs="IRBadr"/>
          <w:color w:val="000080"/>
          <w:sz w:val="34"/>
          <w:rtl/>
        </w:rPr>
        <w:t>يجزي لاحتمال أن الأمر إنما هو لطلب الشارع له على كل حال و عدم إمكان غيره و لا يبعد الأول لقوله (عليه السلام): (الاستغفار له كفارة)</w:t>
      </w:r>
      <w:r w:rsidRPr="003D1FD9">
        <w:rPr>
          <w:rFonts w:ascii="IRBadr" w:hAnsi="IRBadr" w:cs="IRBadr" w:hint="cs"/>
          <w:color w:val="000080"/>
          <w:sz w:val="34"/>
          <w:rtl/>
        </w:rPr>
        <w:t>»</w:t>
      </w:r>
      <w:r w:rsidR="0086392E">
        <w:rPr>
          <w:rStyle w:val="FootnoteReference"/>
          <w:rFonts w:ascii="IRBadr" w:hAnsi="IRBadr" w:cs="IRBadr"/>
          <w:sz w:val="34"/>
          <w:rtl/>
        </w:rPr>
        <w:footnoteReference w:id="8"/>
      </w:r>
      <w:r w:rsidR="0086392E" w:rsidRPr="0086392E">
        <w:rPr>
          <w:rFonts w:ascii="IRBadr" w:hAnsi="IRBadr" w:cs="IRBadr"/>
          <w:sz w:val="34"/>
          <w:rtl/>
        </w:rPr>
        <w:t>.</w:t>
      </w:r>
    </w:p>
    <w:p w14:paraId="65DA638A" w14:textId="77777777" w:rsidR="00C06835" w:rsidRDefault="0086392E" w:rsidP="0086392E">
      <w:pPr>
        <w:rPr>
          <w:rFonts w:ascii="IRBadr" w:hAnsi="IRBadr" w:cs="IRBadr"/>
          <w:sz w:val="34"/>
          <w:rtl/>
        </w:rPr>
      </w:pPr>
      <w:r>
        <w:rPr>
          <w:rFonts w:ascii="IRBadr" w:hAnsi="IRBadr" w:cs="IRBadr" w:hint="cs"/>
          <w:sz w:val="34"/>
          <w:rtl/>
        </w:rPr>
        <w:t>ایشان بیان نموده که اوامر اضطراری بر دو قسم هستند. اوامر اضطراری که به عنوان بدل جعل شده</w:t>
      </w:r>
      <w:r w:rsidR="00FC5E9B">
        <w:rPr>
          <w:rFonts w:ascii="IRBadr" w:hAnsi="IRBadr" w:cs="IRBadr" w:hint="cs"/>
          <w:sz w:val="34"/>
          <w:rtl/>
        </w:rPr>
        <w:t xml:space="preserve"> و اوامر اضطراری که به عنوان بدل جعل نشده‌اند. قسم اول مقتضی اجزا است</w:t>
      </w:r>
      <w:r w:rsidR="00C06835">
        <w:rPr>
          <w:rFonts w:ascii="IRBadr" w:hAnsi="IRBadr" w:cs="IRBadr" w:hint="cs"/>
          <w:sz w:val="34"/>
          <w:rtl/>
        </w:rPr>
        <w:t>، به‌خلاف قسم دوم</w:t>
      </w:r>
      <w:r w:rsidR="00FC5E9B">
        <w:rPr>
          <w:rFonts w:ascii="IRBadr" w:hAnsi="IRBadr" w:cs="IRBadr" w:hint="cs"/>
          <w:sz w:val="34"/>
          <w:rtl/>
        </w:rPr>
        <w:t>. در برخی عبارات آقای شهیدی نیز به این مطلب اشاره شده است.</w:t>
      </w:r>
      <w:r w:rsidR="00C06835">
        <w:rPr>
          <w:rFonts w:ascii="IRBadr" w:hAnsi="IRBadr" w:cs="IRBadr" w:hint="cs"/>
          <w:sz w:val="34"/>
          <w:rtl/>
        </w:rPr>
        <w:t xml:space="preserve"> علت این تفصیل آن است که اگر قائل به بدلیت شدیم اطلاق بدلیت اقتضای بدلیت مطلقه دارد، و معنایش آن است که بعد از زوال عذر نیز بدلیت باقی </w:t>
      </w:r>
      <w:r w:rsidR="00C06835">
        <w:rPr>
          <w:rFonts w:ascii="IRBadr" w:hAnsi="IRBadr" w:cs="IRBadr" w:hint="cs"/>
          <w:sz w:val="34"/>
          <w:rtl/>
        </w:rPr>
        <w:lastRenderedPageBreak/>
        <w:t xml:space="preserve">است(این همان تقریب آخوند است). یا آنکه بگوییم اطلاق بدلیت معنایش آن است که بدل واجد تمامی مراتب مصلحت حکم مبدل است. ولی اگر امر اضطراری بدل نباشد، بدلیت مطلقه ثابت نمی‌شود. </w:t>
      </w:r>
    </w:p>
    <w:p w14:paraId="701A878F" w14:textId="77777777" w:rsidR="00C06835" w:rsidRDefault="00C06835" w:rsidP="0086392E">
      <w:pPr>
        <w:rPr>
          <w:rFonts w:ascii="IRBadr" w:hAnsi="IRBadr" w:cs="IRBadr"/>
          <w:sz w:val="34"/>
          <w:rtl/>
        </w:rPr>
      </w:pPr>
      <w:r w:rsidRPr="00E760F3">
        <w:rPr>
          <w:rFonts w:ascii="IRBadr" w:hAnsi="IRBadr" w:cs="IRBadr" w:hint="cs"/>
          <w:b/>
          <w:bCs/>
          <w:sz w:val="34"/>
          <w:rtl/>
        </w:rPr>
        <w:t>اشکال</w:t>
      </w:r>
      <w:r>
        <w:rPr>
          <w:rFonts w:ascii="IRBadr" w:hAnsi="IRBadr" w:cs="IRBadr" w:hint="cs"/>
          <w:sz w:val="34"/>
          <w:rtl/>
        </w:rPr>
        <w:t>: در این فرض برائت جاری است.</w:t>
      </w:r>
    </w:p>
    <w:p w14:paraId="345DA776" w14:textId="2612FFE8" w:rsidR="0086392E" w:rsidRDefault="00C06835" w:rsidP="0086392E">
      <w:pPr>
        <w:rPr>
          <w:rFonts w:ascii="IRBadr" w:hAnsi="IRBadr" w:cs="IRBadr"/>
          <w:sz w:val="34"/>
          <w:rtl/>
        </w:rPr>
      </w:pPr>
      <w:r w:rsidRPr="00E760F3">
        <w:rPr>
          <w:rFonts w:ascii="IRBadr" w:hAnsi="IRBadr" w:cs="IRBadr" w:hint="cs"/>
          <w:b/>
          <w:bCs/>
          <w:sz w:val="34"/>
          <w:rtl/>
        </w:rPr>
        <w:t>پاسخ</w:t>
      </w:r>
      <w:r>
        <w:rPr>
          <w:rFonts w:ascii="IRBadr" w:hAnsi="IRBadr" w:cs="IRBadr" w:hint="cs"/>
          <w:sz w:val="34"/>
          <w:rtl/>
        </w:rPr>
        <w:t>: اگر بدلیت مطلقه نباشد باید به اطلاق دلیل حکم مبدل تمسک شود. این اطلاق مقتضایش آن است که اگر قدرت بعد از انجام بدل حاصل شود، امر به مبدل همچنان باقی است. با وجود اطلاق دلیل مبدل مجرایی برای برائت باقی نمی‌ماند. برائت در صورتی است که مبدل اطلاق نداشته باشد.</w:t>
      </w:r>
    </w:p>
    <w:p w14:paraId="41F0350F" w14:textId="69066889" w:rsidR="00C06835" w:rsidRDefault="00C06835" w:rsidP="0086392E">
      <w:pPr>
        <w:rPr>
          <w:rFonts w:ascii="IRBadr" w:hAnsi="IRBadr" w:cs="IRBadr"/>
          <w:sz w:val="34"/>
          <w:rtl/>
        </w:rPr>
      </w:pPr>
      <w:r w:rsidRPr="00E760F3">
        <w:rPr>
          <w:rFonts w:ascii="IRBadr" w:hAnsi="IRBadr" w:cs="IRBadr" w:hint="cs"/>
          <w:b/>
          <w:bCs/>
          <w:sz w:val="34"/>
          <w:rtl/>
        </w:rPr>
        <w:t>اشکال</w:t>
      </w:r>
      <w:r>
        <w:rPr>
          <w:rFonts w:ascii="IRBadr" w:hAnsi="IRBadr" w:cs="IRBadr" w:hint="cs"/>
          <w:sz w:val="34"/>
          <w:rtl/>
        </w:rPr>
        <w:t>: ممکن است بدل و مبدل هر دو اطلاق داشته باشند.</w:t>
      </w:r>
    </w:p>
    <w:p w14:paraId="35E53719" w14:textId="66130AD7" w:rsidR="00C06835" w:rsidRDefault="00C06835" w:rsidP="0086392E">
      <w:pPr>
        <w:rPr>
          <w:rFonts w:ascii="IRBadr" w:hAnsi="IRBadr" w:cs="IRBadr"/>
          <w:sz w:val="34"/>
          <w:rtl/>
        </w:rPr>
      </w:pPr>
      <w:r w:rsidRPr="00E760F3">
        <w:rPr>
          <w:rFonts w:ascii="IRBadr" w:hAnsi="IRBadr" w:cs="IRBadr" w:hint="cs"/>
          <w:b/>
          <w:bCs/>
          <w:sz w:val="34"/>
          <w:rtl/>
        </w:rPr>
        <w:t>پاسخ</w:t>
      </w:r>
      <w:r>
        <w:rPr>
          <w:rFonts w:ascii="IRBadr" w:hAnsi="IRBadr" w:cs="IRBadr" w:hint="cs"/>
          <w:sz w:val="34"/>
          <w:rtl/>
        </w:rPr>
        <w:t>: اطلاق بدل بر اطلاق مبدل حاکم است.</w:t>
      </w:r>
    </w:p>
    <w:p w14:paraId="0393D597" w14:textId="1958D769" w:rsidR="00C06835" w:rsidRDefault="00E760F3" w:rsidP="0086392E">
      <w:pPr>
        <w:rPr>
          <w:rFonts w:ascii="IRBadr" w:hAnsi="IRBadr" w:cs="IRBadr"/>
          <w:sz w:val="34"/>
          <w:rtl/>
        </w:rPr>
      </w:pPr>
      <w:r>
        <w:rPr>
          <w:rFonts w:ascii="IRBadr" w:hAnsi="IRBadr" w:cs="IRBadr" w:hint="cs"/>
          <w:sz w:val="34"/>
          <w:rtl/>
        </w:rPr>
        <w:t xml:space="preserve">نتیجه آنکه اگر بدل اطلاق داشته باشد مجزی است؛ چه مبدل اطلاق داشته باشد و چه نداشته باشد، و اگر دلیل بدل اطلاق نداشته باشد، به دلیل مبدل مراجعه می‌شود. اگر دلیل مبدل اطلاق داشته باشد لازمه‌اش عدم اجزا است. اگر دلیل مبدل هم اطلاق نداشت، اصل عملیه جاری می‌شود. </w:t>
      </w:r>
      <w:r w:rsidR="00C06835">
        <w:rPr>
          <w:rFonts w:ascii="IRBadr" w:hAnsi="IRBadr" w:cs="IRBadr" w:hint="cs"/>
          <w:sz w:val="34"/>
          <w:rtl/>
        </w:rPr>
        <w:t>این اشکال و پاسخ‌ها در کلمات متاخرین وارد شده است و می‌توان آنها را در شرح کلمات آقا رضی بیان کرد.</w:t>
      </w:r>
      <w:r w:rsidR="00CD6A87">
        <w:rPr>
          <w:rFonts w:ascii="IRBadr" w:hAnsi="IRBadr" w:cs="IRBadr" w:hint="cs"/>
          <w:sz w:val="34"/>
          <w:rtl/>
        </w:rPr>
        <w:t xml:space="preserve"> </w:t>
      </w:r>
      <w:r w:rsidR="006C6F54">
        <w:rPr>
          <w:rFonts w:ascii="IRBadr" w:hAnsi="IRBadr" w:cs="IRBadr" w:hint="cs"/>
          <w:sz w:val="34"/>
          <w:rtl/>
        </w:rPr>
        <w:t>توضیح و تفصیل و اشکالات این  مطالب در جلسات گذشته ذکر شد.</w:t>
      </w:r>
    </w:p>
    <w:p w14:paraId="004C8E12" w14:textId="7111B6A7" w:rsidR="003D1FD9" w:rsidRDefault="003D1FD9" w:rsidP="003D1FD9">
      <w:pPr>
        <w:pStyle w:val="Heading2"/>
        <w:rPr>
          <w:rtl/>
        </w:rPr>
      </w:pPr>
      <w:bookmarkStart w:id="11" w:name="_Toc213154462"/>
      <w:bookmarkStart w:id="12" w:name="_Toc213154801"/>
      <w:r>
        <w:rPr>
          <w:rFonts w:hint="cs"/>
          <w:rtl/>
        </w:rPr>
        <w:t>عبارت دیگری از دورس شهید</w:t>
      </w:r>
      <w:bookmarkEnd w:id="11"/>
      <w:bookmarkEnd w:id="12"/>
      <w:r>
        <w:rPr>
          <w:rFonts w:hint="cs"/>
          <w:rtl/>
        </w:rPr>
        <w:t xml:space="preserve"> </w:t>
      </w:r>
    </w:p>
    <w:p w14:paraId="0BE5C5A2" w14:textId="1AD6084B" w:rsidR="006C6F54" w:rsidRDefault="006C6F54" w:rsidP="0086392E">
      <w:pPr>
        <w:rPr>
          <w:rFonts w:ascii="IRBadr" w:hAnsi="IRBadr" w:cs="IRBadr"/>
          <w:sz w:val="34"/>
          <w:rtl/>
        </w:rPr>
      </w:pPr>
      <w:r>
        <w:rPr>
          <w:rFonts w:ascii="IRBadr" w:hAnsi="IRBadr" w:cs="IRBadr" w:hint="cs"/>
          <w:sz w:val="34"/>
          <w:rtl/>
        </w:rPr>
        <w:t>شهید در موضع دیگری از دروس آورده است:</w:t>
      </w:r>
    </w:p>
    <w:p w14:paraId="2008DD12" w14:textId="7899F5B0" w:rsidR="006C6F54" w:rsidRDefault="006C6F54" w:rsidP="0086392E">
      <w:pPr>
        <w:rPr>
          <w:rFonts w:ascii="IRBadr" w:hAnsi="IRBadr" w:cs="IRBadr"/>
          <w:sz w:val="34"/>
          <w:rtl/>
        </w:rPr>
      </w:pPr>
      <w:r w:rsidRPr="003D1FD9">
        <w:rPr>
          <w:rFonts w:ascii="IRBadr" w:hAnsi="IRBadr" w:cs="IRBadr" w:hint="cs"/>
          <w:color w:val="000080"/>
          <w:sz w:val="34"/>
          <w:rtl/>
        </w:rPr>
        <w:t>«</w:t>
      </w:r>
      <w:r w:rsidRPr="003D1FD9">
        <w:rPr>
          <w:rFonts w:ascii="IRBadr" w:hAnsi="IRBadr" w:cs="IRBadr"/>
          <w:color w:val="000080"/>
          <w:sz w:val="34"/>
          <w:rtl/>
        </w:rPr>
        <w:t>و يجزي الاستغفار عند العجز عن خصال الكفّارات ج</w:t>
      </w:r>
      <w:r w:rsidR="003D1FD9">
        <w:rPr>
          <w:rFonts w:ascii="IRBadr" w:hAnsi="IRBadr" w:cs="IRBadr" w:hint="cs"/>
          <w:color w:val="000080"/>
          <w:sz w:val="34"/>
          <w:rtl/>
        </w:rPr>
        <w:t>ُ</w:t>
      </w:r>
      <w:r w:rsidRPr="003D1FD9">
        <w:rPr>
          <w:rFonts w:ascii="IRBadr" w:hAnsi="IRBadr" w:cs="IRBadr"/>
          <w:color w:val="000080"/>
          <w:sz w:val="34"/>
          <w:rtl/>
        </w:rPr>
        <w:t>م</w:t>
      </w:r>
      <w:r w:rsidR="003D1FD9">
        <w:rPr>
          <w:rFonts w:ascii="IRBadr" w:hAnsi="IRBadr" w:cs="IRBadr" w:hint="cs"/>
          <w:color w:val="000080"/>
          <w:sz w:val="34"/>
          <w:rtl/>
        </w:rPr>
        <w:t>َ</w:t>
      </w:r>
      <w:r w:rsidRPr="003D1FD9">
        <w:rPr>
          <w:rFonts w:ascii="IRBadr" w:hAnsi="IRBadr" w:cs="IRBadr"/>
          <w:color w:val="000080"/>
          <w:sz w:val="34"/>
          <w:rtl/>
        </w:rPr>
        <w:t>ع</w:t>
      </w:r>
      <w:r w:rsidRPr="003D1FD9">
        <w:rPr>
          <w:rFonts w:ascii="IRBadr" w:hAnsi="IRBadr" w:cs="IRBadr" w:hint="cs"/>
          <w:color w:val="000080"/>
          <w:sz w:val="34"/>
          <w:rtl/>
        </w:rPr>
        <w:t>،</w:t>
      </w:r>
      <w:r w:rsidRPr="003D1FD9">
        <w:rPr>
          <w:rFonts w:ascii="IRBadr" w:hAnsi="IRBadr" w:cs="IRBadr"/>
          <w:color w:val="000080"/>
          <w:sz w:val="34"/>
          <w:rtl/>
        </w:rPr>
        <w:t xml:space="preserve"> و لو تجدّدت القدرة بعده فوجهان</w:t>
      </w:r>
      <w:r w:rsidRPr="003D1FD9">
        <w:rPr>
          <w:rFonts w:ascii="IRBadr" w:hAnsi="IRBadr" w:cs="IRBadr" w:hint="cs"/>
          <w:color w:val="000080"/>
          <w:sz w:val="34"/>
          <w:rtl/>
        </w:rPr>
        <w:t xml:space="preserve">، </w:t>
      </w:r>
      <w:r w:rsidRPr="003D1FD9">
        <w:rPr>
          <w:rFonts w:ascii="IRBadr" w:hAnsi="IRBadr" w:cs="IRBadr"/>
          <w:color w:val="000080"/>
          <w:sz w:val="34"/>
          <w:rtl/>
        </w:rPr>
        <w:t>و في رواية إسحاق بن عمّار في المظاهر يستغفر و يطأ، فإذا وجد الكفّارة كفّر، و يحتمل انسحابه في غيره</w:t>
      </w:r>
      <w:r w:rsidRPr="003D1FD9">
        <w:rPr>
          <w:rFonts w:ascii="IRBadr" w:hAnsi="IRBadr" w:cs="IRBadr" w:hint="cs"/>
          <w:color w:val="000080"/>
          <w:sz w:val="34"/>
          <w:rtl/>
        </w:rPr>
        <w:t>»</w:t>
      </w:r>
      <w:r>
        <w:rPr>
          <w:rStyle w:val="FootnoteReference"/>
          <w:rFonts w:ascii="IRBadr" w:hAnsi="IRBadr" w:cs="IRBadr"/>
          <w:sz w:val="34"/>
          <w:rtl/>
        </w:rPr>
        <w:footnoteReference w:id="9"/>
      </w:r>
      <w:r w:rsidRPr="006C6F54">
        <w:rPr>
          <w:rFonts w:ascii="IRBadr" w:hAnsi="IRBadr" w:cs="IRBadr"/>
          <w:sz w:val="34"/>
          <w:rtl/>
        </w:rPr>
        <w:t>.</w:t>
      </w:r>
    </w:p>
    <w:p w14:paraId="55CE40D8" w14:textId="4E9C03E7" w:rsidR="006C6F54" w:rsidRDefault="006C6F54" w:rsidP="0086392E">
      <w:pPr>
        <w:rPr>
          <w:rFonts w:ascii="IRBadr" w:hAnsi="IRBadr" w:cs="IRBadr"/>
          <w:sz w:val="34"/>
        </w:rPr>
      </w:pPr>
      <w:r>
        <w:rPr>
          <w:rFonts w:ascii="IRBadr" w:hAnsi="IRBadr" w:cs="IRBadr" w:hint="cs"/>
          <w:sz w:val="34"/>
          <w:rtl/>
        </w:rPr>
        <w:t>بحث در آن است که شخصی که پول برای پرداخت کفاره ظهار ندارد، باید چه کند. شرط جواز جماع، پرداخت کفاره ظهار است. در روایت اسحاق بن عمار آمده که استغفار کرده و جماع نماید ولی اگر بعدا پول به‌دست آورد باید کفاره را پرداخت نماید. استغفار تا زمانی که پول پرداخت نشده مفید است. ممکن است بیان شود که ظهار خصوصیت ندارد؛ بلکه جمیع کفارات بدین صورت است. البته تعبیر «یستغفر و یطأ» عین لفظ روایت نیست</w:t>
      </w:r>
      <w:r w:rsidR="003D1FD9">
        <w:rPr>
          <w:rFonts w:ascii="IRBadr" w:hAnsi="IRBadr" w:cs="IRBadr" w:hint="cs"/>
          <w:sz w:val="34"/>
          <w:rtl/>
        </w:rPr>
        <w:t>؛ بلکه</w:t>
      </w:r>
      <w:r>
        <w:rPr>
          <w:rFonts w:ascii="IRBadr" w:hAnsi="IRBadr" w:cs="IRBadr" w:hint="cs"/>
          <w:sz w:val="34"/>
          <w:rtl/>
        </w:rPr>
        <w:t xml:space="preserve"> روایت بدین شرح است:</w:t>
      </w:r>
    </w:p>
    <w:p w14:paraId="77DE8179" w14:textId="031DE2AD" w:rsidR="006C6F54" w:rsidRDefault="006C6F54" w:rsidP="0086392E">
      <w:pPr>
        <w:rPr>
          <w:rFonts w:ascii="IRBadr" w:hAnsi="IRBadr" w:cs="IRBadr"/>
          <w:sz w:val="34"/>
          <w:rtl/>
        </w:rPr>
      </w:pPr>
      <w:r>
        <w:rPr>
          <w:rFonts w:ascii="IRBadr" w:hAnsi="IRBadr" w:cs="IRBadr" w:hint="cs"/>
          <w:sz w:val="34"/>
          <w:rtl/>
        </w:rPr>
        <w:t>«</w:t>
      </w:r>
      <w:r w:rsidRPr="006C6F54">
        <w:rPr>
          <w:rFonts w:ascii="IRBadr" w:hAnsi="IRBadr" w:cs="IRBadr"/>
          <w:sz w:val="34"/>
          <w:rtl/>
        </w:rPr>
        <w:t xml:space="preserve">عَلِيُّ بْنُ إِبْرَاهِيمَ عَنْ أَبِيهِ عَنْ صَفْوَانَ بْنِ يَحْيَى عَنْ إِسْحَاقَ بْنِ عَمَّارٍ عَنْ أَبِي عَبْدِ اللَّهِ ع قَالَ: </w:t>
      </w:r>
      <w:r w:rsidRPr="003D1FD9">
        <w:rPr>
          <w:rFonts w:ascii="IRBadr" w:hAnsi="IRBadr" w:cs="IRBadr"/>
          <w:color w:val="008000"/>
          <w:sz w:val="34"/>
          <w:rtl/>
        </w:rPr>
        <w:t>الظِّهَارُ إِذَا عَجَزَ صَاحِبُهُ عَنِ الْكَفَّارَةِ فَلْيَسْتَغْفِرْ رَبَّهُ وَ يَنْوِي أَنْ لَا يَعُودَ قَبْلَ أَنْ يُوَاقِعَ ثُمَّ لْيُوَاقِعْ وَ قَدْ أَجْزَأَ ذَلِكَ عَنْهُ مِنَ الْكَفَّارَةِ فَإِذَا وَجَدَ السَّبِيلَ إِلَى مَا يُكَفِّرُ يَوْماً مِنَ الْأَيَّامِ فَلْيُكَفِّرْ وَ إِنْ تَصَدَّقَ وَ أَطْعَمَ نَفْسَهُ وَ عِيَالَهُ فَإِنَّهُ يُجْزِئُهُ إِذَا كَانَ مُحْتَاجاً وَ إِنْ لَمْ يَجِدْ ذَلِكَ فَلْيَسْتَغْفِرْ رَبَّهُ وَ يَنْوِي أَنْ لَا يَعُودَ فَحَسْبُهُ ذَلِكَ وَ اللَّهِ كَفَّارَةً</w:t>
      </w:r>
      <w:r w:rsidRPr="003D1FD9">
        <w:rPr>
          <w:rFonts w:ascii="IRBadr" w:hAnsi="IRBadr" w:cs="IRBadr" w:hint="cs"/>
          <w:color w:val="008000"/>
          <w:sz w:val="34"/>
          <w:rtl/>
        </w:rPr>
        <w:t>»</w:t>
      </w:r>
      <w:r w:rsidR="002324EB">
        <w:rPr>
          <w:rStyle w:val="FootnoteReference"/>
          <w:rFonts w:ascii="IRBadr" w:hAnsi="IRBadr" w:cs="IRBadr"/>
          <w:sz w:val="34"/>
          <w:rtl/>
        </w:rPr>
        <w:footnoteReference w:id="10"/>
      </w:r>
      <w:r w:rsidRPr="006C6F54">
        <w:rPr>
          <w:rFonts w:ascii="IRBadr" w:hAnsi="IRBadr" w:cs="IRBadr"/>
          <w:sz w:val="34"/>
          <w:rtl/>
        </w:rPr>
        <w:t>.</w:t>
      </w:r>
    </w:p>
    <w:p w14:paraId="44D4B6C4" w14:textId="5F68EC4D" w:rsidR="006C6F54" w:rsidRDefault="006C6F54" w:rsidP="0086392E">
      <w:pPr>
        <w:rPr>
          <w:rFonts w:ascii="IRBadr" w:hAnsi="IRBadr" w:cs="IRBadr"/>
          <w:sz w:val="34"/>
        </w:rPr>
      </w:pPr>
      <w:r>
        <w:rPr>
          <w:rFonts w:ascii="IRBadr" w:hAnsi="IRBadr" w:cs="IRBadr" w:hint="cs"/>
          <w:sz w:val="34"/>
          <w:rtl/>
        </w:rPr>
        <w:t>توجه شود که بحث از اجزاء در تبیین قاعده است. وقتی قاعده روشن شد منافی آن نیست که روایتی بر خلاف آن وارد شده باشد.</w:t>
      </w:r>
      <w:r w:rsidR="00F62321">
        <w:rPr>
          <w:rFonts w:ascii="IRBadr" w:hAnsi="IRBadr" w:cs="IRBadr" w:hint="cs"/>
          <w:sz w:val="34"/>
          <w:rtl/>
        </w:rPr>
        <w:t xml:space="preserve"> قائل به اجزاء لزوما نمی‌گوید حتما اجزا ثابت است. </w:t>
      </w:r>
      <w:r w:rsidR="00AC7EA7">
        <w:rPr>
          <w:rFonts w:ascii="IRBadr" w:hAnsi="IRBadr" w:cs="IRBadr" w:hint="cs"/>
          <w:sz w:val="34"/>
          <w:rtl/>
        </w:rPr>
        <w:t>حتی آیت‌الله خویی که عقلا هم عدم اجزاء را مشکل می‌دانستند به جهت تخییر بین اقل و اکثر بود. در بحث ظهار، شخصی که عاجز از خصال ثلاث است امر تعیینی به استغفار دارد</w:t>
      </w:r>
      <w:r w:rsidR="003D1FD9">
        <w:rPr>
          <w:rFonts w:ascii="IRBadr" w:hAnsi="IRBadr" w:cs="IRBadr" w:hint="cs"/>
          <w:sz w:val="34"/>
          <w:rtl/>
        </w:rPr>
        <w:t xml:space="preserve"> (نه آنکه مخیّر بین اقل و اکثر باشد)</w:t>
      </w:r>
      <w:r w:rsidR="00AC7EA7">
        <w:rPr>
          <w:rFonts w:ascii="IRBadr" w:hAnsi="IRBadr" w:cs="IRBadr" w:hint="cs"/>
          <w:sz w:val="34"/>
          <w:rtl/>
        </w:rPr>
        <w:t xml:space="preserve">. استحاله عقلی مربوط به فرضی بود که قدرت در وقت طاری شود، ولی در محل بحث نسبت به مباشرت اول، قدرت بر اتیان کفاره نیست، ولی نسبت به </w:t>
      </w:r>
      <w:r w:rsidR="00AC7EA7">
        <w:rPr>
          <w:rFonts w:ascii="IRBadr" w:hAnsi="IRBadr" w:cs="IRBadr" w:hint="cs"/>
          <w:sz w:val="34"/>
          <w:rtl/>
        </w:rPr>
        <w:lastRenderedPageBreak/>
        <w:t>مباشرت‌های بعدی قدرت بر این امر وجود دارد. در این فرض امر تخییری وجود ندارد. نسبت به مباشرت اول امر تعیینی به استغفار و نسبت به مباشرت‌های بعدی امر تعیینی به کفاره مطرح است.</w:t>
      </w:r>
    </w:p>
    <w:p w14:paraId="53E28B42" w14:textId="0C11AA40" w:rsidR="00AB33AE" w:rsidRDefault="00AB33AE" w:rsidP="0086392E">
      <w:pPr>
        <w:rPr>
          <w:rFonts w:ascii="IRBadr" w:hAnsi="IRBadr" w:cs="IRBadr"/>
          <w:sz w:val="34"/>
          <w:rtl/>
        </w:rPr>
      </w:pPr>
      <w:r>
        <w:rPr>
          <w:rFonts w:ascii="IRBadr" w:hAnsi="IRBadr" w:cs="IRBadr" w:hint="cs"/>
          <w:sz w:val="34"/>
          <w:rtl/>
        </w:rPr>
        <w:t>محل بحث با نماز این تفاوت را دارد که نماز از آنجا که واجب موسع است این امکان وجود دارد که مکلف صبر کند تا اضطرار رفع شود و عمل اختیاری را اتیان نماید، ولی در محل بحث مساله مباشرت مطرح است و تکلیف موسعی وجود ندارد.</w:t>
      </w:r>
      <w:r w:rsidR="00063035">
        <w:rPr>
          <w:rFonts w:ascii="IRBadr" w:hAnsi="IRBadr" w:cs="IRBadr" w:hint="cs"/>
          <w:sz w:val="34"/>
          <w:rtl/>
        </w:rPr>
        <w:t xml:space="preserve"> </w:t>
      </w:r>
      <w:r w:rsidR="00DA2EA1">
        <w:rPr>
          <w:rFonts w:ascii="IRBadr" w:hAnsi="IRBadr" w:cs="IRBadr" w:hint="cs"/>
          <w:sz w:val="34"/>
          <w:rtl/>
        </w:rPr>
        <w:t xml:space="preserve">به نظر ما که از اساس اجزاء مبتنی بر دوران بین اقل و اکثر نیست. بر فرض آنکه چنین دورانی باشد، و اشکال اقل و اکثر در محل بحث هم وجود داشته باشد، اجزاء تیمم به جهت آن است که نماز یک واجب موسع است، ولی در </w:t>
      </w:r>
      <w:r w:rsidR="003D1FD9">
        <w:rPr>
          <w:rFonts w:ascii="IRBadr" w:hAnsi="IRBadr" w:cs="IRBadr" w:hint="cs"/>
          <w:sz w:val="34"/>
          <w:rtl/>
        </w:rPr>
        <w:t xml:space="preserve">کفاره ظهار </w:t>
      </w:r>
      <w:r w:rsidR="00DA2EA1">
        <w:rPr>
          <w:rFonts w:ascii="IRBadr" w:hAnsi="IRBadr" w:cs="IRBadr" w:hint="cs"/>
          <w:sz w:val="34"/>
          <w:rtl/>
        </w:rPr>
        <w:t>واجب موسع در بین نیست. یک واجب شرطی و یک واجب غیر شرطی وجود دارد. کفاره دارای دو حیث است: یکی آنکه شرط مباشرت است که این شرطیت ساقط شده و استغفار به جای آن قرار داده شده است. دیگر آنکه نفس کفاره یک وجوب مستقل است و وقتی اختیار حاصل شود باید اتیان شود. کفاره‌ای که بعدا باید اتیان شود شرط مباشرت نیست بلکه یک وجوب تعیینی مستقل است. حاصل آنکه کفاره و استغفار که در روایت عمار وارد شده با بحث اجزا تفاوت دارد. در واقع در آن موارد یک امر جدید صادر شده است. یک امر شرطی در اول بوده که ساقط شده و موضوع ندارد، و یک امر جدیدی به کفاره شده که یک امر مستقل است و هرچند این امر جدید شرط مباشرت‌های بعدی هم باشد باز هم مستقل است و به مباشرت پیشین ارتباطی ندارد.</w:t>
      </w:r>
    </w:p>
    <w:p w14:paraId="44EF4B3E" w14:textId="77777777" w:rsidR="00636FD9" w:rsidRDefault="00636FD9" w:rsidP="0086392E">
      <w:pPr>
        <w:rPr>
          <w:rFonts w:ascii="IRBadr" w:hAnsi="IRBadr" w:cs="IRBadr"/>
          <w:sz w:val="34"/>
        </w:rPr>
      </w:pPr>
    </w:p>
    <w:p w14:paraId="49964658" w14:textId="77777777" w:rsidR="00465301" w:rsidRDefault="00465301" w:rsidP="0086392E">
      <w:pPr>
        <w:rPr>
          <w:rFonts w:ascii="IRBadr" w:hAnsi="IRBadr" w:cs="IRBadr"/>
          <w:sz w:val="34"/>
          <w:rtl/>
        </w:rPr>
      </w:pPr>
    </w:p>
    <w:p w14:paraId="59148E42" w14:textId="77777777" w:rsidR="00C06835" w:rsidRPr="0086392E" w:rsidRDefault="00C06835" w:rsidP="0086392E">
      <w:pPr>
        <w:rPr>
          <w:rFonts w:ascii="IRBadr" w:hAnsi="IRBadr" w:cs="IRBadr"/>
          <w:sz w:val="34"/>
          <w:rtl/>
        </w:rPr>
      </w:pPr>
    </w:p>
    <w:sectPr w:rsidR="00C06835" w:rsidRPr="0086392E"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9C9C3" w14:textId="77777777" w:rsidR="00BB7F08" w:rsidRDefault="00BB7F08" w:rsidP="008B750B">
      <w:pPr>
        <w:spacing w:line="240" w:lineRule="auto"/>
      </w:pPr>
      <w:r>
        <w:separator/>
      </w:r>
    </w:p>
    <w:p w14:paraId="641E197A" w14:textId="77777777" w:rsidR="00BB7F08" w:rsidRDefault="00BB7F08"/>
  </w:endnote>
  <w:endnote w:type="continuationSeparator" w:id="0">
    <w:p w14:paraId="105C87DF" w14:textId="77777777" w:rsidR="00BB7F08" w:rsidRDefault="00BB7F08" w:rsidP="008B750B">
      <w:pPr>
        <w:spacing w:line="240" w:lineRule="auto"/>
      </w:pPr>
      <w:r>
        <w:continuationSeparator/>
      </w:r>
    </w:p>
    <w:p w14:paraId="48D526F1" w14:textId="77777777" w:rsidR="00BB7F08" w:rsidRDefault="00BB7F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9B10C5" w:rsidRPr="009B10C5">
            <w:rPr>
              <w:noProof/>
              <w:rtl/>
              <w:lang w:val="fa-IR"/>
            </w:rPr>
            <w:t>4</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13" w:name="BokAdres"/>
          <w:bookmarkEnd w:id="13"/>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C5626" w14:textId="77777777" w:rsidR="00BB7F08" w:rsidRDefault="00BB7F08" w:rsidP="008B750B">
      <w:pPr>
        <w:spacing w:line="240" w:lineRule="auto"/>
      </w:pPr>
      <w:r>
        <w:separator/>
      </w:r>
    </w:p>
    <w:p w14:paraId="6C31B26A" w14:textId="77777777" w:rsidR="00BB7F08" w:rsidRDefault="00BB7F08"/>
  </w:footnote>
  <w:footnote w:type="continuationSeparator" w:id="0">
    <w:p w14:paraId="2CA17652" w14:textId="77777777" w:rsidR="00BB7F08" w:rsidRDefault="00BB7F08" w:rsidP="008B750B">
      <w:pPr>
        <w:spacing w:line="240" w:lineRule="auto"/>
      </w:pPr>
      <w:r>
        <w:continuationSeparator/>
      </w:r>
    </w:p>
    <w:p w14:paraId="4944F4F7" w14:textId="77777777" w:rsidR="00BB7F08" w:rsidRDefault="00BB7F08"/>
  </w:footnote>
  <w:footnote w:id="1">
    <w:p w14:paraId="225417CD" w14:textId="03EF4FBA" w:rsidR="004D658B" w:rsidRDefault="004D658B">
      <w:pPr>
        <w:pStyle w:val="FootnoteText"/>
      </w:pPr>
      <w:r>
        <w:rPr>
          <w:rStyle w:val="FootnoteReference"/>
        </w:rPr>
        <w:footnoteRef/>
      </w:r>
      <w:r>
        <w:rPr>
          <w:rtl/>
        </w:rPr>
        <w:t xml:space="preserve"> </w:t>
      </w:r>
      <w:r w:rsidRPr="004D658B">
        <w:rPr>
          <w:rtl/>
        </w:rPr>
        <w:t>مدارك الأحكام في شرح عبادات شرائع الإسلام، ج‌6، ص: 121‌</w:t>
      </w:r>
    </w:p>
  </w:footnote>
  <w:footnote w:id="2">
    <w:p w14:paraId="046A72AD" w14:textId="77ED22C2" w:rsidR="004D658B" w:rsidRDefault="004D658B">
      <w:pPr>
        <w:pStyle w:val="FootnoteText"/>
      </w:pPr>
      <w:r>
        <w:rPr>
          <w:rStyle w:val="FootnoteReference"/>
        </w:rPr>
        <w:footnoteRef/>
      </w:r>
      <w:r>
        <w:rPr>
          <w:rtl/>
        </w:rPr>
        <w:t xml:space="preserve"> </w:t>
      </w:r>
      <w:r w:rsidRPr="004D658B">
        <w:rPr>
          <w:rtl/>
        </w:rPr>
        <w:t>منته</w:t>
      </w:r>
      <w:r w:rsidRPr="004D658B">
        <w:rPr>
          <w:rFonts w:hint="cs"/>
          <w:rtl/>
        </w:rPr>
        <w:t>ی</w:t>
      </w:r>
      <w:r w:rsidRPr="004D658B">
        <w:rPr>
          <w:rtl/>
        </w:rPr>
        <w:t xml:space="preserve"> المطلب في تحق</w:t>
      </w:r>
      <w:r w:rsidRPr="004D658B">
        <w:rPr>
          <w:rFonts w:hint="cs"/>
          <w:rtl/>
        </w:rPr>
        <w:t>ی</w:t>
      </w:r>
      <w:r w:rsidRPr="004D658B">
        <w:rPr>
          <w:rFonts w:hint="eastAsia"/>
          <w:rtl/>
        </w:rPr>
        <w:t>ق</w:t>
      </w:r>
      <w:r w:rsidRPr="004D658B">
        <w:rPr>
          <w:rtl/>
        </w:rPr>
        <w:t xml:space="preserve"> المذهب، جلد: ۲، صفحه: ۴۶۷</w:t>
      </w:r>
    </w:p>
  </w:footnote>
  <w:footnote w:id="3">
    <w:p w14:paraId="6B3F1504" w14:textId="047DD9AD" w:rsidR="005F4958" w:rsidRDefault="005F4958">
      <w:pPr>
        <w:pStyle w:val="FootnoteText"/>
      </w:pPr>
      <w:r>
        <w:rPr>
          <w:rStyle w:val="FootnoteReference"/>
        </w:rPr>
        <w:footnoteRef/>
      </w:r>
      <w:r>
        <w:rPr>
          <w:rtl/>
        </w:rPr>
        <w:t xml:space="preserve"> </w:t>
      </w:r>
      <w:r w:rsidRPr="005F4958">
        <w:rPr>
          <w:rtl/>
        </w:rPr>
        <w:t>نها</w:t>
      </w:r>
      <w:r w:rsidRPr="005F4958">
        <w:rPr>
          <w:rFonts w:hint="cs"/>
          <w:rtl/>
        </w:rPr>
        <w:t>ی</w:t>
      </w:r>
      <w:r w:rsidRPr="005F4958">
        <w:rPr>
          <w:rFonts w:hint="eastAsia"/>
          <w:rtl/>
        </w:rPr>
        <w:t>ة</w:t>
      </w:r>
      <w:r w:rsidRPr="005F4958">
        <w:rPr>
          <w:rtl/>
        </w:rPr>
        <w:t xml:space="preserve"> الإحکام في معرفة الأحکام، جلد: ۱، صفحه: ۱۷۵</w:t>
      </w:r>
    </w:p>
  </w:footnote>
  <w:footnote w:id="4">
    <w:p w14:paraId="4812F0B7" w14:textId="0C04639D" w:rsidR="005F4958" w:rsidRDefault="005F4958">
      <w:pPr>
        <w:pStyle w:val="FootnoteText"/>
      </w:pPr>
      <w:r>
        <w:rPr>
          <w:rStyle w:val="FootnoteReference"/>
        </w:rPr>
        <w:footnoteRef/>
      </w:r>
      <w:r>
        <w:rPr>
          <w:rtl/>
        </w:rPr>
        <w:t xml:space="preserve"> </w:t>
      </w:r>
      <w:r>
        <w:rPr>
          <w:rFonts w:hint="cs"/>
          <w:rtl/>
        </w:rPr>
        <w:t>کشف اللثام، ج۱، ص۱۳۷</w:t>
      </w:r>
    </w:p>
  </w:footnote>
  <w:footnote w:id="5">
    <w:p w14:paraId="6C370724" w14:textId="70AAC4BE" w:rsidR="009F4F8F" w:rsidRDefault="009F4F8F">
      <w:pPr>
        <w:pStyle w:val="FootnoteText"/>
      </w:pPr>
      <w:r>
        <w:rPr>
          <w:rStyle w:val="FootnoteReference"/>
        </w:rPr>
        <w:footnoteRef/>
      </w:r>
      <w:r>
        <w:rPr>
          <w:rtl/>
        </w:rPr>
        <w:t xml:space="preserve"> </w:t>
      </w:r>
      <w:r w:rsidRPr="009F4F8F">
        <w:rPr>
          <w:rtl/>
        </w:rPr>
        <w:t>موسوعة الشه</w:t>
      </w:r>
      <w:r w:rsidRPr="009F4F8F">
        <w:rPr>
          <w:rFonts w:hint="cs"/>
          <w:rtl/>
        </w:rPr>
        <w:t>ی</w:t>
      </w:r>
      <w:r w:rsidRPr="009F4F8F">
        <w:rPr>
          <w:rFonts w:hint="eastAsia"/>
          <w:rtl/>
        </w:rPr>
        <w:t>د</w:t>
      </w:r>
      <w:r w:rsidRPr="009F4F8F">
        <w:rPr>
          <w:rtl/>
        </w:rPr>
        <w:t xml:space="preserve"> الأول، جلد: ۹، صفحه: ۱۹۲</w:t>
      </w:r>
    </w:p>
  </w:footnote>
  <w:footnote w:id="6">
    <w:p w14:paraId="52BD0444" w14:textId="630D3C6C" w:rsidR="0086392E" w:rsidRDefault="0086392E">
      <w:pPr>
        <w:pStyle w:val="FootnoteText"/>
      </w:pPr>
      <w:r>
        <w:rPr>
          <w:rStyle w:val="FootnoteReference"/>
        </w:rPr>
        <w:footnoteRef/>
      </w:r>
      <w:r>
        <w:rPr>
          <w:rtl/>
        </w:rPr>
        <w:t xml:space="preserve"> </w:t>
      </w:r>
      <w:r w:rsidRPr="0086392E">
        <w:rPr>
          <w:rtl/>
        </w:rPr>
        <w:t>تکم</w:t>
      </w:r>
      <w:r w:rsidRPr="0086392E">
        <w:rPr>
          <w:rFonts w:hint="cs"/>
          <w:rtl/>
        </w:rPr>
        <w:t>ی</w:t>
      </w:r>
      <w:r w:rsidRPr="0086392E">
        <w:rPr>
          <w:rFonts w:hint="eastAsia"/>
          <w:rtl/>
        </w:rPr>
        <w:t>ل</w:t>
      </w:r>
      <w:r w:rsidRPr="0086392E">
        <w:rPr>
          <w:rtl/>
        </w:rPr>
        <w:t xml:space="preserve"> مشارق الشموس في شرح الدروس، صفحه: ۴۳۴</w:t>
      </w:r>
    </w:p>
  </w:footnote>
  <w:footnote w:id="7">
    <w:p w14:paraId="26CE96C7" w14:textId="2A5BBFEF" w:rsidR="0086392E" w:rsidRDefault="0086392E">
      <w:pPr>
        <w:pStyle w:val="FootnoteText"/>
      </w:pPr>
      <w:r>
        <w:rPr>
          <w:rStyle w:val="FootnoteReference"/>
        </w:rPr>
        <w:footnoteRef/>
      </w:r>
      <w:r>
        <w:rPr>
          <w:rtl/>
        </w:rPr>
        <w:t xml:space="preserve"> </w:t>
      </w:r>
      <w:r>
        <w:rPr>
          <w:rFonts w:hint="cs"/>
          <w:rtl/>
        </w:rPr>
        <w:t>همان</w:t>
      </w:r>
    </w:p>
  </w:footnote>
  <w:footnote w:id="8">
    <w:p w14:paraId="22C31AF8" w14:textId="487D80D5" w:rsidR="0086392E" w:rsidRDefault="0086392E">
      <w:pPr>
        <w:pStyle w:val="FootnoteText"/>
      </w:pPr>
      <w:r>
        <w:rPr>
          <w:rStyle w:val="FootnoteReference"/>
        </w:rPr>
        <w:footnoteRef/>
      </w:r>
      <w:r>
        <w:rPr>
          <w:rtl/>
        </w:rPr>
        <w:t xml:space="preserve"> </w:t>
      </w:r>
      <w:r w:rsidRPr="0086392E">
        <w:rPr>
          <w:rtl/>
        </w:rPr>
        <w:t>أنوار الفقاهة - كتاب الصيام (لكاشف الغطاء، حسن)، ص: 28‌</w:t>
      </w:r>
    </w:p>
  </w:footnote>
  <w:footnote w:id="9">
    <w:p w14:paraId="1991B188" w14:textId="3B8F2435" w:rsidR="006C6F54" w:rsidRDefault="006C6F54">
      <w:pPr>
        <w:pStyle w:val="FootnoteText"/>
      </w:pPr>
      <w:r>
        <w:rPr>
          <w:rStyle w:val="FootnoteReference"/>
        </w:rPr>
        <w:footnoteRef/>
      </w:r>
      <w:r>
        <w:rPr>
          <w:rtl/>
        </w:rPr>
        <w:t xml:space="preserve"> </w:t>
      </w:r>
      <w:r w:rsidRPr="006C6F54">
        <w:rPr>
          <w:rtl/>
        </w:rPr>
        <w:t>الدروس الشرعية في فقه الإمامية، ج‌2، ص: 180‌</w:t>
      </w:r>
    </w:p>
  </w:footnote>
  <w:footnote w:id="10">
    <w:p w14:paraId="2C8DA62B" w14:textId="7D853B3B" w:rsidR="002324EB" w:rsidRDefault="002324EB">
      <w:pPr>
        <w:pStyle w:val="FootnoteText"/>
      </w:pPr>
      <w:r>
        <w:rPr>
          <w:rStyle w:val="FootnoteReference"/>
        </w:rPr>
        <w:footnoteRef/>
      </w:r>
      <w:r>
        <w:rPr>
          <w:rtl/>
        </w:rPr>
        <w:t xml:space="preserve"> </w:t>
      </w:r>
      <w:r w:rsidRPr="002324EB">
        <w:rPr>
          <w:rtl/>
        </w:rPr>
        <w:t>الكافي (ط - الإسلامية)، ج‏7، ص: 461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2CD1"/>
    <w:rsid w:val="0002320D"/>
    <w:rsid w:val="000238DB"/>
    <w:rsid w:val="00023A99"/>
    <w:rsid w:val="000245CE"/>
    <w:rsid w:val="00024AA1"/>
    <w:rsid w:val="00024DFF"/>
    <w:rsid w:val="00024F0A"/>
    <w:rsid w:val="00025012"/>
    <w:rsid w:val="00025777"/>
    <w:rsid w:val="00025B70"/>
    <w:rsid w:val="00027227"/>
    <w:rsid w:val="000273F2"/>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496"/>
    <w:rsid w:val="00055725"/>
    <w:rsid w:val="00056284"/>
    <w:rsid w:val="0005646F"/>
    <w:rsid w:val="00056741"/>
    <w:rsid w:val="00056D89"/>
    <w:rsid w:val="00056EE5"/>
    <w:rsid w:val="000570F2"/>
    <w:rsid w:val="00057172"/>
    <w:rsid w:val="000574B2"/>
    <w:rsid w:val="00057D06"/>
    <w:rsid w:val="00060E1E"/>
    <w:rsid w:val="00063035"/>
    <w:rsid w:val="000636CD"/>
    <w:rsid w:val="0006393A"/>
    <w:rsid w:val="0006445D"/>
    <w:rsid w:val="00064B57"/>
    <w:rsid w:val="0006569B"/>
    <w:rsid w:val="00067C1C"/>
    <w:rsid w:val="00067FD3"/>
    <w:rsid w:val="000703BE"/>
    <w:rsid w:val="00070606"/>
    <w:rsid w:val="00071D20"/>
    <w:rsid w:val="00072681"/>
    <w:rsid w:val="00073550"/>
    <w:rsid w:val="00074524"/>
    <w:rsid w:val="00074AA5"/>
    <w:rsid w:val="00075248"/>
    <w:rsid w:val="00075CC0"/>
    <w:rsid w:val="00076388"/>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451E"/>
    <w:rsid w:val="000C6F7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102DB"/>
    <w:rsid w:val="0011037E"/>
    <w:rsid w:val="00110A11"/>
    <w:rsid w:val="00110CED"/>
    <w:rsid w:val="00112394"/>
    <w:rsid w:val="00112696"/>
    <w:rsid w:val="0011285F"/>
    <w:rsid w:val="001140E7"/>
    <w:rsid w:val="00114AB7"/>
    <w:rsid w:val="001154AB"/>
    <w:rsid w:val="00116B2B"/>
    <w:rsid w:val="00117ADB"/>
    <w:rsid w:val="00117B72"/>
    <w:rsid w:val="00120271"/>
    <w:rsid w:val="00120DE4"/>
    <w:rsid w:val="0012200A"/>
    <w:rsid w:val="00124B4C"/>
    <w:rsid w:val="00124E3D"/>
    <w:rsid w:val="00125794"/>
    <w:rsid w:val="00127E95"/>
    <w:rsid w:val="00130659"/>
    <w:rsid w:val="0013213F"/>
    <w:rsid w:val="0013288B"/>
    <w:rsid w:val="00132C52"/>
    <w:rsid w:val="00133CF5"/>
    <w:rsid w:val="00133DD5"/>
    <w:rsid w:val="001347C7"/>
    <w:rsid w:val="001356B0"/>
    <w:rsid w:val="00135F80"/>
    <w:rsid w:val="00136B16"/>
    <w:rsid w:val="00140403"/>
    <w:rsid w:val="00140E76"/>
    <w:rsid w:val="001410D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19D"/>
    <w:rsid w:val="001573D0"/>
    <w:rsid w:val="00157D0C"/>
    <w:rsid w:val="00157DED"/>
    <w:rsid w:val="001625AD"/>
    <w:rsid w:val="00162B3E"/>
    <w:rsid w:val="00162B9A"/>
    <w:rsid w:val="00163D4B"/>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98A"/>
    <w:rsid w:val="001759B6"/>
    <w:rsid w:val="00175E3E"/>
    <w:rsid w:val="00175FBC"/>
    <w:rsid w:val="00176039"/>
    <w:rsid w:val="001772A9"/>
    <w:rsid w:val="001808F8"/>
    <w:rsid w:val="00181703"/>
    <w:rsid w:val="00181844"/>
    <w:rsid w:val="001837E9"/>
    <w:rsid w:val="00184052"/>
    <w:rsid w:val="0018444C"/>
    <w:rsid w:val="0018535B"/>
    <w:rsid w:val="00186A34"/>
    <w:rsid w:val="001871BE"/>
    <w:rsid w:val="00187CB1"/>
    <w:rsid w:val="00187DFA"/>
    <w:rsid w:val="00187F38"/>
    <w:rsid w:val="001909BC"/>
    <w:rsid w:val="00190BAE"/>
    <w:rsid w:val="00190FD8"/>
    <w:rsid w:val="00193521"/>
    <w:rsid w:val="00193B42"/>
    <w:rsid w:val="001950AD"/>
    <w:rsid w:val="00195E73"/>
    <w:rsid w:val="00196A13"/>
    <w:rsid w:val="00197491"/>
    <w:rsid w:val="001A01EB"/>
    <w:rsid w:val="001A046B"/>
    <w:rsid w:val="001A1BC1"/>
    <w:rsid w:val="001A1EA5"/>
    <w:rsid w:val="001A1F37"/>
    <w:rsid w:val="001A21E1"/>
    <w:rsid w:val="001A2574"/>
    <w:rsid w:val="001A27D7"/>
    <w:rsid w:val="001A294E"/>
    <w:rsid w:val="001A2FD9"/>
    <w:rsid w:val="001A339B"/>
    <w:rsid w:val="001A44DB"/>
    <w:rsid w:val="001A4A3D"/>
    <w:rsid w:val="001A4ED8"/>
    <w:rsid w:val="001A5090"/>
    <w:rsid w:val="001A5255"/>
    <w:rsid w:val="001A689A"/>
    <w:rsid w:val="001B0354"/>
    <w:rsid w:val="001B0D47"/>
    <w:rsid w:val="001B2488"/>
    <w:rsid w:val="001B2788"/>
    <w:rsid w:val="001B2CC0"/>
    <w:rsid w:val="001B33B8"/>
    <w:rsid w:val="001B3694"/>
    <w:rsid w:val="001B36F9"/>
    <w:rsid w:val="001B3F41"/>
    <w:rsid w:val="001B4D6C"/>
    <w:rsid w:val="001B4ED0"/>
    <w:rsid w:val="001B6799"/>
    <w:rsid w:val="001B687D"/>
    <w:rsid w:val="001B70BA"/>
    <w:rsid w:val="001B7890"/>
    <w:rsid w:val="001C05DD"/>
    <w:rsid w:val="001C07B4"/>
    <w:rsid w:val="001C0ADE"/>
    <w:rsid w:val="001C0B61"/>
    <w:rsid w:val="001C0D62"/>
    <w:rsid w:val="001C0F84"/>
    <w:rsid w:val="001C1362"/>
    <w:rsid w:val="001C1E5F"/>
    <w:rsid w:val="001C2192"/>
    <w:rsid w:val="001C2BB7"/>
    <w:rsid w:val="001C30A5"/>
    <w:rsid w:val="001C37A9"/>
    <w:rsid w:val="001C42E8"/>
    <w:rsid w:val="001C4699"/>
    <w:rsid w:val="001C4FF2"/>
    <w:rsid w:val="001C6714"/>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503A"/>
    <w:rsid w:val="001E5933"/>
    <w:rsid w:val="001E6377"/>
    <w:rsid w:val="001E6EE5"/>
    <w:rsid w:val="001E7C6E"/>
    <w:rsid w:val="001F08B7"/>
    <w:rsid w:val="001F16C5"/>
    <w:rsid w:val="001F192E"/>
    <w:rsid w:val="001F374D"/>
    <w:rsid w:val="001F4211"/>
    <w:rsid w:val="001F4B18"/>
    <w:rsid w:val="001F4CF4"/>
    <w:rsid w:val="001F5AA2"/>
    <w:rsid w:val="001F5C71"/>
    <w:rsid w:val="001F64B2"/>
    <w:rsid w:val="001F702D"/>
    <w:rsid w:val="001F7765"/>
    <w:rsid w:val="00201EB3"/>
    <w:rsid w:val="0020241A"/>
    <w:rsid w:val="00202C07"/>
    <w:rsid w:val="002032C9"/>
    <w:rsid w:val="00203821"/>
    <w:rsid w:val="0020393D"/>
    <w:rsid w:val="00203E9C"/>
    <w:rsid w:val="0020420B"/>
    <w:rsid w:val="002047B2"/>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4EB"/>
    <w:rsid w:val="00232BBA"/>
    <w:rsid w:val="00233A01"/>
    <w:rsid w:val="00233F0F"/>
    <w:rsid w:val="002346F4"/>
    <w:rsid w:val="00234DF0"/>
    <w:rsid w:val="00235187"/>
    <w:rsid w:val="00236951"/>
    <w:rsid w:val="002371AE"/>
    <w:rsid w:val="00237411"/>
    <w:rsid w:val="00237776"/>
    <w:rsid w:val="00237D01"/>
    <w:rsid w:val="00237FA1"/>
    <w:rsid w:val="00240459"/>
    <w:rsid w:val="00240B2E"/>
    <w:rsid w:val="00240FBD"/>
    <w:rsid w:val="0024121B"/>
    <w:rsid w:val="002412C1"/>
    <w:rsid w:val="00241A1E"/>
    <w:rsid w:val="0024294F"/>
    <w:rsid w:val="00243212"/>
    <w:rsid w:val="0024455B"/>
    <w:rsid w:val="002445D7"/>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958"/>
    <w:rsid w:val="002619D5"/>
    <w:rsid w:val="002619F0"/>
    <w:rsid w:val="00261DFF"/>
    <w:rsid w:val="00261F52"/>
    <w:rsid w:val="0026408E"/>
    <w:rsid w:val="002654A0"/>
    <w:rsid w:val="002660A9"/>
    <w:rsid w:val="00266910"/>
    <w:rsid w:val="00267BC6"/>
    <w:rsid w:val="00270DF7"/>
    <w:rsid w:val="00270F65"/>
    <w:rsid w:val="00271626"/>
    <w:rsid w:val="00272128"/>
    <w:rsid w:val="002732CC"/>
    <w:rsid w:val="0027373C"/>
    <w:rsid w:val="00274135"/>
    <w:rsid w:val="0027464B"/>
    <w:rsid w:val="0027478E"/>
    <w:rsid w:val="00275A5F"/>
    <w:rsid w:val="0027605E"/>
    <w:rsid w:val="0027646F"/>
    <w:rsid w:val="00276D10"/>
    <w:rsid w:val="0027736F"/>
    <w:rsid w:val="00277E16"/>
    <w:rsid w:val="00277E86"/>
    <w:rsid w:val="00280E1F"/>
    <w:rsid w:val="00281066"/>
    <w:rsid w:val="00281E00"/>
    <w:rsid w:val="00283CA1"/>
    <w:rsid w:val="00284561"/>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2C61"/>
    <w:rsid w:val="002A305C"/>
    <w:rsid w:val="002A381E"/>
    <w:rsid w:val="002A4BBE"/>
    <w:rsid w:val="002B12F0"/>
    <w:rsid w:val="002B15C8"/>
    <w:rsid w:val="002B3E35"/>
    <w:rsid w:val="002B4EC5"/>
    <w:rsid w:val="002B5703"/>
    <w:rsid w:val="002B575F"/>
    <w:rsid w:val="002B5795"/>
    <w:rsid w:val="002B6FD9"/>
    <w:rsid w:val="002B729B"/>
    <w:rsid w:val="002C1662"/>
    <w:rsid w:val="002C2095"/>
    <w:rsid w:val="002C23B5"/>
    <w:rsid w:val="002C33E6"/>
    <w:rsid w:val="002C3911"/>
    <w:rsid w:val="002C4E80"/>
    <w:rsid w:val="002C4F25"/>
    <w:rsid w:val="002C53A2"/>
    <w:rsid w:val="002C54B4"/>
    <w:rsid w:val="002C58C4"/>
    <w:rsid w:val="002C5BB9"/>
    <w:rsid w:val="002C716A"/>
    <w:rsid w:val="002C7955"/>
    <w:rsid w:val="002D0040"/>
    <w:rsid w:val="002D21D7"/>
    <w:rsid w:val="002D2B19"/>
    <w:rsid w:val="002D2FA8"/>
    <w:rsid w:val="002D35AD"/>
    <w:rsid w:val="002D3B55"/>
    <w:rsid w:val="002D3D7A"/>
    <w:rsid w:val="002D45F1"/>
    <w:rsid w:val="002D5FCE"/>
    <w:rsid w:val="002D6A0D"/>
    <w:rsid w:val="002D7720"/>
    <w:rsid w:val="002D7B52"/>
    <w:rsid w:val="002E04CE"/>
    <w:rsid w:val="002E09E2"/>
    <w:rsid w:val="002E0F85"/>
    <w:rsid w:val="002E220F"/>
    <w:rsid w:val="002E2211"/>
    <w:rsid w:val="002E37C1"/>
    <w:rsid w:val="002E4EC7"/>
    <w:rsid w:val="002E52A0"/>
    <w:rsid w:val="002E6370"/>
    <w:rsid w:val="002E6684"/>
    <w:rsid w:val="002E6BF2"/>
    <w:rsid w:val="002E7BF9"/>
    <w:rsid w:val="002F06B8"/>
    <w:rsid w:val="002F0F77"/>
    <w:rsid w:val="002F1491"/>
    <w:rsid w:val="002F15A8"/>
    <w:rsid w:val="002F4085"/>
    <w:rsid w:val="002F438F"/>
    <w:rsid w:val="002F7A5F"/>
    <w:rsid w:val="002F7C2F"/>
    <w:rsid w:val="0030009B"/>
    <w:rsid w:val="00300380"/>
    <w:rsid w:val="00300C0F"/>
    <w:rsid w:val="00300F54"/>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821"/>
    <w:rsid w:val="003349AA"/>
    <w:rsid w:val="00335DA9"/>
    <w:rsid w:val="003362C2"/>
    <w:rsid w:val="003372CB"/>
    <w:rsid w:val="0033745A"/>
    <w:rsid w:val="0033785B"/>
    <w:rsid w:val="00340521"/>
    <w:rsid w:val="00340BF8"/>
    <w:rsid w:val="00342B66"/>
    <w:rsid w:val="00343DB2"/>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922"/>
    <w:rsid w:val="00362449"/>
    <w:rsid w:val="003630C7"/>
    <w:rsid w:val="003635D3"/>
    <w:rsid w:val="00364191"/>
    <w:rsid w:val="00364ED1"/>
    <w:rsid w:val="00370087"/>
    <w:rsid w:val="00370BB5"/>
    <w:rsid w:val="00372E62"/>
    <w:rsid w:val="00372F3F"/>
    <w:rsid w:val="0037339B"/>
    <w:rsid w:val="003750F1"/>
    <w:rsid w:val="003828ED"/>
    <w:rsid w:val="00382FB2"/>
    <w:rsid w:val="00383ECB"/>
    <w:rsid w:val="00385463"/>
    <w:rsid w:val="00386881"/>
    <w:rsid w:val="0038688F"/>
    <w:rsid w:val="00386C11"/>
    <w:rsid w:val="0039014D"/>
    <w:rsid w:val="003907E5"/>
    <w:rsid w:val="00390BF8"/>
    <w:rsid w:val="00392CB2"/>
    <w:rsid w:val="003934DF"/>
    <w:rsid w:val="00394CDE"/>
    <w:rsid w:val="0039522F"/>
    <w:rsid w:val="0039709C"/>
    <w:rsid w:val="00397466"/>
    <w:rsid w:val="00397BFA"/>
    <w:rsid w:val="003A2B2C"/>
    <w:rsid w:val="003A393A"/>
    <w:rsid w:val="003A3B91"/>
    <w:rsid w:val="003A57E2"/>
    <w:rsid w:val="003A606D"/>
    <w:rsid w:val="003A6148"/>
    <w:rsid w:val="003A6EBE"/>
    <w:rsid w:val="003A723A"/>
    <w:rsid w:val="003A766F"/>
    <w:rsid w:val="003B1AEF"/>
    <w:rsid w:val="003B3107"/>
    <w:rsid w:val="003B44C0"/>
    <w:rsid w:val="003B4A0D"/>
    <w:rsid w:val="003B5BAB"/>
    <w:rsid w:val="003B62A7"/>
    <w:rsid w:val="003B6CD4"/>
    <w:rsid w:val="003B73CE"/>
    <w:rsid w:val="003C06E1"/>
    <w:rsid w:val="003C09A4"/>
    <w:rsid w:val="003C19E8"/>
    <w:rsid w:val="003C1C07"/>
    <w:rsid w:val="003C1C75"/>
    <w:rsid w:val="003C265A"/>
    <w:rsid w:val="003C33F6"/>
    <w:rsid w:val="003C3AF7"/>
    <w:rsid w:val="003C3D2E"/>
    <w:rsid w:val="003C3F27"/>
    <w:rsid w:val="003C43A5"/>
    <w:rsid w:val="003C43B0"/>
    <w:rsid w:val="003C47A7"/>
    <w:rsid w:val="003C4884"/>
    <w:rsid w:val="003C48F3"/>
    <w:rsid w:val="003C6F7C"/>
    <w:rsid w:val="003C7511"/>
    <w:rsid w:val="003C7960"/>
    <w:rsid w:val="003D0A1B"/>
    <w:rsid w:val="003D0E67"/>
    <w:rsid w:val="003D1663"/>
    <w:rsid w:val="003D1B49"/>
    <w:rsid w:val="003D1FD9"/>
    <w:rsid w:val="003D39CB"/>
    <w:rsid w:val="003D3FB4"/>
    <w:rsid w:val="003D4043"/>
    <w:rsid w:val="003D42FD"/>
    <w:rsid w:val="003D5D34"/>
    <w:rsid w:val="003D6EFE"/>
    <w:rsid w:val="003D6FB2"/>
    <w:rsid w:val="003E036D"/>
    <w:rsid w:val="003E164B"/>
    <w:rsid w:val="003E18A5"/>
    <w:rsid w:val="003E1C5C"/>
    <w:rsid w:val="003E2BA6"/>
    <w:rsid w:val="003E508D"/>
    <w:rsid w:val="003E631C"/>
    <w:rsid w:val="003E6650"/>
    <w:rsid w:val="003E7671"/>
    <w:rsid w:val="003F0E3C"/>
    <w:rsid w:val="003F1BD2"/>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ED6"/>
    <w:rsid w:val="00412D31"/>
    <w:rsid w:val="00413B87"/>
    <w:rsid w:val="004150D1"/>
    <w:rsid w:val="00415880"/>
    <w:rsid w:val="004158F2"/>
    <w:rsid w:val="00416070"/>
    <w:rsid w:val="0041723D"/>
    <w:rsid w:val="004176A8"/>
    <w:rsid w:val="004202CB"/>
    <w:rsid w:val="00420E6F"/>
    <w:rsid w:val="00421F41"/>
    <w:rsid w:val="00423878"/>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CF8"/>
    <w:rsid w:val="0044766E"/>
    <w:rsid w:val="00447C5F"/>
    <w:rsid w:val="004528F0"/>
    <w:rsid w:val="004536E4"/>
    <w:rsid w:val="0045466A"/>
    <w:rsid w:val="004556EF"/>
    <w:rsid w:val="0045575B"/>
    <w:rsid w:val="00456F67"/>
    <w:rsid w:val="0045716D"/>
    <w:rsid w:val="00457FA3"/>
    <w:rsid w:val="00461E61"/>
    <w:rsid w:val="00462B07"/>
    <w:rsid w:val="004633D8"/>
    <w:rsid w:val="00463559"/>
    <w:rsid w:val="00465301"/>
    <w:rsid w:val="004653AF"/>
    <w:rsid w:val="00465BD2"/>
    <w:rsid w:val="00465EBE"/>
    <w:rsid w:val="004660F1"/>
    <w:rsid w:val="00466DB8"/>
    <w:rsid w:val="00467CAE"/>
    <w:rsid w:val="00467EF9"/>
    <w:rsid w:val="00470D88"/>
    <w:rsid w:val="00470E30"/>
    <w:rsid w:val="004715C8"/>
    <w:rsid w:val="00471B6F"/>
    <w:rsid w:val="00472D44"/>
    <w:rsid w:val="0047306F"/>
    <w:rsid w:val="00474C07"/>
    <w:rsid w:val="00474FC7"/>
    <w:rsid w:val="004755EE"/>
    <w:rsid w:val="00475FE4"/>
    <w:rsid w:val="00476400"/>
    <w:rsid w:val="004769B0"/>
    <w:rsid w:val="00476E7A"/>
    <w:rsid w:val="00477145"/>
    <w:rsid w:val="00477809"/>
    <w:rsid w:val="004801C4"/>
    <w:rsid w:val="00481159"/>
    <w:rsid w:val="00481C31"/>
    <w:rsid w:val="00482FC1"/>
    <w:rsid w:val="00483027"/>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D27"/>
    <w:rsid w:val="00494478"/>
    <w:rsid w:val="00495240"/>
    <w:rsid w:val="004975EB"/>
    <w:rsid w:val="004A1FCF"/>
    <w:rsid w:val="004A20F0"/>
    <w:rsid w:val="004A2A2D"/>
    <w:rsid w:val="004A2F2C"/>
    <w:rsid w:val="004A2FEA"/>
    <w:rsid w:val="004A53C1"/>
    <w:rsid w:val="004A56DE"/>
    <w:rsid w:val="004A7004"/>
    <w:rsid w:val="004A7334"/>
    <w:rsid w:val="004A753A"/>
    <w:rsid w:val="004A7E5A"/>
    <w:rsid w:val="004A7FE9"/>
    <w:rsid w:val="004B229F"/>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D0304"/>
    <w:rsid w:val="004D0814"/>
    <w:rsid w:val="004D0949"/>
    <w:rsid w:val="004D09A6"/>
    <w:rsid w:val="004D0D57"/>
    <w:rsid w:val="004D153D"/>
    <w:rsid w:val="004D1A6B"/>
    <w:rsid w:val="004D1EB0"/>
    <w:rsid w:val="004D2DD7"/>
    <w:rsid w:val="004D3D5E"/>
    <w:rsid w:val="004D616B"/>
    <w:rsid w:val="004D6327"/>
    <w:rsid w:val="004D658B"/>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2F12"/>
    <w:rsid w:val="004F3804"/>
    <w:rsid w:val="004F470A"/>
    <w:rsid w:val="004F4C59"/>
    <w:rsid w:val="004F4E21"/>
    <w:rsid w:val="004F6D30"/>
    <w:rsid w:val="004F79B7"/>
    <w:rsid w:val="00500024"/>
    <w:rsid w:val="00500AC2"/>
    <w:rsid w:val="00500C8F"/>
    <w:rsid w:val="00501909"/>
    <w:rsid w:val="00501C95"/>
    <w:rsid w:val="0050259A"/>
    <w:rsid w:val="00503E4D"/>
    <w:rsid w:val="00504BC7"/>
    <w:rsid w:val="00507BBB"/>
    <w:rsid w:val="005128DF"/>
    <w:rsid w:val="005135A3"/>
    <w:rsid w:val="00514767"/>
    <w:rsid w:val="005148F0"/>
    <w:rsid w:val="00514C6B"/>
    <w:rsid w:val="0051592A"/>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C14"/>
    <w:rsid w:val="00530164"/>
    <w:rsid w:val="005306F8"/>
    <w:rsid w:val="00532615"/>
    <w:rsid w:val="00532783"/>
    <w:rsid w:val="00532D17"/>
    <w:rsid w:val="00533A20"/>
    <w:rsid w:val="00533EE6"/>
    <w:rsid w:val="00534C1A"/>
    <w:rsid w:val="005366C2"/>
    <w:rsid w:val="00536973"/>
    <w:rsid w:val="00536A26"/>
    <w:rsid w:val="0053702A"/>
    <w:rsid w:val="0054023D"/>
    <w:rsid w:val="00540C8A"/>
    <w:rsid w:val="00540F85"/>
    <w:rsid w:val="00541503"/>
    <w:rsid w:val="00541DF8"/>
    <w:rsid w:val="005426BF"/>
    <w:rsid w:val="00542865"/>
    <w:rsid w:val="00542EE7"/>
    <w:rsid w:val="00543441"/>
    <w:rsid w:val="00545B7D"/>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936"/>
    <w:rsid w:val="00565C62"/>
    <w:rsid w:val="00565C8E"/>
    <w:rsid w:val="005661C8"/>
    <w:rsid w:val="00572961"/>
    <w:rsid w:val="00572C44"/>
    <w:rsid w:val="00574AAA"/>
    <w:rsid w:val="005756E0"/>
    <w:rsid w:val="00575844"/>
    <w:rsid w:val="00576A94"/>
    <w:rsid w:val="00580748"/>
    <w:rsid w:val="0058094A"/>
    <w:rsid w:val="00580C24"/>
    <w:rsid w:val="00580FC5"/>
    <w:rsid w:val="00581312"/>
    <w:rsid w:val="005822CF"/>
    <w:rsid w:val="00582416"/>
    <w:rsid w:val="005846E6"/>
    <w:rsid w:val="005856E0"/>
    <w:rsid w:val="005857A6"/>
    <w:rsid w:val="005857AE"/>
    <w:rsid w:val="00585ABE"/>
    <w:rsid w:val="00585E8E"/>
    <w:rsid w:val="00585FDC"/>
    <w:rsid w:val="00586882"/>
    <w:rsid w:val="00587DF2"/>
    <w:rsid w:val="005905BC"/>
    <w:rsid w:val="00592A41"/>
    <w:rsid w:val="005936D6"/>
    <w:rsid w:val="00593F60"/>
    <w:rsid w:val="00594059"/>
    <w:rsid w:val="00594264"/>
    <w:rsid w:val="00595212"/>
    <w:rsid w:val="005968EF"/>
    <w:rsid w:val="00596B0D"/>
    <w:rsid w:val="00596C1E"/>
    <w:rsid w:val="00596ED1"/>
    <w:rsid w:val="00596F42"/>
    <w:rsid w:val="0059708B"/>
    <w:rsid w:val="00597277"/>
    <w:rsid w:val="00597A62"/>
    <w:rsid w:val="005A0350"/>
    <w:rsid w:val="005A12FC"/>
    <w:rsid w:val="005A1544"/>
    <w:rsid w:val="005A2E26"/>
    <w:rsid w:val="005A2E50"/>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86A"/>
    <w:rsid w:val="005B48EA"/>
    <w:rsid w:val="005B4901"/>
    <w:rsid w:val="005B59AE"/>
    <w:rsid w:val="005B779A"/>
    <w:rsid w:val="005B7BCA"/>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35D1"/>
    <w:rsid w:val="005D37F7"/>
    <w:rsid w:val="005D3B1F"/>
    <w:rsid w:val="005D3D8B"/>
    <w:rsid w:val="005D490B"/>
    <w:rsid w:val="005D5F0A"/>
    <w:rsid w:val="005D5F39"/>
    <w:rsid w:val="005D6BE6"/>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3C66"/>
    <w:rsid w:val="005F4397"/>
    <w:rsid w:val="005F4958"/>
    <w:rsid w:val="005F4A08"/>
    <w:rsid w:val="005F4CAC"/>
    <w:rsid w:val="005F4D11"/>
    <w:rsid w:val="005F657A"/>
    <w:rsid w:val="005F6C64"/>
    <w:rsid w:val="005F768C"/>
    <w:rsid w:val="005F788C"/>
    <w:rsid w:val="00600107"/>
    <w:rsid w:val="00601229"/>
    <w:rsid w:val="00601C2D"/>
    <w:rsid w:val="006034BB"/>
    <w:rsid w:val="00603B67"/>
    <w:rsid w:val="00603B6C"/>
    <w:rsid w:val="00604C05"/>
    <w:rsid w:val="006067B7"/>
    <w:rsid w:val="006070F4"/>
    <w:rsid w:val="006075BE"/>
    <w:rsid w:val="00607B4B"/>
    <w:rsid w:val="00607ED4"/>
    <w:rsid w:val="006111FC"/>
    <w:rsid w:val="00611A00"/>
    <w:rsid w:val="00611C63"/>
    <w:rsid w:val="00611FD5"/>
    <w:rsid w:val="00612103"/>
    <w:rsid w:val="00612143"/>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6FD9"/>
    <w:rsid w:val="00637BF9"/>
    <w:rsid w:val="00637F5F"/>
    <w:rsid w:val="0064063F"/>
    <w:rsid w:val="00640B58"/>
    <w:rsid w:val="00641078"/>
    <w:rsid w:val="00641089"/>
    <w:rsid w:val="006412CB"/>
    <w:rsid w:val="00641B9B"/>
    <w:rsid w:val="006420B8"/>
    <w:rsid w:val="00642283"/>
    <w:rsid w:val="00642371"/>
    <w:rsid w:val="00643098"/>
    <w:rsid w:val="00643332"/>
    <w:rsid w:val="00646D68"/>
    <w:rsid w:val="006475D5"/>
    <w:rsid w:val="00650D73"/>
    <w:rsid w:val="0065105C"/>
    <w:rsid w:val="00651542"/>
    <w:rsid w:val="006515E7"/>
    <w:rsid w:val="00651B02"/>
    <w:rsid w:val="00651B19"/>
    <w:rsid w:val="00652BD7"/>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98A"/>
    <w:rsid w:val="00684A92"/>
    <w:rsid w:val="00685DDD"/>
    <w:rsid w:val="00685ECE"/>
    <w:rsid w:val="00687890"/>
    <w:rsid w:val="00691D53"/>
    <w:rsid w:val="00691DD8"/>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DDA"/>
    <w:rsid w:val="006A5DFF"/>
    <w:rsid w:val="006A6701"/>
    <w:rsid w:val="006B1C4D"/>
    <w:rsid w:val="006B21F4"/>
    <w:rsid w:val="006B250C"/>
    <w:rsid w:val="006B280E"/>
    <w:rsid w:val="006B3753"/>
    <w:rsid w:val="006B602B"/>
    <w:rsid w:val="006B75AB"/>
    <w:rsid w:val="006B7AD6"/>
    <w:rsid w:val="006C0324"/>
    <w:rsid w:val="006C1E32"/>
    <w:rsid w:val="006C3595"/>
    <w:rsid w:val="006C50FD"/>
    <w:rsid w:val="006C545E"/>
    <w:rsid w:val="006C616E"/>
    <w:rsid w:val="006C6233"/>
    <w:rsid w:val="006C6F54"/>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66F"/>
    <w:rsid w:val="006F39B5"/>
    <w:rsid w:val="006F3ECF"/>
    <w:rsid w:val="006F43CF"/>
    <w:rsid w:val="006F50F7"/>
    <w:rsid w:val="006F678C"/>
    <w:rsid w:val="0070026A"/>
    <w:rsid w:val="00700E13"/>
    <w:rsid w:val="00702646"/>
    <w:rsid w:val="0070265B"/>
    <w:rsid w:val="00702673"/>
    <w:rsid w:val="00703867"/>
    <w:rsid w:val="00704102"/>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26B2"/>
    <w:rsid w:val="007538A1"/>
    <w:rsid w:val="00755334"/>
    <w:rsid w:val="00755F01"/>
    <w:rsid w:val="007577C0"/>
    <w:rsid w:val="00760A71"/>
    <w:rsid w:val="00760DE7"/>
    <w:rsid w:val="00762452"/>
    <w:rsid w:val="00762E5E"/>
    <w:rsid w:val="007639E0"/>
    <w:rsid w:val="0076424A"/>
    <w:rsid w:val="00764BEA"/>
    <w:rsid w:val="00767092"/>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32B"/>
    <w:rsid w:val="007A592C"/>
    <w:rsid w:val="007A5EB7"/>
    <w:rsid w:val="007A609D"/>
    <w:rsid w:val="007A6375"/>
    <w:rsid w:val="007A63B3"/>
    <w:rsid w:val="007A65EC"/>
    <w:rsid w:val="007A6A98"/>
    <w:rsid w:val="007A7906"/>
    <w:rsid w:val="007A7B8C"/>
    <w:rsid w:val="007B00D1"/>
    <w:rsid w:val="007B0446"/>
    <w:rsid w:val="007B04D0"/>
    <w:rsid w:val="007B07EE"/>
    <w:rsid w:val="007B2F1A"/>
    <w:rsid w:val="007B5510"/>
    <w:rsid w:val="007B5555"/>
    <w:rsid w:val="007B5D4A"/>
    <w:rsid w:val="007B6BCE"/>
    <w:rsid w:val="007B7841"/>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4829"/>
    <w:rsid w:val="007E506A"/>
    <w:rsid w:val="007E5B3F"/>
    <w:rsid w:val="007E5CB0"/>
    <w:rsid w:val="007E63CB"/>
    <w:rsid w:val="007E76A4"/>
    <w:rsid w:val="007E7D0D"/>
    <w:rsid w:val="007F129B"/>
    <w:rsid w:val="007F1552"/>
    <w:rsid w:val="007F2257"/>
    <w:rsid w:val="007F241F"/>
    <w:rsid w:val="007F2825"/>
    <w:rsid w:val="007F318F"/>
    <w:rsid w:val="007F3F5C"/>
    <w:rsid w:val="007F4198"/>
    <w:rsid w:val="007F426C"/>
    <w:rsid w:val="007F5D64"/>
    <w:rsid w:val="007F60E2"/>
    <w:rsid w:val="007F6AF4"/>
    <w:rsid w:val="0080091D"/>
    <w:rsid w:val="00800D4A"/>
    <w:rsid w:val="00801139"/>
    <w:rsid w:val="00801577"/>
    <w:rsid w:val="008017C0"/>
    <w:rsid w:val="00801D48"/>
    <w:rsid w:val="00802112"/>
    <w:rsid w:val="008024D4"/>
    <w:rsid w:val="00804108"/>
    <w:rsid w:val="0080417C"/>
    <w:rsid w:val="008049F5"/>
    <w:rsid w:val="00804FC4"/>
    <w:rsid w:val="00805433"/>
    <w:rsid w:val="0080678F"/>
    <w:rsid w:val="008068BD"/>
    <w:rsid w:val="00806D6D"/>
    <w:rsid w:val="008075CC"/>
    <w:rsid w:val="00810BCF"/>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D9A"/>
    <w:rsid w:val="0083722D"/>
    <w:rsid w:val="008379C3"/>
    <w:rsid w:val="00837FAA"/>
    <w:rsid w:val="00840C0B"/>
    <w:rsid w:val="008411A2"/>
    <w:rsid w:val="0084137D"/>
    <w:rsid w:val="00841F77"/>
    <w:rsid w:val="008422B4"/>
    <w:rsid w:val="00842AF7"/>
    <w:rsid w:val="00842B60"/>
    <w:rsid w:val="00843677"/>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60637"/>
    <w:rsid w:val="00860744"/>
    <w:rsid w:val="00860CF3"/>
    <w:rsid w:val="00861CBB"/>
    <w:rsid w:val="008626DF"/>
    <w:rsid w:val="00862A71"/>
    <w:rsid w:val="00862BB4"/>
    <w:rsid w:val="00862CB9"/>
    <w:rsid w:val="008630A0"/>
    <w:rsid w:val="00863390"/>
    <w:rsid w:val="0086385C"/>
    <w:rsid w:val="00863907"/>
    <w:rsid w:val="0086392E"/>
    <w:rsid w:val="008639F6"/>
    <w:rsid w:val="00864205"/>
    <w:rsid w:val="00864362"/>
    <w:rsid w:val="00864955"/>
    <w:rsid w:val="00864E78"/>
    <w:rsid w:val="00866A76"/>
    <w:rsid w:val="00867011"/>
    <w:rsid w:val="0086773A"/>
    <w:rsid w:val="00871916"/>
    <w:rsid w:val="00872D43"/>
    <w:rsid w:val="00872E3C"/>
    <w:rsid w:val="0087518D"/>
    <w:rsid w:val="00875735"/>
    <w:rsid w:val="00876103"/>
    <w:rsid w:val="00876FB2"/>
    <w:rsid w:val="00880B6F"/>
    <w:rsid w:val="00882B7F"/>
    <w:rsid w:val="00883D1C"/>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2C08"/>
    <w:rsid w:val="008B4464"/>
    <w:rsid w:val="008B476E"/>
    <w:rsid w:val="008B4976"/>
    <w:rsid w:val="008B51E4"/>
    <w:rsid w:val="008B5EAE"/>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7E1A"/>
    <w:rsid w:val="008D7F4D"/>
    <w:rsid w:val="008E0433"/>
    <w:rsid w:val="008E0CD0"/>
    <w:rsid w:val="008E1A95"/>
    <w:rsid w:val="008E258E"/>
    <w:rsid w:val="008E2B13"/>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443"/>
    <w:rsid w:val="00900DAA"/>
    <w:rsid w:val="009018FD"/>
    <w:rsid w:val="009035DE"/>
    <w:rsid w:val="00903F8E"/>
    <w:rsid w:val="009041FE"/>
    <w:rsid w:val="00904608"/>
    <w:rsid w:val="00904DF5"/>
    <w:rsid w:val="00906E84"/>
    <w:rsid w:val="00907425"/>
    <w:rsid w:val="00910B02"/>
    <w:rsid w:val="00911019"/>
    <w:rsid w:val="009113F0"/>
    <w:rsid w:val="009117AF"/>
    <w:rsid w:val="00911858"/>
    <w:rsid w:val="0091276F"/>
    <w:rsid w:val="00912BB0"/>
    <w:rsid w:val="00912E0A"/>
    <w:rsid w:val="00913412"/>
    <w:rsid w:val="00916C5F"/>
    <w:rsid w:val="00916C86"/>
    <w:rsid w:val="00916CBC"/>
    <w:rsid w:val="00920744"/>
    <w:rsid w:val="00920DC9"/>
    <w:rsid w:val="0092137A"/>
    <w:rsid w:val="009219EE"/>
    <w:rsid w:val="009228A2"/>
    <w:rsid w:val="00923C34"/>
    <w:rsid w:val="00924152"/>
    <w:rsid w:val="0092513D"/>
    <w:rsid w:val="009261C8"/>
    <w:rsid w:val="00927012"/>
    <w:rsid w:val="009273DA"/>
    <w:rsid w:val="009279A7"/>
    <w:rsid w:val="00927A9F"/>
    <w:rsid w:val="00927FA9"/>
    <w:rsid w:val="00931639"/>
    <w:rsid w:val="0093221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41A5"/>
    <w:rsid w:val="009447DA"/>
    <w:rsid w:val="00944FB9"/>
    <w:rsid w:val="00945A76"/>
    <w:rsid w:val="00946D83"/>
    <w:rsid w:val="0094720F"/>
    <w:rsid w:val="0094791B"/>
    <w:rsid w:val="00947D3D"/>
    <w:rsid w:val="00947F93"/>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DB7"/>
    <w:rsid w:val="00962E21"/>
    <w:rsid w:val="00963571"/>
    <w:rsid w:val="00963942"/>
    <w:rsid w:val="00963C4A"/>
    <w:rsid w:val="009640AE"/>
    <w:rsid w:val="0096778A"/>
    <w:rsid w:val="009736E3"/>
    <w:rsid w:val="00973BB2"/>
    <w:rsid w:val="00973CFA"/>
    <w:rsid w:val="00973DA2"/>
    <w:rsid w:val="009740BE"/>
    <w:rsid w:val="00974FE5"/>
    <w:rsid w:val="0097503F"/>
    <w:rsid w:val="00975271"/>
    <w:rsid w:val="0097584B"/>
    <w:rsid w:val="00975969"/>
    <w:rsid w:val="00975C54"/>
    <w:rsid w:val="00977656"/>
    <w:rsid w:val="00977FC6"/>
    <w:rsid w:val="00980413"/>
    <w:rsid w:val="00981A7F"/>
    <w:rsid w:val="00981B59"/>
    <w:rsid w:val="00981CB4"/>
    <w:rsid w:val="00981E37"/>
    <w:rsid w:val="00983217"/>
    <w:rsid w:val="00983633"/>
    <w:rsid w:val="009846A7"/>
    <w:rsid w:val="0098521A"/>
    <w:rsid w:val="0098794D"/>
    <w:rsid w:val="00990F7F"/>
    <w:rsid w:val="00991AFD"/>
    <w:rsid w:val="009948F0"/>
    <w:rsid w:val="0099497B"/>
    <w:rsid w:val="00994CC3"/>
    <w:rsid w:val="00994DCE"/>
    <w:rsid w:val="009959A7"/>
    <w:rsid w:val="00995FB3"/>
    <w:rsid w:val="0099675D"/>
    <w:rsid w:val="009A0CBD"/>
    <w:rsid w:val="009A1365"/>
    <w:rsid w:val="009A296E"/>
    <w:rsid w:val="009A3D18"/>
    <w:rsid w:val="009A43BA"/>
    <w:rsid w:val="009A4AE8"/>
    <w:rsid w:val="009A5898"/>
    <w:rsid w:val="009A6045"/>
    <w:rsid w:val="009A6449"/>
    <w:rsid w:val="009A7088"/>
    <w:rsid w:val="009B0748"/>
    <w:rsid w:val="009B0A95"/>
    <w:rsid w:val="009B0D05"/>
    <w:rsid w:val="009B10C5"/>
    <w:rsid w:val="009B2C44"/>
    <w:rsid w:val="009B4CA6"/>
    <w:rsid w:val="009B4EA5"/>
    <w:rsid w:val="009B50C4"/>
    <w:rsid w:val="009B56AC"/>
    <w:rsid w:val="009B5FF8"/>
    <w:rsid w:val="009B68E3"/>
    <w:rsid w:val="009B6B1F"/>
    <w:rsid w:val="009B79F8"/>
    <w:rsid w:val="009C06BC"/>
    <w:rsid w:val="009C118D"/>
    <w:rsid w:val="009C578C"/>
    <w:rsid w:val="009C57F5"/>
    <w:rsid w:val="009C629D"/>
    <w:rsid w:val="009C66D5"/>
    <w:rsid w:val="009C71E4"/>
    <w:rsid w:val="009C72D0"/>
    <w:rsid w:val="009C749D"/>
    <w:rsid w:val="009D13FD"/>
    <w:rsid w:val="009D266A"/>
    <w:rsid w:val="009D2E52"/>
    <w:rsid w:val="009D478C"/>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275B"/>
    <w:rsid w:val="009F2E96"/>
    <w:rsid w:val="009F4F8F"/>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52DF"/>
    <w:rsid w:val="00A0646D"/>
    <w:rsid w:val="00A06A61"/>
    <w:rsid w:val="00A07094"/>
    <w:rsid w:val="00A100F2"/>
    <w:rsid w:val="00A1070A"/>
    <w:rsid w:val="00A10A11"/>
    <w:rsid w:val="00A11A7C"/>
    <w:rsid w:val="00A129A8"/>
    <w:rsid w:val="00A12B7C"/>
    <w:rsid w:val="00A12FD8"/>
    <w:rsid w:val="00A13A97"/>
    <w:rsid w:val="00A13C6A"/>
    <w:rsid w:val="00A142DD"/>
    <w:rsid w:val="00A15776"/>
    <w:rsid w:val="00A15A39"/>
    <w:rsid w:val="00A16E48"/>
    <w:rsid w:val="00A17B09"/>
    <w:rsid w:val="00A20560"/>
    <w:rsid w:val="00A2119C"/>
    <w:rsid w:val="00A21372"/>
    <w:rsid w:val="00A215CE"/>
    <w:rsid w:val="00A2169A"/>
    <w:rsid w:val="00A218E1"/>
    <w:rsid w:val="00A22CC9"/>
    <w:rsid w:val="00A2574F"/>
    <w:rsid w:val="00A25B02"/>
    <w:rsid w:val="00A26587"/>
    <w:rsid w:val="00A268F2"/>
    <w:rsid w:val="00A26B73"/>
    <w:rsid w:val="00A27BA8"/>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9025A"/>
    <w:rsid w:val="00A90E81"/>
    <w:rsid w:val="00A91F2F"/>
    <w:rsid w:val="00A93099"/>
    <w:rsid w:val="00A93DDD"/>
    <w:rsid w:val="00A9540E"/>
    <w:rsid w:val="00A97DDE"/>
    <w:rsid w:val="00AA0056"/>
    <w:rsid w:val="00AA1F60"/>
    <w:rsid w:val="00AA2C9C"/>
    <w:rsid w:val="00AA2CFD"/>
    <w:rsid w:val="00AA3D67"/>
    <w:rsid w:val="00AA40D7"/>
    <w:rsid w:val="00AA4211"/>
    <w:rsid w:val="00AA50FC"/>
    <w:rsid w:val="00AA6054"/>
    <w:rsid w:val="00AA6552"/>
    <w:rsid w:val="00AA6889"/>
    <w:rsid w:val="00AA6E0F"/>
    <w:rsid w:val="00AB0688"/>
    <w:rsid w:val="00AB08A6"/>
    <w:rsid w:val="00AB2001"/>
    <w:rsid w:val="00AB22D1"/>
    <w:rsid w:val="00AB2CD6"/>
    <w:rsid w:val="00AB3316"/>
    <w:rsid w:val="00AB33AE"/>
    <w:rsid w:val="00AB3C53"/>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EA7"/>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E793A"/>
    <w:rsid w:val="00AF2212"/>
    <w:rsid w:val="00AF2F0D"/>
    <w:rsid w:val="00AF3925"/>
    <w:rsid w:val="00AF41C8"/>
    <w:rsid w:val="00AF4276"/>
    <w:rsid w:val="00AF474D"/>
    <w:rsid w:val="00AF5F69"/>
    <w:rsid w:val="00AF603A"/>
    <w:rsid w:val="00AF65B1"/>
    <w:rsid w:val="00AF6A6B"/>
    <w:rsid w:val="00AF7506"/>
    <w:rsid w:val="00AF774A"/>
    <w:rsid w:val="00B01F36"/>
    <w:rsid w:val="00B02F59"/>
    <w:rsid w:val="00B03728"/>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F7A"/>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C11"/>
    <w:rsid w:val="00B829CA"/>
    <w:rsid w:val="00B83D63"/>
    <w:rsid w:val="00B83FDA"/>
    <w:rsid w:val="00B856F1"/>
    <w:rsid w:val="00B85D9D"/>
    <w:rsid w:val="00B86C41"/>
    <w:rsid w:val="00B9062B"/>
    <w:rsid w:val="00B90913"/>
    <w:rsid w:val="00B920B6"/>
    <w:rsid w:val="00B9277D"/>
    <w:rsid w:val="00B96F38"/>
    <w:rsid w:val="00B97B20"/>
    <w:rsid w:val="00B97CF0"/>
    <w:rsid w:val="00B97D58"/>
    <w:rsid w:val="00BA10E0"/>
    <w:rsid w:val="00BA31BE"/>
    <w:rsid w:val="00BA3DB7"/>
    <w:rsid w:val="00BA5454"/>
    <w:rsid w:val="00BA5A17"/>
    <w:rsid w:val="00BA6F00"/>
    <w:rsid w:val="00BA71FB"/>
    <w:rsid w:val="00BA746D"/>
    <w:rsid w:val="00BA75A6"/>
    <w:rsid w:val="00BB1A0F"/>
    <w:rsid w:val="00BB23FE"/>
    <w:rsid w:val="00BB2711"/>
    <w:rsid w:val="00BB3500"/>
    <w:rsid w:val="00BB35F9"/>
    <w:rsid w:val="00BB455D"/>
    <w:rsid w:val="00BB4FC6"/>
    <w:rsid w:val="00BB596A"/>
    <w:rsid w:val="00BB70C3"/>
    <w:rsid w:val="00BB7774"/>
    <w:rsid w:val="00BB7E2C"/>
    <w:rsid w:val="00BB7F08"/>
    <w:rsid w:val="00BC02CC"/>
    <w:rsid w:val="00BC2612"/>
    <w:rsid w:val="00BC276E"/>
    <w:rsid w:val="00BC290E"/>
    <w:rsid w:val="00BC3472"/>
    <w:rsid w:val="00BC445F"/>
    <w:rsid w:val="00BC45F9"/>
    <w:rsid w:val="00BC4C66"/>
    <w:rsid w:val="00BC716B"/>
    <w:rsid w:val="00BC74C0"/>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F1626"/>
    <w:rsid w:val="00BF24E4"/>
    <w:rsid w:val="00BF2CC7"/>
    <w:rsid w:val="00BF3647"/>
    <w:rsid w:val="00BF450F"/>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835"/>
    <w:rsid w:val="00C06ECF"/>
    <w:rsid w:val="00C0712E"/>
    <w:rsid w:val="00C07B57"/>
    <w:rsid w:val="00C108A5"/>
    <w:rsid w:val="00C10E06"/>
    <w:rsid w:val="00C123D2"/>
    <w:rsid w:val="00C12E19"/>
    <w:rsid w:val="00C1334A"/>
    <w:rsid w:val="00C13CF2"/>
    <w:rsid w:val="00C14097"/>
    <w:rsid w:val="00C140F7"/>
    <w:rsid w:val="00C145B8"/>
    <w:rsid w:val="00C14807"/>
    <w:rsid w:val="00C155BE"/>
    <w:rsid w:val="00C15881"/>
    <w:rsid w:val="00C16041"/>
    <w:rsid w:val="00C16751"/>
    <w:rsid w:val="00C168EA"/>
    <w:rsid w:val="00C16FA2"/>
    <w:rsid w:val="00C17EE4"/>
    <w:rsid w:val="00C217EE"/>
    <w:rsid w:val="00C21812"/>
    <w:rsid w:val="00C22B8E"/>
    <w:rsid w:val="00C22EA6"/>
    <w:rsid w:val="00C240C8"/>
    <w:rsid w:val="00C24308"/>
    <w:rsid w:val="00C2438F"/>
    <w:rsid w:val="00C24971"/>
    <w:rsid w:val="00C253D8"/>
    <w:rsid w:val="00C259CB"/>
    <w:rsid w:val="00C26093"/>
    <w:rsid w:val="00C26E50"/>
    <w:rsid w:val="00C30291"/>
    <w:rsid w:val="00C305D7"/>
    <w:rsid w:val="00C311C7"/>
    <w:rsid w:val="00C316B8"/>
    <w:rsid w:val="00C31AF0"/>
    <w:rsid w:val="00C321A9"/>
    <w:rsid w:val="00C32A7E"/>
    <w:rsid w:val="00C32B63"/>
    <w:rsid w:val="00C33DB1"/>
    <w:rsid w:val="00C34F28"/>
    <w:rsid w:val="00C35F9F"/>
    <w:rsid w:val="00C3612E"/>
    <w:rsid w:val="00C365ED"/>
    <w:rsid w:val="00C368DF"/>
    <w:rsid w:val="00C37F1C"/>
    <w:rsid w:val="00C41347"/>
    <w:rsid w:val="00C43A60"/>
    <w:rsid w:val="00C442C5"/>
    <w:rsid w:val="00C44323"/>
    <w:rsid w:val="00C44B15"/>
    <w:rsid w:val="00C46182"/>
    <w:rsid w:val="00C50E5E"/>
    <w:rsid w:val="00C52A0A"/>
    <w:rsid w:val="00C52C7B"/>
    <w:rsid w:val="00C53AC4"/>
    <w:rsid w:val="00C54E74"/>
    <w:rsid w:val="00C55454"/>
    <w:rsid w:val="00C55B23"/>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610E"/>
    <w:rsid w:val="00C86FA6"/>
    <w:rsid w:val="00C90260"/>
    <w:rsid w:val="00C90C6C"/>
    <w:rsid w:val="00C913CB"/>
    <w:rsid w:val="00C91EB6"/>
    <w:rsid w:val="00C921C0"/>
    <w:rsid w:val="00C93867"/>
    <w:rsid w:val="00C9418D"/>
    <w:rsid w:val="00C94363"/>
    <w:rsid w:val="00C9544C"/>
    <w:rsid w:val="00C9602A"/>
    <w:rsid w:val="00C963C9"/>
    <w:rsid w:val="00CA10B0"/>
    <w:rsid w:val="00CA11EE"/>
    <w:rsid w:val="00CA1B79"/>
    <w:rsid w:val="00CA266F"/>
    <w:rsid w:val="00CA2F8E"/>
    <w:rsid w:val="00CA3E34"/>
    <w:rsid w:val="00CA3EE2"/>
    <w:rsid w:val="00CA4BE8"/>
    <w:rsid w:val="00CA4C99"/>
    <w:rsid w:val="00CA4D18"/>
    <w:rsid w:val="00CA55E7"/>
    <w:rsid w:val="00CA6851"/>
    <w:rsid w:val="00CA7F62"/>
    <w:rsid w:val="00CA7FD5"/>
    <w:rsid w:val="00CB0D99"/>
    <w:rsid w:val="00CB17E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8DF"/>
    <w:rsid w:val="00CC5BA6"/>
    <w:rsid w:val="00CC5D41"/>
    <w:rsid w:val="00CC60B7"/>
    <w:rsid w:val="00CC6EC2"/>
    <w:rsid w:val="00CC7AA7"/>
    <w:rsid w:val="00CC7CCE"/>
    <w:rsid w:val="00CD0050"/>
    <w:rsid w:val="00CD0552"/>
    <w:rsid w:val="00CD0E84"/>
    <w:rsid w:val="00CD14F1"/>
    <w:rsid w:val="00CD1C6F"/>
    <w:rsid w:val="00CD3AA4"/>
    <w:rsid w:val="00CD4902"/>
    <w:rsid w:val="00CD62DB"/>
    <w:rsid w:val="00CD6A87"/>
    <w:rsid w:val="00CE0D07"/>
    <w:rsid w:val="00CE2323"/>
    <w:rsid w:val="00CE2A35"/>
    <w:rsid w:val="00CE4D33"/>
    <w:rsid w:val="00CE5B6C"/>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117"/>
    <w:rsid w:val="00D00520"/>
    <w:rsid w:val="00D00EE1"/>
    <w:rsid w:val="00D0154F"/>
    <w:rsid w:val="00D02EE7"/>
    <w:rsid w:val="00D04851"/>
    <w:rsid w:val="00D048CE"/>
    <w:rsid w:val="00D06563"/>
    <w:rsid w:val="00D06EB1"/>
    <w:rsid w:val="00D10985"/>
    <w:rsid w:val="00D10998"/>
    <w:rsid w:val="00D10BAA"/>
    <w:rsid w:val="00D12505"/>
    <w:rsid w:val="00D13235"/>
    <w:rsid w:val="00D13701"/>
    <w:rsid w:val="00D1568A"/>
    <w:rsid w:val="00D15CBD"/>
    <w:rsid w:val="00D15F69"/>
    <w:rsid w:val="00D16390"/>
    <w:rsid w:val="00D17767"/>
    <w:rsid w:val="00D20F5E"/>
    <w:rsid w:val="00D21678"/>
    <w:rsid w:val="00D221CB"/>
    <w:rsid w:val="00D23391"/>
    <w:rsid w:val="00D25ACD"/>
    <w:rsid w:val="00D25CD2"/>
    <w:rsid w:val="00D268F3"/>
    <w:rsid w:val="00D30015"/>
    <w:rsid w:val="00D30D27"/>
    <w:rsid w:val="00D310C4"/>
    <w:rsid w:val="00D312DD"/>
    <w:rsid w:val="00D31805"/>
    <w:rsid w:val="00D31D46"/>
    <w:rsid w:val="00D32BEE"/>
    <w:rsid w:val="00D34157"/>
    <w:rsid w:val="00D34CD3"/>
    <w:rsid w:val="00D34D88"/>
    <w:rsid w:val="00D35924"/>
    <w:rsid w:val="00D362EF"/>
    <w:rsid w:val="00D369FF"/>
    <w:rsid w:val="00D36C01"/>
    <w:rsid w:val="00D407A7"/>
    <w:rsid w:val="00D40A6E"/>
    <w:rsid w:val="00D41707"/>
    <w:rsid w:val="00D41940"/>
    <w:rsid w:val="00D43CA7"/>
    <w:rsid w:val="00D4424E"/>
    <w:rsid w:val="00D45455"/>
    <w:rsid w:val="00D4589E"/>
    <w:rsid w:val="00D458E4"/>
    <w:rsid w:val="00D4596F"/>
    <w:rsid w:val="00D478E3"/>
    <w:rsid w:val="00D519CB"/>
    <w:rsid w:val="00D51A6C"/>
    <w:rsid w:val="00D5368E"/>
    <w:rsid w:val="00D552B9"/>
    <w:rsid w:val="00D55EBE"/>
    <w:rsid w:val="00D55F16"/>
    <w:rsid w:val="00D56CE8"/>
    <w:rsid w:val="00D57F5F"/>
    <w:rsid w:val="00D6192A"/>
    <w:rsid w:val="00D61C1F"/>
    <w:rsid w:val="00D62D3B"/>
    <w:rsid w:val="00D63C78"/>
    <w:rsid w:val="00D6461C"/>
    <w:rsid w:val="00D64F77"/>
    <w:rsid w:val="00D660FF"/>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3702"/>
    <w:rsid w:val="00D83BEA"/>
    <w:rsid w:val="00D84378"/>
    <w:rsid w:val="00D84F83"/>
    <w:rsid w:val="00D851E8"/>
    <w:rsid w:val="00D85775"/>
    <w:rsid w:val="00D867EF"/>
    <w:rsid w:val="00D86C2A"/>
    <w:rsid w:val="00D90E80"/>
    <w:rsid w:val="00D922A9"/>
    <w:rsid w:val="00D92FA6"/>
    <w:rsid w:val="00D9394A"/>
    <w:rsid w:val="00D941F4"/>
    <w:rsid w:val="00D94BE2"/>
    <w:rsid w:val="00D9643B"/>
    <w:rsid w:val="00DA1147"/>
    <w:rsid w:val="00DA1A07"/>
    <w:rsid w:val="00DA2EA1"/>
    <w:rsid w:val="00DA3355"/>
    <w:rsid w:val="00DA3C2B"/>
    <w:rsid w:val="00DA40DB"/>
    <w:rsid w:val="00DA420F"/>
    <w:rsid w:val="00DA52E9"/>
    <w:rsid w:val="00DA5326"/>
    <w:rsid w:val="00DA5418"/>
    <w:rsid w:val="00DA5B94"/>
    <w:rsid w:val="00DA5F40"/>
    <w:rsid w:val="00DA6445"/>
    <w:rsid w:val="00DA6A7F"/>
    <w:rsid w:val="00DA6BA0"/>
    <w:rsid w:val="00DA6CBB"/>
    <w:rsid w:val="00DA762C"/>
    <w:rsid w:val="00DA7C48"/>
    <w:rsid w:val="00DB06F4"/>
    <w:rsid w:val="00DB0CBB"/>
    <w:rsid w:val="00DB329E"/>
    <w:rsid w:val="00DB4DA5"/>
    <w:rsid w:val="00DB5266"/>
    <w:rsid w:val="00DB64ED"/>
    <w:rsid w:val="00DB67CC"/>
    <w:rsid w:val="00DC25F6"/>
    <w:rsid w:val="00DC261F"/>
    <w:rsid w:val="00DC2EB0"/>
    <w:rsid w:val="00DC3783"/>
    <w:rsid w:val="00DC5438"/>
    <w:rsid w:val="00DC5DA6"/>
    <w:rsid w:val="00DC6755"/>
    <w:rsid w:val="00DD1713"/>
    <w:rsid w:val="00DD1C80"/>
    <w:rsid w:val="00DD1E93"/>
    <w:rsid w:val="00DD2926"/>
    <w:rsid w:val="00DD2D77"/>
    <w:rsid w:val="00DD6547"/>
    <w:rsid w:val="00DE0CBD"/>
    <w:rsid w:val="00DE1070"/>
    <w:rsid w:val="00DE3898"/>
    <w:rsid w:val="00DE3D02"/>
    <w:rsid w:val="00DE62B8"/>
    <w:rsid w:val="00DF1564"/>
    <w:rsid w:val="00DF1FA1"/>
    <w:rsid w:val="00DF2139"/>
    <w:rsid w:val="00DF3723"/>
    <w:rsid w:val="00DF481A"/>
    <w:rsid w:val="00DF498C"/>
    <w:rsid w:val="00DF4BF1"/>
    <w:rsid w:val="00DF5A79"/>
    <w:rsid w:val="00DF7C0C"/>
    <w:rsid w:val="00E00219"/>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5D8"/>
    <w:rsid w:val="00E10F2A"/>
    <w:rsid w:val="00E11185"/>
    <w:rsid w:val="00E11C06"/>
    <w:rsid w:val="00E127BA"/>
    <w:rsid w:val="00E14828"/>
    <w:rsid w:val="00E15458"/>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518B"/>
    <w:rsid w:val="00E55C5C"/>
    <w:rsid w:val="00E56189"/>
    <w:rsid w:val="00E56A35"/>
    <w:rsid w:val="00E56B90"/>
    <w:rsid w:val="00E57967"/>
    <w:rsid w:val="00E6088E"/>
    <w:rsid w:val="00E609FE"/>
    <w:rsid w:val="00E630BE"/>
    <w:rsid w:val="00E63285"/>
    <w:rsid w:val="00E64999"/>
    <w:rsid w:val="00E649E6"/>
    <w:rsid w:val="00E64D74"/>
    <w:rsid w:val="00E65800"/>
    <w:rsid w:val="00E67289"/>
    <w:rsid w:val="00E67CD8"/>
    <w:rsid w:val="00E723CF"/>
    <w:rsid w:val="00E72583"/>
    <w:rsid w:val="00E73040"/>
    <w:rsid w:val="00E73631"/>
    <w:rsid w:val="00E73EE9"/>
    <w:rsid w:val="00E7401E"/>
    <w:rsid w:val="00E75614"/>
    <w:rsid w:val="00E75920"/>
    <w:rsid w:val="00E760F3"/>
    <w:rsid w:val="00E7616C"/>
    <w:rsid w:val="00E770D4"/>
    <w:rsid w:val="00E77D32"/>
    <w:rsid w:val="00E8054E"/>
    <w:rsid w:val="00E80D96"/>
    <w:rsid w:val="00E80F92"/>
    <w:rsid w:val="00E81C28"/>
    <w:rsid w:val="00E81F09"/>
    <w:rsid w:val="00E82B21"/>
    <w:rsid w:val="00E8318B"/>
    <w:rsid w:val="00E839E7"/>
    <w:rsid w:val="00E85B48"/>
    <w:rsid w:val="00E8651F"/>
    <w:rsid w:val="00E871FA"/>
    <w:rsid w:val="00E875C2"/>
    <w:rsid w:val="00E87739"/>
    <w:rsid w:val="00E911C6"/>
    <w:rsid w:val="00E91791"/>
    <w:rsid w:val="00E9180E"/>
    <w:rsid w:val="00E923E0"/>
    <w:rsid w:val="00E92771"/>
    <w:rsid w:val="00E92A16"/>
    <w:rsid w:val="00E936A4"/>
    <w:rsid w:val="00E946D6"/>
    <w:rsid w:val="00E954BB"/>
    <w:rsid w:val="00E9580C"/>
    <w:rsid w:val="00E96CF5"/>
    <w:rsid w:val="00E96FE7"/>
    <w:rsid w:val="00E97C84"/>
    <w:rsid w:val="00EA0977"/>
    <w:rsid w:val="00EA0E39"/>
    <w:rsid w:val="00EA1144"/>
    <w:rsid w:val="00EA1D55"/>
    <w:rsid w:val="00EA2379"/>
    <w:rsid w:val="00EA2DCD"/>
    <w:rsid w:val="00EA325C"/>
    <w:rsid w:val="00EA44A4"/>
    <w:rsid w:val="00EA45E7"/>
    <w:rsid w:val="00EA5F07"/>
    <w:rsid w:val="00EA79B0"/>
    <w:rsid w:val="00EB0BB5"/>
    <w:rsid w:val="00EB154C"/>
    <w:rsid w:val="00EB19AE"/>
    <w:rsid w:val="00EB229E"/>
    <w:rsid w:val="00EB3455"/>
    <w:rsid w:val="00EB41EB"/>
    <w:rsid w:val="00EB4A53"/>
    <w:rsid w:val="00EB5CD4"/>
    <w:rsid w:val="00EB69A1"/>
    <w:rsid w:val="00EB6CDD"/>
    <w:rsid w:val="00EB6D71"/>
    <w:rsid w:val="00EB78E3"/>
    <w:rsid w:val="00EB7BE3"/>
    <w:rsid w:val="00EB7D96"/>
    <w:rsid w:val="00EC1C4B"/>
    <w:rsid w:val="00EC1DE9"/>
    <w:rsid w:val="00EC1EBF"/>
    <w:rsid w:val="00EC1FD6"/>
    <w:rsid w:val="00EC2F5B"/>
    <w:rsid w:val="00EC3AA0"/>
    <w:rsid w:val="00EC3C7B"/>
    <w:rsid w:val="00EC59C8"/>
    <w:rsid w:val="00EC5AC7"/>
    <w:rsid w:val="00EC5C7F"/>
    <w:rsid w:val="00EC64FD"/>
    <w:rsid w:val="00EC720B"/>
    <w:rsid w:val="00EC735A"/>
    <w:rsid w:val="00ED0E19"/>
    <w:rsid w:val="00ED1A2F"/>
    <w:rsid w:val="00ED21AC"/>
    <w:rsid w:val="00ED3DF9"/>
    <w:rsid w:val="00ED40B7"/>
    <w:rsid w:val="00ED42CD"/>
    <w:rsid w:val="00ED4B53"/>
    <w:rsid w:val="00ED598B"/>
    <w:rsid w:val="00ED5F38"/>
    <w:rsid w:val="00ED6A7B"/>
    <w:rsid w:val="00ED752A"/>
    <w:rsid w:val="00ED7A4D"/>
    <w:rsid w:val="00ED7C17"/>
    <w:rsid w:val="00EE27BC"/>
    <w:rsid w:val="00EE42B8"/>
    <w:rsid w:val="00EE61D2"/>
    <w:rsid w:val="00EE7A2C"/>
    <w:rsid w:val="00EE7D00"/>
    <w:rsid w:val="00EF1EAC"/>
    <w:rsid w:val="00EF223F"/>
    <w:rsid w:val="00EF27FE"/>
    <w:rsid w:val="00EF35A1"/>
    <w:rsid w:val="00EF39BA"/>
    <w:rsid w:val="00EF494C"/>
    <w:rsid w:val="00EF6186"/>
    <w:rsid w:val="00EF6520"/>
    <w:rsid w:val="00EF6ABC"/>
    <w:rsid w:val="00EF7217"/>
    <w:rsid w:val="00F00AEF"/>
    <w:rsid w:val="00F0130B"/>
    <w:rsid w:val="00F01524"/>
    <w:rsid w:val="00F0251D"/>
    <w:rsid w:val="00F03F14"/>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66C"/>
    <w:rsid w:val="00F209DB"/>
    <w:rsid w:val="00F20B8E"/>
    <w:rsid w:val="00F21B1B"/>
    <w:rsid w:val="00F22410"/>
    <w:rsid w:val="00F2310A"/>
    <w:rsid w:val="00F24EB7"/>
    <w:rsid w:val="00F258D0"/>
    <w:rsid w:val="00F25B81"/>
    <w:rsid w:val="00F25ECD"/>
    <w:rsid w:val="00F26C21"/>
    <w:rsid w:val="00F27CD7"/>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4716E"/>
    <w:rsid w:val="00F47A59"/>
    <w:rsid w:val="00F507F3"/>
    <w:rsid w:val="00F516A1"/>
    <w:rsid w:val="00F517CD"/>
    <w:rsid w:val="00F54240"/>
    <w:rsid w:val="00F54AD1"/>
    <w:rsid w:val="00F56853"/>
    <w:rsid w:val="00F56B5F"/>
    <w:rsid w:val="00F56FA9"/>
    <w:rsid w:val="00F57253"/>
    <w:rsid w:val="00F574D3"/>
    <w:rsid w:val="00F5774E"/>
    <w:rsid w:val="00F57979"/>
    <w:rsid w:val="00F57CBD"/>
    <w:rsid w:val="00F60CFF"/>
    <w:rsid w:val="00F60F1F"/>
    <w:rsid w:val="00F61868"/>
    <w:rsid w:val="00F62321"/>
    <w:rsid w:val="00F62839"/>
    <w:rsid w:val="00F63653"/>
    <w:rsid w:val="00F64141"/>
    <w:rsid w:val="00F64C17"/>
    <w:rsid w:val="00F65335"/>
    <w:rsid w:val="00F65CEE"/>
    <w:rsid w:val="00F65ECB"/>
    <w:rsid w:val="00F6684B"/>
    <w:rsid w:val="00F67465"/>
    <w:rsid w:val="00F67508"/>
    <w:rsid w:val="00F67672"/>
    <w:rsid w:val="00F67A73"/>
    <w:rsid w:val="00F71FC9"/>
    <w:rsid w:val="00F71FF4"/>
    <w:rsid w:val="00F72246"/>
    <w:rsid w:val="00F73229"/>
    <w:rsid w:val="00F7349B"/>
    <w:rsid w:val="00F73B48"/>
    <w:rsid w:val="00F748FC"/>
    <w:rsid w:val="00F74995"/>
    <w:rsid w:val="00F74F51"/>
    <w:rsid w:val="00F75940"/>
    <w:rsid w:val="00F819FC"/>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B85"/>
    <w:rsid w:val="00F91CE0"/>
    <w:rsid w:val="00F92B4B"/>
    <w:rsid w:val="00F92F64"/>
    <w:rsid w:val="00F938E7"/>
    <w:rsid w:val="00F9417E"/>
    <w:rsid w:val="00F949C6"/>
    <w:rsid w:val="00F96D0E"/>
    <w:rsid w:val="00F97A38"/>
    <w:rsid w:val="00F97F1A"/>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FB3"/>
    <w:rsid w:val="00FB1535"/>
    <w:rsid w:val="00FB292A"/>
    <w:rsid w:val="00FB3784"/>
    <w:rsid w:val="00FB38A5"/>
    <w:rsid w:val="00FB399E"/>
    <w:rsid w:val="00FB41B4"/>
    <w:rsid w:val="00FB495A"/>
    <w:rsid w:val="00FB6544"/>
    <w:rsid w:val="00FB6D30"/>
    <w:rsid w:val="00FB7825"/>
    <w:rsid w:val="00FB7F50"/>
    <w:rsid w:val="00FC0807"/>
    <w:rsid w:val="00FC1D5A"/>
    <w:rsid w:val="00FC28BC"/>
    <w:rsid w:val="00FC2A85"/>
    <w:rsid w:val="00FC2FB9"/>
    <w:rsid w:val="00FC349D"/>
    <w:rsid w:val="00FC4003"/>
    <w:rsid w:val="00FC40AF"/>
    <w:rsid w:val="00FC4264"/>
    <w:rsid w:val="00FC5A4B"/>
    <w:rsid w:val="00FC5BAB"/>
    <w:rsid w:val="00FC5D0C"/>
    <w:rsid w:val="00FC5E9B"/>
    <w:rsid w:val="00FC6376"/>
    <w:rsid w:val="00FC73B9"/>
    <w:rsid w:val="00FD029A"/>
    <w:rsid w:val="00FD072B"/>
    <w:rsid w:val="00FD0A16"/>
    <w:rsid w:val="00FD0DDD"/>
    <w:rsid w:val="00FD1151"/>
    <w:rsid w:val="00FD33F2"/>
    <w:rsid w:val="00FD3705"/>
    <w:rsid w:val="00FD3E95"/>
    <w:rsid w:val="00FD4FA6"/>
    <w:rsid w:val="00FD50E1"/>
    <w:rsid w:val="00FD5870"/>
    <w:rsid w:val="00FD587B"/>
    <w:rsid w:val="00FD6402"/>
    <w:rsid w:val="00FD7D84"/>
    <w:rsid w:val="00FE0B96"/>
    <w:rsid w:val="00FE1263"/>
    <w:rsid w:val="00FE1C60"/>
    <w:rsid w:val="00FE3D7D"/>
    <w:rsid w:val="00FE3DB3"/>
    <w:rsid w:val="00FE4423"/>
    <w:rsid w:val="00FE5DC1"/>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1E228-0FA5-49E0-85C2-CE257941A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73237</TotalTime>
  <Pages>4</Pages>
  <Words>1147</Words>
  <Characters>6539</Characters>
  <Application>Microsoft Office Word</Application>
  <DocSecurity>0</DocSecurity>
  <Lines>54</Lines>
  <Paragraphs>15</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7671</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1262</cp:revision>
  <cp:lastPrinted>2025-11-04T09:49:00Z</cp:lastPrinted>
  <dcterms:created xsi:type="dcterms:W3CDTF">2024-08-30T15:23:00Z</dcterms:created>
  <dcterms:modified xsi:type="dcterms:W3CDTF">2025-11-04T05:01:00Z</dcterms:modified>
  <cp:contentStatus>ویرایش 2.5</cp:contentStatus>
  <cp:version>2.7</cp:version>
</cp:coreProperties>
</file>