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AE818" w14:textId="77777777" w:rsidR="00297501" w:rsidRPr="0083204D" w:rsidRDefault="00297501" w:rsidP="00297501">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0069ADE" w14:textId="51720485" w:rsidR="00297501" w:rsidRPr="0083204D" w:rsidRDefault="00297501" w:rsidP="00297501">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w:t>
      </w:r>
      <w:r>
        <w:rPr>
          <w:rFonts w:ascii="IRANSans" w:hAnsi="IRANSans" w:cs="IRANSans" w:hint="cs"/>
          <w:b/>
          <w:bCs/>
          <w:color w:val="C00000"/>
          <w:sz w:val="28"/>
          <w:shd w:val="clear" w:color="auto" w:fill="FFFFFF"/>
          <w:rtl/>
        </w:rPr>
        <w:t>22</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61</w:t>
      </w:r>
    </w:p>
    <w:p w14:paraId="186FE854" w14:textId="77777777" w:rsidR="00297501" w:rsidRDefault="00297501" w:rsidP="00297501">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8313C16"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6E2518E2" w:rsidR="00EB7D96" w:rsidRPr="00297501" w:rsidRDefault="00EB7D96" w:rsidP="007F2825">
      <w:pPr>
        <w:ind w:firstLine="397"/>
        <w:rPr>
          <w:rFonts w:ascii="IRBadr" w:hAnsi="IRBadr" w:cs="IRBadr"/>
          <w:b/>
          <w:bCs/>
          <w:color w:val="00B050"/>
          <w:sz w:val="34"/>
          <w:rtl/>
        </w:rPr>
      </w:pPr>
      <w:bookmarkStart w:id="1" w:name="FehStart"/>
      <w:bookmarkEnd w:id="1"/>
      <w:r w:rsidRPr="00297501">
        <w:rPr>
          <w:rFonts w:ascii="IRBadr" w:hAnsi="IRBadr" w:cs="IRBadr"/>
          <w:b/>
          <w:bCs/>
          <w:color w:val="00B050"/>
          <w:sz w:val="34"/>
          <w:rtl/>
        </w:rPr>
        <w:t>أعوذ باللّه من الشیطان الرجیم</w:t>
      </w:r>
      <w:r w:rsidRPr="00297501">
        <w:rPr>
          <w:rFonts w:ascii="IRBadr" w:hAnsi="IRBadr" w:cs="IRBadr" w:hint="cs"/>
          <w:b/>
          <w:bCs/>
          <w:color w:val="00B050"/>
          <w:sz w:val="34"/>
          <w:rtl/>
        </w:rPr>
        <w:t>.</w:t>
      </w:r>
      <w:r w:rsidRPr="00297501">
        <w:rPr>
          <w:rFonts w:ascii="IRBadr" w:hAnsi="IRBadr" w:cs="IRBadr"/>
          <w:b/>
          <w:bCs/>
          <w:color w:val="00B050"/>
          <w:sz w:val="34"/>
          <w:rtl/>
        </w:rPr>
        <w:t xml:space="preserve"> بسم ‌اللّه الرحمن الرحیم</w:t>
      </w:r>
      <w:r w:rsidRPr="00297501">
        <w:rPr>
          <w:rFonts w:ascii="IRBadr" w:hAnsi="IRBadr" w:cs="IRBadr" w:hint="cs"/>
          <w:b/>
          <w:bCs/>
          <w:color w:val="00B050"/>
          <w:sz w:val="34"/>
          <w:rtl/>
        </w:rPr>
        <w:t xml:space="preserve">، و به </w:t>
      </w:r>
      <w:bookmarkStart w:id="2" w:name="_GoBack"/>
      <w:r w:rsidRPr="00297501">
        <w:rPr>
          <w:rFonts w:ascii="IRBadr" w:hAnsi="IRBadr" w:cs="IRBadr" w:hint="cs"/>
          <w:b/>
          <w:bCs/>
          <w:color w:val="00B050"/>
          <w:sz w:val="34"/>
          <w:rtl/>
        </w:rPr>
        <w:t>نستعین</w:t>
      </w:r>
      <w:bookmarkEnd w:id="2"/>
      <w:r w:rsidRPr="00297501">
        <w:rPr>
          <w:rFonts w:ascii="IRBadr" w:hAnsi="IRBadr" w:cs="IRBadr" w:hint="cs"/>
          <w:b/>
          <w:bCs/>
          <w:color w:val="00B050"/>
          <w:sz w:val="34"/>
          <w:rtl/>
        </w:rPr>
        <w:t>؛ إنّه خیر ناصر و معین.</w:t>
      </w:r>
      <w:r w:rsidRPr="00297501">
        <w:rPr>
          <w:rFonts w:ascii="IRBadr" w:hAnsi="IRBadr" w:cs="IRBadr"/>
          <w:b/>
          <w:bCs/>
          <w:color w:val="00B050"/>
          <w:sz w:val="34"/>
          <w:rtl/>
        </w:rPr>
        <w:t xml:space="preserve"> الحمد للّه ربّ العالمین</w:t>
      </w:r>
      <w:r w:rsidRPr="00297501">
        <w:rPr>
          <w:rFonts w:ascii="IRBadr" w:hAnsi="IRBadr" w:cs="IRBadr" w:hint="cs"/>
          <w:b/>
          <w:bCs/>
          <w:color w:val="00B050"/>
          <w:sz w:val="34"/>
          <w:rtl/>
        </w:rPr>
        <w:t>،</w:t>
      </w:r>
      <w:r w:rsidRPr="00297501">
        <w:rPr>
          <w:rFonts w:ascii="IRBadr" w:hAnsi="IRBadr" w:cs="IRBadr"/>
          <w:b/>
          <w:bCs/>
          <w:color w:val="00B050"/>
          <w:sz w:val="34"/>
          <w:rtl/>
        </w:rPr>
        <w:t xml:space="preserve"> و صلّی اللّه علی سیّدنا </w:t>
      </w:r>
      <w:r w:rsidRPr="00297501">
        <w:rPr>
          <w:rFonts w:ascii="IRBadr" w:hAnsi="IRBadr" w:cs="IRBadr" w:hint="cs"/>
          <w:b/>
          <w:bCs/>
          <w:color w:val="00B050"/>
          <w:sz w:val="34"/>
          <w:rtl/>
        </w:rPr>
        <w:t xml:space="preserve">و نبیّنا </w:t>
      </w:r>
      <w:r w:rsidRPr="00297501">
        <w:rPr>
          <w:rFonts w:ascii="IRBadr" w:hAnsi="IRBadr" w:cs="IRBadr"/>
          <w:b/>
          <w:bCs/>
          <w:color w:val="00B050"/>
          <w:sz w:val="34"/>
          <w:rtl/>
        </w:rPr>
        <w:t>محمّد و آله الطاهرین</w:t>
      </w:r>
      <w:r w:rsidRPr="00297501">
        <w:rPr>
          <w:rFonts w:ascii="IRBadr" w:hAnsi="IRBadr" w:cs="IRBadr" w:hint="cs"/>
          <w:b/>
          <w:bCs/>
          <w:color w:val="00B050"/>
          <w:sz w:val="34"/>
          <w:rtl/>
        </w:rPr>
        <w:t>،</w:t>
      </w:r>
      <w:r w:rsidRPr="00297501">
        <w:rPr>
          <w:rFonts w:ascii="IRBadr" w:hAnsi="IRBadr" w:cs="IRBadr"/>
          <w:b/>
          <w:bCs/>
          <w:color w:val="00B050"/>
          <w:sz w:val="34"/>
          <w:rtl/>
        </w:rPr>
        <w:t xml:space="preserve"> و اللعن علی أعدائهم أجمعین</w:t>
      </w:r>
      <w:r w:rsidRPr="00297501">
        <w:rPr>
          <w:rFonts w:ascii="IRBadr" w:hAnsi="IRBadr" w:cs="IRBadr" w:hint="cs"/>
          <w:b/>
          <w:bCs/>
          <w:color w:val="00B050"/>
          <w:sz w:val="34"/>
          <w:rtl/>
        </w:rPr>
        <w:t xml:space="preserve"> من الآن إلی قیام یوم الدین</w:t>
      </w:r>
      <w:r w:rsidRPr="00297501">
        <w:rPr>
          <w:rFonts w:ascii="IRBadr" w:hAnsi="IRBadr" w:cs="IRBadr"/>
          <w:b/>
          <w:bCs/>
          <w:color w:val="00B050"/>
          <w:sz w:val="34"/>
          <w:rtl/>
        </w:rPr>
        <w:t>.</w:t>
      </w:r>
    </w:p>
    <w:p w14:paraId="203881C7" w14:textId="37508828" w:rsidR="00013BE4" w:rsidRDefault="00013BE4" w:rsidP="00013BE4">
      <w:pPr>
        <w:pStyle w:val="Heading1"/>
        <w:rPr>
          <w:rtl/>
        </w:rPr>
      </w:pPr>
      <w:bookmarkStart w:id="3" w:name="_Toc217653241"/>
      <w:bookmarkStart w:id="4" w:name="_Toc217689991"/>
      <w:r>
        <w:rPr>
          <w:rFonts w:hint="cs"/>
          <w:rtl/>
        </w:rPr>
        <w:t xml:space="preserve">بررسی </w:t>
      </w:r>
      <w:r w:rsidR="00300CCB">
        <w:rPr>
          <w:rFonts w:hint="cs"/>
          <w:rtl/>
        </w:rPr>
        <w:t xml:space="preserve">وثاقت احمد بن محمد بن یحیی در </w:t>
      </w:r>
      <w:r>
        <w:rPr>
          <w:rFonts w:hint="cs"/>
          <w:rtl/>
        </w:rPr>
        <w:t>سند حدیث رفع</w:t>
      </w:r>
      <w:bookmarkEnd w:id="3"/>
      <w:bookmarkEnd w:id="4"/>
    </w:p>
    <w:p w14:paraId="2263E663" w14:textId="27843CA0" w:rsidR="00013BE4" w:rsidRDefault="00013BE4" w:rsidP="00B61870">
      <w:pPr>
        <w:rPr>
          <w:rFonts w:ascii="IRBadr" w:hAnsi="IRBadr" w:cs="IRBadr"/>
          <w:sz w:val="34"/>
          <w:rtl/>
        </w:rPr>
      </w:pPr>
      <w:r>
        <w:rPr>
          <w:rFonts w:ascii="IRBadr" w:hAnsi="IRBadr" w:cs="IRBadr" w:hint="cs"/>
          <w:sz w:val="34"/>
          <w:rtl/>
        </w:rPr>
        <w:t>بیان شد که وثاقت اجلایی چون احمد بن محمد بن یحیی عطار نیازمند بحث نیست. با پذیرش آنکه نتوان توثیق احمد بن محمد بن یحیی عطار را ثابت کرد، به بررسی دیگر راه‌ها برای اثبات صحت حدیث رفع می‌پردازیم.</w:t>
      </w:r>
    </w:p>
    <w:p w14:paraId="171694A7" w14:textId="7BEA8C22" w:rsidR="00300CCB" w:rsidRDefault="00300CCB" w:rsidP="00300CCB">
      <w:pPr>
        <w:pStyle w:val="Heading2"/>
        <w:rPr>
          <w:rtl/>
        </w:rPr>
      </w:pPr>
      <w:bookmarkStart w:id="5" w:name="_Toc217689992"/>
      <w:r>
        <w:rPr>
          <w:rFonts w:hint="cs"/>
          <w:rtl/>
        </w:rPr>
        <w:t>اعتماد به کتاب سعد بن عبد الله</w:t>
      </w:r>
      <w:bookmarkEnd w:id="5"/>
    </w:p>
    <w:p w14:paraId="6A45B58D" w14:textId="4870F351" w:rsidR="00B61870" w:rsidRDefault="00B61870" w:rsidP="00B61870">
      <w:pPr>
        <w:rPr>
          <w:rFonts w:ascii="IRBadr" w:hAnsi="IRBadr" w:cs="IRBadr"/>
          <w:sz w:val="34"/>
          <w:rtl/>
        </w:rPr>
      </w:pPr>
      <w:r w:rsidRPr="00B61870">
        <w:rPr>
          <w:rFonts w:ascii="IRBadr" w:hAnsi="IRBadr" w:cs="IRBadr" w:hint="cs"/>
          <w:b/>
          <w:bCs/>
          <w:sz w:val="34"/>
          <w:rtl/>
        </w:rPr>
        <w:t xml:space="preserve">وجه اول: </w:t>
      </w:r>
      <w:r w:rsidR="00013BE4">
        <w:rPr>
          <w:rFonts w:ascii="IRBadr" w:hAnsi="IRBadr" w:cs="IRBadr" w:hint="cs"/>
          <w:sz w:val="34"/>
          <w:rtl/>
        </w:rPr>
        <w:t>حدیث رفع از کتاب سعد بن عبد الله اخذ شده و این ک</w:t>
      </w:r>
      <w:r>
        <w:rPr>
          <w:rFonts w:ascii="IRBadr" w:hAnsi="IRBadr" w:cs="IRBadr" w:hint="cs"/>
          <w:sz w:val="34"/>
          <w:rtl/>
        </w:rPr>
        <w:t>تاب از کتب مشهوره است و نیازی به بررسی سند</w:t>
      </w:r>
      <w:r w:rsidR="00FF42CC">
        <w:rPr>
          <w:rFonts w:ascii="IRBadr" w:hAnsi="IRBadr" w:cs="IRBadr" w:hint="cs"/>
          <w:sz w:val="34"/>
          <w:rtl/>
        </w:rPr>
        <w:t>ی</w:t>
      </w:r>
      <w:r>
        <w:rPr>
          <w:rFonts w:ascii="IRBadr" w:hAnsi="IRBadr" w:cs="IRBadr" w:hint="cs"/>
          <w:sz w:val="34"/>
          <w:rtl/>
        </w:rPr>
        <w:t xml:space="preserve"> ندارد.</w:t>
      </w:r>
    </w:p>
    <w:p w14:paraId="41B69B61" w14:textId="6DCB6381" w:rsidR="00C95F47" w:rsidRDefault="00B61870" w:rsidP="00B61870">
      <w:pPr>
        <w:rPr>
          <w:rFonts w:ascii="IRBadr" w:hAnsi="IRBadr" w:cs="IRBadr"/>
          <w:sz w:val="34"/>
          <w:rtl/>
        </w:rPr>
      </w:pPr>
      <w:r w:rsidRPr="00B61870">
        <w:rPr>
          <w:rFonts w:ascii="IRBadr" w:hAnsi="IRBadr" w:cs="IRBadr" w:hint="cs"/>
          <w:b/>
          <w:bCs/>
          <w:sz w:val="34"/>
          <w:rtl/>
        </w:rPr>
        <w:t xml:space="preserve">وجه </w:t>
      </w:r>
      <w:r>
        <w:rPr>
          <w:rFonts w:ascii="IRBadr" w:hAnsi="IRBadr" w:cs="IRBadr" w:hint="cs"/>
          <w:b/>
          <w:bCs/>
          <w:sz w:val="34"/>
          <w:rtl/>
        </w:rPr>
        <w:t>دوم</w:t>
      </w:r>
      <w:r w:rsidRPr="00B61870">
        <w:rPr>
          <w:rFonts w:ascii="IRBadr" w:hAnsi="IRBadr" w:cs="IRBadr" w:hint="cs"/>
          <w:b/>
          <w:bCs/>
          <w:sz w:val="34"/>
          <w:rtl/>
        </w:rPr>
        <w:t xml:space="preserve">: </w:t>
      </w:r>
      <w:r>
        <w:rPr>
          <w:rFonts w:ascii="IRBadr" w:hAnsi="IRBadr" w:cs="IRBadr" w:hint="cs"/>
          <w:sz w:val="34"/>
          <w:rtl/>
        </w:rPr>
        <w:t>شیخ صدوق به اعتماد نقل احمد بن محمد بن یحیی از کتاب سعد بن عبدالله</w:t>
      </w:r>
      <w:r w:rsidR="00FF42CC">
        <w:rPr>
          <w:rFonts w:ascii="IRBadr" w:hAnsi="IRBadr" w:cs="IRBadr" w:hint="cs"/>
          <w:sz w:val="34"/>
          <w:rtl/>
        </w:rPr>
        <w:t>، این حدیث برایش ثابت شده و آن را</w:t>
      </w:r>
      <w:r>
        <w:rPr>
          <w:rFonts w:ascii="IRBadr" w:hAnsi="IRBadr" w:cs="IRBadr" w:hint="cs"/>
          <w:sz w:val="34"/>
          <w:rtl/>
        </w:rPr>
        <w:t xml:space="preserve"> نقل کرده است.</w:t>
      </w:r>
      <w:r w:rsidR="00C95F47">
        <w:rPr>
          <w:rFonts w:ascii="IRBadr" w:hAnsi="IRBadr" w:cs="IRBadr" w:hint="cs"/>
          <w:sz w:val="34"/>
          <w:rtl/>
        </w:rPr>
        <w:t xml:space="preserve"> از نقل بسیار زیاد صدوق از کتاب سعد بن عبد الله به واسطه احمد بن محمد بن یحیی ثابت می‌شود که شیخ صدوق</w:t>
      </w:r>
      <w:r w:rsidR="00E15CC4">
        <w:rPr>
          <w:rFonts w:ascii="IRBadr" w:hAnsi="IRBadr" w:cs="IRBadr" w:hint="cs"/>
          <w:sz w:val="34"/>
          <w:rtl/>
        </w:rPr>
        <w:t xml:space="preserve">، احمد بن محمد بن یحیی </w:t>
      </w:r>
      <w:r w:rsidR="00C95F47">
        <w:rPr>
          <w:rFonts w:ascii="IRBadr" w:hAnsi="IRBadr" w:cs="IRBadr" w:hint="cs"/>
          <w:sz w:val="34"/>
          <w:rtl/>
        </w:rPr>
        <w:t>را توثیق می‌نموده است. برای توثیق لازم نیست شهادت لفظیه وجود داشته باشد. توثیق از آن جهت اهمیت دارد که کاشف از وثاقت در نزد موثِّق است.</w:t>
      </w:r>
    </w:p>
    <w:p w14:paraId="6EE722AC" w14:textId="77777777" w:rsidR="00E15CC4" w:rsidRDefault="008E4F3B" w:rsidP="00E15CC4">
      <w:pPr>
        <w:rPr>
          <w:rFonts w:ascii="IRBadr" w:hAnsi="IRBadr" w:cs="IRBadr"/>
          <w:sz w:val="34"/>
          <w:rtl/>
        </w:rPr>
      </w:pPr>
      <w:r>
        <w:rPr>
          <w:rFonts w:ascii="IRBadr" w:hAnsi="IRBadr" w:cs="IRBadr" w:hint="cs"/>
          <w:sz w:val="34"/>
          <w:rtl/>
        </w:rPr>
        <w:t>این هر دو تقریب مبتنی بر آن است که این روایت از کتاب سعد بن عبد الله اخذ شده باشد.</w:t>
      </w:r>
      <w:r w:rsidR="00E15CC4">
        <w:rPr>
          <w:rFonts w:ascii="IRBadr" w:hAnsi="IRBadr" w:cs="IRBadr" w:hint="cs"/>
          <w:sz w:val="34"/>
          <w:rtl/>
        </w:rPr>
        <w:t xml:space="preserve"> </w:t>
      </w:r>
      <w:r w:rsidR="00B61870">
        <w:rPr>
          <w:rFonts w:ascii="IRBadr" w:hAnsi="IRBadr" w:cs="IRBadr" w:hint="cs"/>
          <w:sz w:val="34"/>
          <w:rtl/>
        </w:rPr>
        <w:t xml:space="preserve">این بحث باید به خوبی تبیین </w:t>
      </w:r>
      <w:r w:rsidR="00E15CC4">
        <w:rPr>
          <w:rFonts w:ascii="IRBadr" w:hAnsi="IRBadr" w:cs="IRBadr" w:hint="cs"/>
          <w:sz w:val="34"/>
          <w:rtl/>
        </w:rPr>
        <w:t xml:space="preserve">و پخته </w:t>
      </w:r>
      <w:r w:rsidR="00B61870">
        <w:rPr>
          <w:rFonts w:ascii="IRBadr" w:hAnsi="IRBadr" w:cs="IRBadr" w:hint="cs"/>
          <w:sz w:val="34"/>
          <w:rtl/>
        </w:rPr>
        <w:t xml:space="preserve">شود. در ابتدا باید احتمال نقل شفاهی نفی شود، و پس از آن مباحث مربوط به منبع‌یابی باید مطرح شود تا معلوم گردد این روایت از کتاب سعد بن عبدالله اخذ شده است. </w:t>
      </w:r>
    </w:p>
    <w:p w14:paraId="4E2B1A9E" w14:textId="77777777" w:rsidR="00272CCD" w:rsidRDefault="00E15CC4" w:rsidP="00272CCD">
      <w:pPr>
        <w:rPr>
          <w:rFonts w:ascii="IRBadr" w:hAnsi="IRBadr" w:cs="IRBadr"/>
          <w:sz w:val="34"/>
          <w:rtl/>
        </w:rPr>
      </w:pPr>
      <w:r>
        <w:rPr>
          <w:rFonts w:ascii="IRBadr" w:hAnsi="IRBadr" w:cs="IRBadr" w:hint="cs"/>
          <w:sz w:val="34"/>
          <w:rtl/>
        </w:rPr>
        <w:t>به این سند توجه کنید: «علی بن ابراهیم عن أبیه عن النوفلی عن السکونی». این سند معروف،</w:t>
      </w:r>
      <w:r w:rsidR="00B61870">
        <w:rPr>
          <w:rFonts w:ascii="IRBadr" w:hAnsi="IRBadr" w:cs="IRBadr" w:hint="cs"/>
          <w:sz w:val="34"/>
          <w:rtl/>
        </w:rPr>
        <w:t xml:space="preserve"> پرتکرارترین سند کافی است.</w:t>
      </w:r>
      <w:r>
        <w:rPr>
          <w:rFonts w:ascii="IRBadr" w:hAnsi="IRBadr" w:cs="IRBadr" w:hint="cs"/>
          <w:sz w:val="34"/>
          <w:rtl/>
        </w:rPr>
        <w:t xml:space="preserve"> قرائن نشان می‌دهد که روایاتی که دارای این سند هستند از کتاب سکونی اخذ شده است. در مورد این سند،</w:t>
      </w:r>
      <w:r w:rsidR="00B61870">
        <w:rPr>
          <w:rFonts w:ascii="IRBadr" w:hAnsi="IRBadr" w:cs="IRBadr" w:hint="cs"/>
          <w:sz w:val="34"/>
          <w:rtl/>
        </w:rPr>
        <w:t xml:space="preserve"> یک بحث در </w:t>
      </w:r>
      <w:r>
        <w:rPr>
          <w:rFonts w:ascii="IRBadr" w:hAnsi="IRBadr" w:cs="IRBadr" w:hint="cs"/>
          <w:sz w:val="34"/>
          <w:rtl/>
        </w:rPr>
        <w:t xml:space="preserve">وثاقت </w:t>
      </w:r>
      <w:r w:rsidR="00B61870">
        <w:rPr>
          <w:rFonts w:ascii="IRBadr" w:hAnsi="IRBadr" w:cs="IRBadr" w:hint="cs"/>
          <w:sz w:val="34"/>
          <w:rtl/>
        </w:rPr>
        <w:t xml:space="preserve">نوفلی است که وجوهی مثل اکثار روایت ابراهیم بن هاشم و کثرت نقل کلینی از وی در کافی </w:t>
      </w:r>
      <w:r>
        <w:rPr>
          <w:rFonts w:ascii="IRBadr" w:hAnsi="IRBadr" w:cs="IRBadr" w:hint="cs"/>
          <w:sz w:val="34"/>
          <w:rtl/>
        </w:rPr>
        <w:t xml:space="preserve">-به جهت آنکه کثرت روایت یک راوی در کتب مُفتی به، یکی از توثیقات عامه است- </w:t>
      </w:r>
      <w:r w:rsidR="00B61870">
        <w:rPr>
          <w:rFonts w:ascii="IRBadr" w:hAnsi="IRBadr" w:cs="IRBadr" w:hint="cs"/>
          <w:sz w:val="34"/>
          <w:rtl/>
        </w:rPr>
        <w:t>برای وثاقتش بیان شده است. با صرف نظر از این دو وجه</w:t>
      </w:r>
      <w:r w:rsidR="00272CCD">
        <w:rPr>
          <w:rFonts w:ascii="IRBadr" w:hAnsi="IRBadr" w:cs="IRBadr" w:hint="cs"/>
          <w:sz w:val="34"/>
          <w:rtl/>
        </w:rPr>
        <w:t>،</w:t>
      </w:r>
      <w:r w:rsidR="00B61870">
        <w:rPr>
          <w:rFonts w:ascii="IRBadr" w:hAnsi="IRBadr" w:cs="IRBadr" w:hint="cs"/>
          <w:sz w:val="34"/>
          <w:rtl/>
        </w:rPr>
        <w:t xml:space="preserve"> آیا می‌توان گفت </w:t>
      </w:r>
      <w:r w:rsidR="00272CCD">
        <w:rPr>
          <w:rFonts w:ascii="IRBadr" w:hAnsi="IRBadr" w:cs="IRBadr" w:hint="cs"/>
          <w:sz w:val="34"/>
          <w:rtl/>
        </w:rPr>
        <w:t>-</w:t>
      </w:r>
      <w:r w:rsidR="00B61870">
        <w:rPr>
          <w:rFonts w:ascii="IRBadr" w:hAnsi="IRBadr" w:cs="IRBadr" w:hint="cs"/>
          <w:sz w:val="34"/>
          <w:rtl/>
        </w:rPr>
        <w:t xml:space="preserve">از </w:t>
      </w:r>
      <w:r w:rsidR="00272CCD">
        <w:rPr>
          <w:rFonts w:ascii="IRBadr" w:hAnsi="IRBadr" w:cs="IRBadr" w:hint="cs"/>
          <w:sz w:val="34"/>
          <w:rtl/>
        </w:rPr>
        <w:t xml:space="preserve">آنجا که این روایات از کتاب سکونی اخذ شده- از </w:t>
      </w:r>
      <w:r w:rsidR="00B61870">
        <w:rPr>
          <w:rFonts w:ascii="IRBadr" w:hAnsi="IRBadr" w:cs="IRBadr" w:hint="cs"/>
          <w:sz w:val="34"/>
          <w:rtl/>
        </w:rPr>
        <w:t xml:space="preserve">اساس نیازی به </w:t>
      </w:r>
      <w:r w:rsidR="00272CCD">
        <w:rPr>
          <w:rFonts w:ascii="IRBadr" w:hAnsi="IRBadr" w:cs="IRBadr" w:hint="cs"/>
          <w:sz w:val="34"/>
          <w:rtl/>
        </w:rPr>
        <w:t xml:space="preserve">اثبات وثاقت نوفلی </w:t>
      </w:r>
      <w:r w:rsidR="00B61870">
        <w:rPr>
          <w:rFonts w:ascii="IRBadr" w:hAnsi="IRBadr" w:cs="IRBadr" w:hint="cs"/>
          <w:sz w:val="34"/>
          <w:rtl/>
        </w:rPr>
        <w:t>نیست</w:t>
      </w:r>
      <w:r w:rsidR="00272CCD">
        <w:rPr>
          <w:rFonts w:ascii="IRBadr" w:hAnsi="IRBadr" w:cs="IRBadr" w:hint="cs"/>
          <w:sz w:val="34"/>
          <w:rtl/>
        </w:rPr>
        <w:t xml:space="preserve">؟ این استدلال مبتنی بر آن است که کتاب سکونی از کتب معروفه باشد؛ مگر آنکه کسی قائل باشد که </w:t>
      </w:r>
      <w:r w:rsidR="00B61870">
        <w:rPr>
          <w:rFonts w:ascii="IRBadr" w:hAnsi="IRBadr" w:cs="IRBadr" w:hint="cs"/>
          <w:sz w:val="34"/>
          <w:rtl/>
        </w:rPr>
        <w:t>بین کتب معروف و غیرمعروف تفاو</w:t>
      </w:r>
      <w:r w:rsidR="00272CCD">
        <w:rPr>
          <w:rFonts w:ascii="IRBadr" w:hAnsi="IRBadr" w:cs="IRBadr" w:hint="cs"/>
          <w:sz w:val="34"/>
          <w:rtl/>
        </w:rPr>
        <w:t>تی نیست</w:t>
      </w:r>
      <w:r w:rsidR="00B61870">
        <w:rPr>
          <w:rFonts w:ascii="IRBadr" w:hAnsi="IRBadr" w:cs="IRBadr" w:hint="cs"/>
          <w:sz w:val="34"/>
          <w:rtl/>
        </w:rPr>
        <w:t>.</w:t>
      </w:r>
    </w:p>
    <w:p w14:paraId="2D6CCF83" w14:textId="31C95C2A" w:rsidR="00B61870" w:rsidRDefault="00B61870" w:rsidP="00272CCD">
      <w:pPr>
        <w:rPr>
          <w:rFonts w:ascii="IRBadr" w:hAnsi="IRBadr" w:cs="IRBadr"/>
          <w:sz w:val="34"/>
          <w:rtl/>
        </w:rPr>
      </w:pPr>
      <w:r>
        <w:rPr>
          <w:rFonts w:ascii="IRBadr" w:hAnsi="IRBadr" w:cs="IRBadr" w:hint="cs"/>
          <w:sz w:val="34"/>
          <w:rtl/>
        </w:rPr>
        <w:lastRenderedPageBreak/>
        <w:t>به نظر ما چه در کتب معروف و چه در کتب غیرمعروف</w:t>
      </w:r>
      <w:r w:rsidR="00F20095">
        <w:rPr>
          <w:rFonts w:ascii="IRBadr" w:hAnsi="IRBadr" w:cs="IRBadr" w:hint="cs"/>
          <w:sz w:val="34"/>
          <w:rtl/>
        </w:rPr>
        <w:t xml:space="preserve"> باید اعتبار نسخه مصدر اثبات شود. اینکه کتابی معروف باشد بدان معنی نیست که جمیع نسخ آن معروف باشد. اینکه مثلا شیخ طوسی یک نسخه معتبر از حسین بن سعید داشته باید اثبات شود. صرف اینکه کتاب حسین بن سعید معروف است دال بر آن نیست که نسخه‌ای که نزد شیخ طوسی بوده نیز نسخه معتبری بوده است. یکی از راه‌ها که به نظر ما بهترین راه است این وجه است که شیخ طوسی شهادت می‌دهد که نسخه معتبری از کتاب حسین بن سعید دارد.</w:t>
      </w:r>
      <w:r w:rsidR="00B0189F">
        <w:rPr>
          <w:rFonts w:ascii="IRBadr" w:hAnsi="IRBadr" w:cs="IRBadr" w:hint="cs"/>
          <w:sz w:val="34"/>
          <w:rtl/>
        </w:rPr>
        <w:t xml:space="preserve"> این یک شهادت حسّی است.</w:t>
      </w:r>
      <w:r w:rsidR="00F20095">
        <w:rPr>
          <w:rFonts w:ascii="IRBadr" w:hAnsi="IRBadr" w:cs="IRBadr" w:hint="cs"/>
          <w:sz w:val="34"/>
          <w:rtl/>
        </w:rPr>
        <w:t xml:space="preserve"> بر فرض که این احتمال مطرح شود که شهادت </w:t>
      </w:r>
      <w:r w:rsidR="00B0189F">
        <w:rPr>
          <w:rFonts w:ascii="IRBadr" w:hAnsi="IRBadr" w:cs="IRBadr" w:hint="cs"/>
          <w:sz w:val="34"/>
          <w:rtl/>
        </w:rPr>
        <w:t xml:space="preserve">شیخ طوسی </w:t>
      </w:r>
      <w:r w:rsidR="00F20095">
        <w:rPr>
          <w:rFonts w:ascii="IRBadr" w:hAnsi="IRBadr" w:cs="IRBadr" w:hint="cs"/>
          <w:sz w:val="34"/>
          <w:rtl/>
        </w:rPr>
        <w:t>دائر بین حسّ و حدس است</w:t>
      </w:r>
      <w:r w:rsidR="00B0189F">
        <w:rPr>
          <w:rFonts w:ascii="IRBadr" w:hAnsi="IRBadr" w:cs="IRBadr" w:hint="cs"/>
          <w:sz w:val="34"/>
          <w:rtl/>
        </w:rPr>
        <w:t xml:space="preserve">، نهایت آن است که اصل عقلائی اصالة الحسّ جاری می‌شود. </w:t>
      </w:r>
      <w:r w:rsidR="007B7A57">
        <w:rPr>
          <w:rFonts w:ascii="IRBadr" w:hAnsi="IRBadr" w:cs="IRBadr" w:hint="cs"/>
          <w:sz w:val="34"/>
          <w:rtl/>
        </w:rPr>
        <w:t xml:space="preserve">یعنی شیخ طوسی بر اساس قرائنی که نزدش بوده نسخه برایش ثابت شده است. این قرائن، اموری چون ملاحظه دست خط مشایخ و اخذ </w:t>
      </w:r>
      <w:r w:rsidR="004376B0">
        <w:rPr>
          <w:rFonts w:ascii="IRBadr" w:hAnsi="IRBadr" w:cs="IRBadr" w:hint="cs"/>
          <w:sz w:val="34"/>
          <w:rtl/>
        </w:rPr>
        <w:t xml:space="preserve">نسخ از </w:t>
      </w:r>
      <w:r w:rsidR="007B7A57">
        <w:rPr>
          <w:rFonts w:ascii="IRBadr" w:hAnsi="IRBadr" w:cs="IRBadr" w:hint="cs"/>
          <w:sz w:val="34"/>
          <w:rtl/>
        </w:rPr>
        <w:t>طریق سماع و قرائت و امثال آن است که در مورد نسخ مطرح بوده است.</w:t>
      </w:r>
    </w:p>
    <w:p w14:paraId="0769062E" w14:textId="19EDC302" w:rsidR="001B270A" w:rsidRDefault="001B270A" w:rsidP="00B61870">
      <w:pPr>
        <w:rPr>
          <w:rFonts w:ascii="IRBadr" w:hAnsi="IRBadr" w:cs="IRBadr"/>
          <w:sz w:val="34"/>
        </w:rPr>
      </w:pPr>
      <w:r>
        <w:rPr>
          <w:rFonts w:ascii="IRBadr" w:hAnsi="IRBadr" w:cs="IRBadr" w:hint="cs"/>
          <w:sz w:val="34"/>
          <w:rtl/>
        </w:rPr>
        <w:t>این مطلب مبتنی بر آن است که شهادت شیخ طوسی مبتنی بر این طریق نباشد، و با صرف نظر از طریق</w:t>
      </w:r>
      <w:r w:rsidR="00D50027">
        <w:rPr>
          <w:rFonts w:ascii="IRBadr" w:hAnsi="IRBadr" w:cs="IRBadr" w:hint="cs"/>
          <w:sz w:val="34"/>
          <w:rtl/>
        </w:rPr>
        <w:t>،</w:t>
      </w:r>
      <w:r>
        <w:rPr>
          <w:rFonts w:ascii="IRBadr" w:hAnsi="IRBadr" w:cs="IRBadr" w:hint="cs"/>
          <w:sz w:val="34"/>
          <w:rtl/>
        </w:rPr>
        <w:t xml:space="preserve"> شهادت دهد. در مواردی که شیخ طوسی بیان کرده «روی الحسین بن سعید...» شهادتش مبتنی بر آن </w:t>
      </w:r>
      <w:r w:rsidR="00D50027">
        <w:rPr>
          <w:rFonts w:ascii="IRBadr" w:hAnsi="IRBadr" w:cs="IRBadr" w:hint="cs"/>
          <w:sz w:val="34"/>
          <w:rtl/>
        </w:rPr>
        <w:t xml:space="preserve">امری که بیان شد </w:t>
      </w:r>
      <w:r>
        <w:rPr>
          <w:rFonts w:ascii="IRBadr" w:hAnsi="IRBadr" w:cs="IRBadr" w:hint="cs"/>
          <w:sz w:val="34"/>
          <w:rtl/>
        </w:rPr>
        <w:t>نیست. اینکه شهادت شیخ طوسی بر پایه طریق نباشد مبتنی بر یک بحث مهم است که ذهنیت جمیع مباحث اصولی بر اساس این ذهنیت است</w:t>
      </w:r>
      <w:r w:rsidR="00D50027">
        <w:rPr>
          <w:rFonts w:ascii="IRBadr" w:hAnsi="IRBadr" w:cs="IRBadr" w:hint="cs"/>
          <w:sz w:val="34"/>
          <w:rtl/>
        </w:rPr>
        <w:t>.</w:t>
      </w:r>
      <w:r>
        <w:rPr>
          <w:rFonts w:ascii="IRBadr" w:hAnsi="IRBadr" w:cs="IRBadr" w:hint="cs"/>
          <w:sz w:val="34"/>
          <w:rtl/>
        </w:rPr>
        <w:t xml:space="preserve"> </w:t>
      </w:r>
      <w:r w:rsidR="00D50027">
        <w:rPr>
          <w:rFonts w:ascii="IRBadr" w:hAnsi="IRBadr" w:cs="IRBadr" w:hint="cs"/>
          <w:sz w:val="34"/>
          <w:rtl/>
        </w:rPr>
        <w:t xml:space="preserve">توضیح آنکه باید </w:t>
      </w:r>
      <w:r>
        <w:rPr>
          <w:rFonts w:ascii="IRBadr" w:hAnsi="IRBadr" w:cs="IRBadr" w:hint="cs"/>
          <w:sz w:val="34"/>
          <w:rtl/>
        </w:rPr>
        <w:t>طرق مشیخه</w:t>
      </w:r>
      <w:r w:rsidR="00D50027">
        <w:rPr>
          <w:rFonts w:ascii="IRBadr" w:hAnsi="IRBadr" w:cs="IRBadr" w:hint="cs"/>
          <w:sz w:val="34"/>
          <w:rtl/>
        </w:rPr>
        <w:t>‌ها</w:t>
      </w:r>
      <w:r>
        <w:rPr>
          <w:rFonts w:ascii="IRBadr" w:hAnsi="IRBadr" w:cs="IRBadr" w:hint="cs"/>
          <w:sz w:val="34"/>
          <w:rtl/>
        </w:rPr>
        <w:t xml:space="preserve"> و فهرست‌ها تحلیل دقیق شود. مثلا شیخ طوسی در کتاب فهرست طرقی</w:t>
      </w:r>
      <w:r w:rsidR="00D50027">
        <w:rPr>
          <w:rFonts w:ascii="IRBadr" w:hAnsi="IRBadr" w:cs="IRBadr" w:hint="cs"/>
          <w:sz w:val="34"/>
          <w:rtl/>
        </w:rPr>
        <w:t xml:space="preserve"> که</w:t>
      </w:r>
      <w:r>
        <w:rPr>
          <w:rFonts w:ascii="IRBadr" w:hAnsi="IRBadr" w:cs="IRBadr" w:hint="cs"/>
          <w:sz w:val="34"/>
          <w:rtl/>
        </w:rPr>
        <w:t xml:space="preserve"> به حسین بن سعید ذکر کرده </w:t>
      </w:r>
      <w:r w:rsidR="00D50027">
        <w:rPr>
          <w:rFonts w:ascii="IRBadr" w:hAnsi="IRBadr" w:cs="IRBadr" w:hint="cs"/>
          <w:sz w:val="34"/>
          <w:rtl/>
        </w:rPr>
        <w:t xml:space="preserve">بدین شرح </w:t>
      </w:r>
      <w:r>
        <w:rPr>
          <w:rFonts w:ascii="IRBadr" w:hAnsi="IRBadr" w:cs="IRBadr" w:hint="cs"/>
          <w:sz w:val="34"/>
          <w:rtl/>
        </w:rPr>
        <w:t>است</w:t>
      </w:r>
      <w:r w:rsidR="00D50027">
        <w:rPr>
          <w:rFonts w:ascii="IRBadr" w:hAnsi="IRBadr" w:cs="IRBadr" w:hint="cs"/>
          <w:sz w:val="34"/>
          <w:rtl/>
        </w:rPr>
        <w:t>:</w:t>
      </w:r>
    </w:p>
    <w:p w14:paraId="7B86EA89" w14:textId="4B6EECC5" w:rsidR="00416F7A" w:rsidRPr="00416F7A" w:rsidRDefault="00416F7A" w:rsidP="00416F7A">
      <w:pPr>
        <w:rPr>
          <w:rFonts w:ascii="IRBadr" w:hAnsi="IRBadr" w:cs="IRBadr"/>
          <w:color w:val="000080"/>
          <w:sz w:val="34"/>
          <w:rtl/>
        </w:rPr>
      </w:pPr>
      <w:r w:rsidRPr="00416F7A">
        <w:rPr>
          <w:rFonts w:ascii="IRBadr" w:hAnsi="IRBadr" w:cs="IRBadr" w:hint="cs"/>
          <w:color w:val="000080"/>
          <w:sz w:val="34"/>
          <w:rtl/>
        </w:rPr>
        <w:t>«</w:t>
      </w:r>
      <w:r w:rsidRPr="00416F7A">
        <w:rPr>
          <w:rFonts w:ascii="IRBadr" w:hAnsi="IRBadr" w:cs="IRBadr"/>
          <w:color w:val="000080"/>
          <w:sz w:val="34"/>
          <w:rtl/>
        </w:rPr>
        <w:t>أخبرنا بكتبه و رواياته ابن أبي جيد القمّي، عن محمّد بن الحسن، عن الحسين بن الحسن بن أبان، عن الحسين بن سعيد بن حمّاد بن سعيد ابن مهران.</w:t>
      </w:r>
    </w:p>
    <w:p w14:paraId="01E07333" w14:textId="77777777" w:rsidR="00416F7A" w:rsidRPr="00416F7A" w:rsidRDefault="00416F7A" w:rsidP="00416F7A">
      <w:pPr>
        <w:rPr>
          <w:rFonts w:ascii="IRBadr" w:hAnsi="IRBadr" w:cs="IRBadr"/>
          <w:color w:val="000080"/>
          <w:sz w:val="34"/>
          <w:rtl/>
        </w:rPr>
      </w:pPr>
      <w:r w:rsidRPr="00416F7A">
        <w:rPr>
          <w:rFonts w:ascii="IRBadr" w:hAnsi="IRBadr" w:cs="IRBadr"/>
          <w:color w:val="000080"/>
          <w:sz w:val="34"/>
          <w:rtl/>
        </w:rPr>
        <w:t>قال ابن الوليد: و أخرجها إلينا الحسين بن الحسن بن أبان بخطّ الحسين بن سعيد، و ذكر أنّه كان ضيف أبيه.</w:t>
      </w:r>
    </w:p>
    <w:p w14:paraId="4DD5277E" w14:textId="4E5477BC" w:rsidR="00416F7A" w:rsidRDefault="00416F7A" w:rsidP="00416F7A">
      <w:pPr>
        <w:rPr>
          <w:rFonts w:ascii="IRBadr" w:hAnsi="IRBadr" w:cs="IRBadr"/>
          <w:sz w:val="34"/>
          <w:rtl/>
        </w:rPr>
      </w:pPr>
      <w:r w:rsidRPr="00416F7A">
        <w:rPr>
          <w:rFonts w:ascii="IRBadr" w:hAnsi="IRBadr" w:cs="IRBadr"/>
          <w:color w:val="000080"/>
          <w:sz w:val="34"/>
          <w:rtl/>
        </w:rPr>
        <w:t>و أخبرنا بها عدّة من أصحابنا، عن محمّد بن علي بن الحسين، عن أبيه و محمّد بن الحسن و محمّد بن موسى بن المتوكّل، عن سعد بن عبد اللّه و الحميري، عن أحمد بن محمّد بن عيسى، عن الحسين بن سعيد»</w:t>
      </w:r>
      <w:r>
        <w:rPr>
          <w:rStyle w:val="FootnoteReference"/>
          <w:rFonts w:ascii="IRBadr" w:hAnsi="IRBadr" w:cs="IRBadr"/>
          <w:color w:val="000080"/>
          <w:sz w:val="34"/>
          <w:rtl/>
        </w:rPr>
        <w:footnoteReference w:id="1"/>
      </w:r>
      <w:r w:rsidRPr="00416F7A">
        <w:rPr>
          <w:rFonts w:ascii="IRBadr" w:hAnsi="IRBadr" w:cs="IRBadr"/>
          <w:sz w:val="34"/>
          <w:rtl/>
        </w:rPr>
        <w:t>.</w:t>
      </w:r>
    </w:p>
    <w:p w14:paraId="5CBCF5BE" w14:textId="145696BC" w:rsidR="00D50027" w:rsidRDefault="005A0873" w:rsidP="00D50027">
      <w:pPr>
        <w:rPr>
          <w:rFonts w:ascii="IRBadr" w:hAnsi="IRBadr" w:cs="IRBadr"/>
          <w:sz w:val="34"/>
          <w:rtl/>
        </w:rPr>
      </w:pPr>
      <w:r>
        <w:rPr>
          <w:rFonts w:ascii="IRBadr" w:hAnsi="IRBadr" w:cs="IRBadr" w:hint="cs"/>
          <w:sz w:val="34"/>
          <w:rtl/>
        </w:rPr>
        <w:t xml:space="preserve">شیخ در این عبارت دو طریق ذکر کرده که یکی </w:t>
      </w:r>
      <w:r w:rsidR="00D50027">
        <w:rPr>
          <w:rFonts w:ascii="IRBadr" w:hAnsi="IRBadr" w:cs="IRBadr" w:hint="cs"/>
          <w:sz w:val="34"/>
          <w:rtl/>
        </w:rPr>
        <w:t xml:space="preserve">به حسین بن حسن بن ابان و </w:t>
      </w:r>
      <w:r>
        <w:rPr>
          <w:rFonts w:ascii="IRBadr" w:hAnsi="IRBadr" w:cs="IRBadr" w:hint="cs"/>
          <w:sz w:val="34"/>
          <w:rtl/>
        </w:rPr>
        <w:t xml:space="preserve">دیگری </w:t>
      </w:r>
      <w:r w:rsidR="00D50027">
        <w:rPr>
          <w:rFonts w:ascii="IRBadr" w:hAnsi="IRBadr" w:cs="IRBadr" w:hint="cs"/>
          <w:sz w:val="34"/>
          <w:rtl/>
        </w:rPr>
        <w:t xml:space="preserve">به احمد بن محمد بن عیسی منتهی می‌شود. </w:t>
      </w:r>
      <w:r w:rsidR="00193E74">
        <w:rPr>
          <w:rFonts w:ascii="IRBadr" w:hAnsi="IRBadr" w:cs="IRBadr" w:hint="cs"/>
          <w:sz w:val="34"/>
          <w:rtl/>
        </w:rPr>
        <w:t xml:space="preserve">ممکن است تصور شود </w:t>
      </w:r>
      <w:r w:rsidR="00D50027">
        <w:rPr>
          <w:rFonts w:ascii="IRBadr" w:hAnsi="IRBadr" w:cs="IRBadr" w:hint="cs"/>
          <w:sz w:val="34"/>
          <w:rtl/>
        </w:rPr>
        <w:t xml:space="preserve">این عبارت </w:t>
      </w:r>
      <w:r w:rsidR="00193E74">
        <w:rPr>
          <w:rFonts w:ascii="IRBadr" w:hAnsi="IRBadr" w:cs="IRBadr" w:hint="cs"/>
          <w:sz w:val="34"/>
          <w:rtl/>
        </w:rPr>
        <w:t xml:space="preserve">شیخ بیانگر </w:t>
      </w:r>
      <w:r w:rsidR="00D50027">
        <w:rPr>
          <w:rFonts w:ascii="IRBadr" w:hAnsi="IRBadr" w:cs="IRBadr" w:hint="cs"/>
          <w:sz w:val="34"/>
          <w:rtl/>
        </w:rPr>
        <w:t xml:space="preserve">آن است که نسخه‌ای از </w:t>
      </w:r>
      <w:r w:rsidR="00193E74">
        <w:rPr>
          <w:rFonts w:ascii="IRBadr" w:hAnsi="IRBadr" w:cs="IRBadr" w:hint="cs"/>
          <w:sz w:val="34"/>
          <w:rtl/>
        </w:rPr>
        <w:t xml:space="preserve">کتاب </w:t>
      </w:r>
      <w:r w:rsidR="00D50027">
        <w:rPr>
          <w:rFonts w:ascii="IRBadr" w:hAnsi="IRBadr" w:cs="IRBadr" w:hint="cs"/>
          <w:sz w:val="34"/>
          <w:rtl/>
        </w:rPr>
        <w:t xml:space="preserve">حسین بن سعید به حسین بن حسن بن ابان داده شده و آن نسخه به نفر بعد منتقل شده و یدا بید به شیخ طوسی رسیده و </w:t>
      </w:r>
      <w:r w:rsidR="00193E74">
        <w:rPr>
          <w:rFonts w:ascii="IRBadr" w:hAnsi="IRBadr" w:cs="IRBadr" w:hint="cs"/>
          <w:sz w:val="34"/>
          <w:rtl/>
        </w:rPr>
        <w:t xml:space="preserve">همچنین </w:t>
      </w:r>
      <w:r w:rsidR="00D50027">
        <w:rPr>
          <w:rFonts w:ascii="IRBadr" w:hAnsi="IRBadr" w:cs="IRBadr" w:hint="cs"/>
          <w:sz w:val="34"/>
          <w:rtl/>
        </w:rPr>
        <w:t xml:space="preserve">نسخه دیگری از </w:t>
      </w:r>
      <w:r w:rsidR="00193E74">
        <w:rPr>
          <w:rFonts w:ascii="IRBadr" w:hAnsi="IRBadr" w:cs="IRBadr" w:hint="cs"/>
          <w:sz w:val="34"/>
          <w:rtl/>
        </w:rPr>
        <w:t xml:space="preserve">کتاب </w:t>
      </w:r>
      <w:r w:rsidR="00D50027">
        <w:rPr>
          <w:rFonts w:ascii="IRBadr" w:hAnsi="IRBadr" w:cs="IRBadr" w:hint="cs"/>
          <w:sz w:val="34"/>
          <w:rtl/>
        </w:rPr>
        <w:t>حسین بن سعید به احمد بن محمد بن عیسی منتقل شده و دست به دست به شیخ طوسی رسیده است.</w:t>
      </w:r>
      <w:r w:rsidR="009235B5">
        <w:rPr>
          <w:rFonts w:ascii="IRBadr" w:hAnsi="IRBadr" w:cs="IRBadr" w:hint="cs"/>
          <w:sz w:val="34"/>
          <w:rtl/>
        </w:rPr>
        <w:t xml:space="preserve"> این تلقّی صحیح نیست. چنین نیست که آن دو طریق نمایانگر دو نسخه‌ای باشد که یدا بید به شیخ رسیده باشد.</w:t>
      </w:r>
      <w:r w:rsidR="00D50027">
        <w:rPr>
          <w:rFonts w:ascii="IRBadr" w:hAnsi="IRBadr" w:cs="IRBadr" w:hint="cs"/>
          <w:sz w:val="34"/>
          <w:rtl/>
        </w:rPr>
        <w:t xml:space="preserve"> </w:t>
      </w:r>
      <w:r w:rsidR="009235B5">
        <w:rPr>
          <w:rFonts w:ascii="IRBadr" w:hAnsi="IRBadr" w:cs="IRBadr" w:hint="cs"/>
          <w:sz w:val="34"/>
          <w:rtl/>
        </w:rPr>
        <w:t xml:space="preserve">آنطور </w:t>
      </w:r>
      <w:r w:rsidR="00D50027">
        <w:rPr>
          <w:rFonts w:ascii="IRBadr" w:hAnsi="IRBadr" w:cs="IRBadr" w:hint="cs"/>
          <w:sz w:val="34"/>
          <w:rtl/>
        </w:rPr>
        <w:t xml:space="preserve">نیست که الزاما هر طریقی به همراه </w:t>
      </w:r>
      <w:r w:rsidR="009235B5">
        <w:rPr>
          <w:rFonts w:ascii="IRBadr" w:hAnsi="IRBadr" w:cs="IRBadr" w:hint="cs"/>
          <w:sz w:val="34"/>
          <w:rtl/>
        </w:rPr>
        <w:t xml:space="preserve">انتقال </w:t>
      </w:r>
      <w:r w:rsidR="00D50027">
        <w:rPr>
          <w:rFonts w:ascii="IRBadr" w:hAnsi="IRBadr" w:cs="IRBadr" w:hint="cs"/>
          <w:sz w:val="34"/>
          <w:rtl/>
        </w:rPr>
        <w:t xml:space="preserve">نسخه باشد. </w:t>
      </w:r>
      <w:r w:rsidR="002B666D">
        <w:rPr>
          <w:rFonts w:ascii="IRBadr" w:hAnsi="IRBadr" w:cs="IRBadr" w:hint="cs"/>
          <w:sz w:val="34"/>
          <w:rtl/>
        </w:rPr>
        <w:t xml:space="preserve">البته در این عبارت اشاره شده </w:t>
      </w:r>
      <w:r w:rsidR="00D50027">
        <w:rPr>
          <w:rFonts w:ascii="IRBadr" w:hAnsi="IRBadr" w:cs="IRBadr" w:hint="cs"/>
          <w:sz w:val="34"/>
          <w:rtl/>
        </w:rPr>
        <w:t>که حسین بن حسن بن ابان نسخه‌ای از کتاب حسین بن سعید را به ابن ولید داده است. ولی در مورد دیگر راویان چنین امری ثابت نیست.</w:t>
      </w:r>
      <w:r w:rsidR="002B666D">
        <w:rPr>
          <w:rFonts w:ascii="IRBadr" w:hAnsi="IRBadr" w:cs="IRBadr" w:hint="cs"/>
          <w:sz w:val="34"/>
          <w:rtl/>
        </w:rPr>
        <w:t xml:space="preserve"> معلوم نیست ابن ولید این نسخه را به شیخ صدوق داده باشد. </w:t>
      </w:r>
    </w:p>
    <w:p w14:paraId="2097A546" w14:textId="77777777" w:rsidR="000C67C9" w:rsidRDefault="002B666D" w:rsidP="00416F7A">
      <w:pPr>
        <w:rPr>
          <w:rFonts w:ascii="IRBadr" w:hAnsi="IRBadr" w:cs="IRBadr"/>
          <w:sz w:val="34"/>
          <w:rtl/>
        </w:rPr>
      </w:pPr>
      <w:r>
        <w:rPr>
          <w:rFonts w:ascii="IRBadr" w:hAnsi="IRBadr" w:cs="IRBadr" w:hint="cs"/>
          <w:sz w:val="34"/>
          <w:rtl/>
        </w:rPr>
        <w:t xml:space="preserve">در این مباحث، مطلبی با عنوان اجازه عام مطرح است. توضیح آنکه مثلا </w:t>
      </w:r>
      <w:r w:rsidR="00416F7A">
        <w:rPr>
          <w:rFonts w:ascii="IRBadr" w:hAnsi="IRBadr" w:cs="IRBadr" w:hint="cs"/>
          <w:sz w:val="34"/>
          <w:rtl/>
        </w:rPr>
        <w:t xml:space="preserve">حسین بن سعید اجازه‌ای عام به شاگردش بدین صورت داده است: من تمامی روایات و کتب خود را به تو اجازه می‌دهم. </w:t>
      </w:r>
      <w:r w:rsidR="000C7604">
        <w:rPr>
          <w:rFonts w:ascii="IRBadr" w:hAnsi="IRBadr" w:cs="IRBadr" w:hint="cs"/>
          <w:sz w:val="34"/>
          <w:rtl/>
        </w:rPr>
        <w:t>این شاگرد است که احراز می‌کند چه روایتی از حسین بن سعید باشد</w:t>
      </w:r>
      <w:r>
        <w:rPr>
          <w:rFonts w:ascii="IRBadr" w:hAnsi="IRBadr" w:cs="IRBadr" w:hint="cs"/>
          <w:sz w:val="34"/>
          <w:rtl/>
        </w:rPr>
        <w:t>، نه آنکه حسین بن سعید نسخه‌ای به او داده باشد. در اجازات عام یا اصلا نسخه‌ای منتقل نمی‌شده، و یا اگر نسخه‌ای هم مناوله می‌شده، اجازه مزبور منحصر به آن نسخه نبوده است؛ بلکه به شاگرد بیان می‌کرده که هر مطلبی که برای تو ثابت شد که روایت من است، می‌توانی از طریق من نقل کنی. این شاگرد است که احراز می‌کند چه روایتی از استاد است.</w:t>
      </w:r>
      <w:r w:rsidR="00D563C4">
        <w:rPr>
          <w:rFonts w:ascii="IRBadr" w:hAnsi="IRBadr" w:cs="IRBadr" w:hint="cs"/>
          <w:sz w:val="34"/>
          <w:rtl/>
        </w:rPr>
        <w:t xml:space="preserve"> </w:t>
      </w:r>
    </w:p>
    <w:p w14:paraId="63325517" w14:textId="1230800B" w:rsidR="00416F7A" w:rsidRDefault="00D563C4" w:rsidP="00416F7A">
      <w:pPr>
        <w:rPr>
          <w:rFonts w:ascii="IRBadr" w:hAnsi="IRBadr" w:cs="IRBadr"/>
          <w:sz w:val="34"/>
          <w:rtl/>
        </w:rPr>
      </w:pPr>
      <w:r>
        <w:rPr>
          <w:rFonts w:ascii="IRBadr" w:hAnsi="IRBadr" w:cs="IRBadr" w:hint="cs"/>
          <w:sz w:val="34"/>
          <w:rtl/>
        </w:rPr>
        <w:t>اینکه طرق نشان‌دهنده نسخه نیست، ما نسبت به مشیخه تهذیبین و</w:t>
      </w:r>
      <w:r w:rsidR="000C67C9">
        <w:rPr>
          <w:rFonts w:ascii="IRBadr" w:hAnsi="IRBadr" w:cs="IRBadr" w:hint="cs"/>
          <w:sz w:val="34"/>
          <w:rtl/>
        </w:rPr>
        <w:t xml:space="preserve"> طرق فهرست شیخ </w:t>
      </w:r>
      <w:r>
        <w:rPr>
          <w:rFonts w:ascii="IRBadr" w:hAnsi="IRBadr" w:cs="IRBadr" w:hint="cs"/>
          <w:sz w:val="34"/>
          <w:rtl/>
        </w:rPr>
        <w:t xml:space="preserve">قائل هستیم. اما نسبت به اعصار متاخر بسیار واضح و روشن است که </w:t>
      </w:r>
      <w:r w:rsidR="005C0164">
        <w:rPr>
          <w:rFonts w:ascii="IRBadr" w:hAnsi="IRBadr" w:cs="IRBadr" w:hint="cs"/>
          <w:sz w:val="34"/>
          <w:rtl/>
        </w:rPr>
        <w:t xml:space="preserve">اجازه همراه با مناوله نسخه </w:t>
      </w:r>
      <w:r>
        <w:rPr>
          <w:rFonts w:ascii="IRBadr" w:hAnsi="IRBadr" w:cs="IRBadr" w:hint="cs"/>
          <w:sz w:val="34"/>
          <w:rtl/>
        </w:rPr>
        <w:t>نبوده</w:t>
      </w:r>
      <w:r w:rsidR="000C67C9">
        <w:rPr>
          <w:rFonts w:ascii="IRBadr" w:hAnsi="IRBadr" w:cs="IRBadr" w:hint="cs"/>
          <w:sz w:val="34"/>
          <w:rtl/>
        </w:rPr>
        <w:t>، و یک اجازه عام بوده</w:t>
      </w:r>
      <w:r>
        <w:rPr>
          <w:rFonts w:ascii="IRBadr" w:hAnsi="IRBadr" w:cs="IRBadr" w:hint="cs"/>
          <w:sz w:val="34"/>
          <w:rtl/>
        </w:rPr>
        <w:t xml:space="preserve"> است. </w:t>
      </w:r>
      <w:r w:rsidR="005C0164">
        <w:rPr>
          <w:rFonts w:ascii="IRBadr" w:hAnsi="IRBadr" w:cs="IRBadr" w:hint="cs"/>
          <w:sz w:val="34"/>
          <w:rtl/>
        </w:rPr>
        <w:t xml:space="preserve">اینکه برخی بیان کرده‌اند صاحب‌وسائل نسخ معتبری </w:t>
      </w:r>
      <w:r w:rsidR="005C0164">
        <w:rPr>
          <w:rFonts w:ascii="IRBadr" w:hAnsi="IRBadr" w:cs="IRBadr" w:hint="cs"/>
          <w:sz w:val="34"/>
          <w:rtl/>
        </w:rPr>
        <w:lastRenderedPageBreak/>
        <w:t>داشته باشد اصلا چنین نیست.</w:t>
      </w:r>
      <w:r w:rsidR="000C67C9">
        <w:rPr>
          <w:rFonts w:ascii="IRBadr" w:hAnsi="IRBadr" w:cs="IRBadr" w:hint="cs"/>
          <w:sz w:val="34"/>
          <w:rtl/>
        </w:rPr>
        <w:t xml:space="preserve"> برخی گفته‌اند که در روایات نباید به نسخه چاپی اکتفا کرد؛ بلکه باید به نسخه‌ای که صاحب‌وسائل داشته رجوع نمود. این سخن صحیحی نیست.</w:t>
      </w:r>
      <w:r w:rsidR="005C0164">
        <w:rPr>
          <w:rFonts w:ascii="IRBadr" w:hAnsi="IRBadr" w:cs="IRBadr" w:hint="cs"/>
          <w:sz w:val="34"/>
          <w:rtl/>
        </w:rPr>
        <w:t xml:space="preserve"> آیت‌الله والد نسخه خودشان از کافی را با نسخ متعدد مقابله کرده‌اند. ایشان بیان کردند تمامی نسخ موجود بهتر از نسخه صاحب‌وسائل است. البته نسخه صاحب وسائل هم نسخه خوبی بوده ولی چنین نیست که بهترین نسخه باشد. </w:t>
      </w:r>
    </w:p>
    <w:p w14:paraId="79B1D80B" w14:textId="10C70988" w:rsidR="005541BB" w:rsidRDefault="005C0164" w:rsidP="005541BB">
      <w:pPr>
        <w:rPr>
          <w:rFonts w:ascii="IRBadr" w:hAnsi="IRBadr" w:cs="IRBadr"/>
          <w:sz w:val="34"/>
          <w:rtl/>
        </w:rPr>
      </w:pPr>
      <w:r>
        <w:rPr>
          <w:rFonts w:ascii="IRBadr" w:hAnsi="IRBadr" w:cs="IRBadr" w:hint="cs"/>
          <w:sz w:val="34"/>
          <w:rtl/>
        </w:rPr>
        <w:t>در خصوص حسین بن سعید این نکته قابل ذکر است که راویان مختلفی -مثل حسین بن حسن بن ابان و احمد بن محمد بن عیسی</w:t>
      </w:r>
      <w:r w:rsidR="00896D7E">
        <w:rPr>
          <w:rFonts w:ascii="IRBadr" w:hAnsi="IRBadr" w:cs="IRBadr" w:hint="cs"/>
          <w:sz w:val="34"/>
          <w:rtl/>
        </w:rPr>
        <w:t xml:space="preserve"> و احمد بن محمد بن خالد برقی و دیگر راویان</w:t>
      </w:r>
      <w:r>
        <w:rPr>
          <w:rFonts w:ascii="IRBadr" w:hAnsi="IRBadr" w:cs="IRBadr" w:hint="cs"/>
          <w:sz w:val="34"/>
          <w:rtl/>
        </w:rPr>
        <w:t xml:space="preserve">- از حسین بن سعید روایت داشته‌اند. این افراد </w:t>
      </w:r>
      <w:r w:rsidR="00896D7E">
        <w:rPr>
          <w:rFonts w:ascii="IRBadr" w:hAnsi="IRBadr" w:cs="IRBadr" w:hint="cs"/>
          <w:sz w:val="34"/>
          <w:rtl/>
        </w:rPr>
        <w:t xml:space="preserve">-آنطور که از عبارت نجاشی در ترجمه حسین بن سعید استفاده می‌شود- </w:t>
      </w:r>
      <w:r>
        <w:rPr>
          <w:rFonts w:ascii="IRBadr" w:hAnsi="IRBadr" w:cs="IRBadr" w:hint="cs"/>
          <w:sz w:val="34"/>
          <w:rtl/>
        </w:rPr>
        <w:t>نسخه‌هایی داشته‌اند</w:t>
      </w:r>
      <w:r w:rsidR="00896D7E">
        <w:rPr>
          <w:rStyle w:val="FootnoteReference"/>
          <w:rFonts w:ascii="IRBadr" w:hAnsi="IRBadr" w:cs="IRBadr"/>
          <w:sz w:val="34"/>
          <w:rtl/>
        </w:rPr>
        <w:footnoteReference w:id="2"/>
      </w:r>
      <w:r w:rsidR="0036114E">
        <w:rPr>
          <w:rFonts w:ascii="IRBadr" w:hAnsi="IRBadr" w:cs="IRBadr" w:hint="cs"/>
          <w:sz w:val="34"/>
          <w:rtl/>
        </w:rPr>
        <w:t>،</w:t>
      </w:r>
      <w:r>
        <w:rPr>
          <w:rFonts w:ascii="IRBadr" w:hAnsi="IRBadr" w:cs="IRBadr" w:hint="cs"/>
          <w:sz w:val="34"/>
          <w:rtl/>
        </w:rPr>
        <w:t xml:space="preserve"> ولی چنین نیست که شیخ طوسی از هر طریق یک نسخه داشته باشد، و چنین نبوده که شیخ طوسی در هر نقل روایت که داشته</w:t>
      </w:r>
      <w:r w:rsidR="0036114E">
        <w:rPr>
          <w:rFonts w:ascii="IRBadr" w:hAnsi="IRBadr" w:cs="IRBadr" w:hint="cs"/>
          <w:sz w:val="34"/>
          <w:rtl/>
        </w:rPr>
        <w:t>، آن روایت</w:t>
      </w:r>
      <w:r>
        <w:rPr>
          <w:rFonts w:ascii="IRBadr" w:hAnsi="IRBadr" w:cs="IRBadr" w:hint="cs"/>
          <w:sz w:val="34"/>
          <w:rtl/>
        </w:rPr>
        <w:t xml:space="preserve"> در تمامی نسخ حسین بن سعید وجود داشته است. شیخ طوسی هیچ‌کجا اختلاف نسخ </w:t>
      </w:r>
      <w:r w:rsidR="005541BB">
        <w:rPr>
          <w:rFonts w:ascii="IRBadr" w:hAnsi="IRBadr" w:cs="IRBadr" w:hint="cs"/>
          <w:sz w:val="34"/>
          <w:rtl/>
        </w:rPr>
        <w:t xml:space="preserve">کتاب‌های </w:t>
      </w:r>
      <w:r>
        <w:rPr>
          <w:rFonts w:ascii="IRBadr" w:hAnsi="IRBadr" w:cs="IRBadr" w:hint="cs"/>
          <w:sz w:val="34"/>
          <w:rtl/>
        </w:rPr>
        <w:t xml:space="preserve">حسین بن سعید را نقل نکرده است. </w:t>
      </w:r>
      <w:r w:rsidR="005541BB">
        <w:rPr>
          <w:rFonts w:ascii="IRBadr" w:hAnsi="IRBadr" w:cs="IRBadr" w:hint="cs"/>
          <w:sz w:val="34"/>
          <w:rtl/>
        </w:rPr>
        <w:t>عبارتی از نجاشی از ابن نوح در ترجمه حسین بن سعید وارد شده که منشا توهم شده است:</w:t>
      </w:r>
    </w:p>
    <w:p w14:paraId="3BF9ECB6" w14:textId="13006CC2" w:rsidR="005541BB" w:rsidRDefault="005541BB" w:rsidP="005541BB">
      <w:pPr>
        <w:rPr>
          <w:rFonts w:ascii="IRBadr" w:hAnsi="IRBadr" w:cs="IRBadr"/>
          <w:sz w:val="34"/>
          <w:rtl/>
        </w:rPr>
      </w:pPr>
      <w:r w:rsidRPr="005541BB">
        <w:rPr>
          <w:rFonts w:ascii="IRBadr" w:hAnsi="IRBadr" w:cs="IRBadr" w:hint="cs"/>
          <w:color w:val="000080"/>
          <w:sz w:val="34"/>
          <w:rtl/>
        </w:rPr>
        <w:t>«</w:t>
      </w:r>
      <w:r w:rsidRPr="005541BB">
        <w:rPr>
          <w:rFonts w:ascii="IRBadr" w:hAnsi="IRBadr" w:cs="IRBadr"/>
          <w:color w:val="000080"/>
          <w:sz w:val="34"/>
          <w:rtl/>
        </w:rPr>
        <w:t>فيجب أن تروي عن كل نسخة من هذا بما رواه صاحبها فقط، و لا تحمل رواية على رواية و لا نسخة على نسخة، لئلا يقع فيه اختلاف</w:t>
      </w:r>
      <w:r w:rsidRPr="005541BB">
        <w:rPr>
          <w:rFonts w:ascii="IRBadr" w:hAnsi="IRBadr" w:cs="IRBadr" w:hint="cs"/>
          <w:color w:val="000080"/>
          <w:sz w:val="34"/>
          <w:rtl/>
        </w:rPr>
        <w:t>»</w:t>
      </w:r>
      <w:r>
        <w:rPr>
          <w:rStyle w:val="FootnoteReference"/>
          <w:rFonts w:ascii="IRBadr" w:hAnsi="IRBadr" w:cs="IRBadr"/>
          <w:color w:val="000080"/>
          <w:sz w:val="34"/>
          <w:rtl/>
        </w:rPr>
        <w:footnoteReference w:id="3"/>
      </w:r>
      <w:r w:rsidRPr="005541BB">
        <w:rPr>
          <w:rFonts w:ascii="IRBadr" w:hAnsi="IRBadr" w:cs="IRBadr"/>
          <w:sz w:val="34"/>
          <w:rtl/>
        </w:rPr>
        <w:t>.</w:t>
      </w:r>
    </w:p>
    <w:p w14:paraId="44B3F2D9" w14:textId="23305F3D" w:rsidR="003B0C09" w:rsidRDefault="00F75E5E" w:rsidP="003B0C09">
      <w:pPr>
        <w:rPr>
          <w:rFonts w:ascii="IRBadr" w:hAnsi="IRBadr" w:cs="IRBadr"/>
          <w:sz w:val="34"/>
          <w:rtl/>
        </w:rPr>
      </w:pPr>
      <w:r>
        <w:rPr>
          <w:rFonts w:ascii="IRBadr" w:hAnsi="IRBadr" w:cs="IRBadr" w:hint="cs"/>
          <w:sz w:val="34"/>
          <w:rtl/>
        </w:rPr>
        <w:t>برخی از این عبارت برداشت کرده‌اند که بین نسخ اختلافات زیادی بوده</w:t>
      </w:r>
      <w:r w:rsidR="005541BB">
        <w:rPr>
          <w:rFonts w:ascii="IRBadr" w:hAnsi="IRBadr" w:cs="IRBadr" w:hint="cs"/>
          <w:sz w:val="34"/>
          <w:rtl/>
        </w:rPr>
        <w:t>، و ابن نوح به این جهت متذکّر شده</w:t>
      </w:r>
      <w:r>
        <w:rPr>
          <w:rFonts w:ascii="IRBadr" w:hAnsi="IRBadr" w:cs="IRBadr" w:hint="cs"/>
          <w:sz w:val="34"/>
          <w:rtl/>
        </w:rPr>
        <w:t xml:space="preserve"> است. این سخن تمام نیست</w:t>
      </w:r>
      <w:r w:rsidR="005541BB">
        <w:rPr>
          <w:rFonts w:ascii="IRBadr" w:hAnsi="IRBadr" w:cs="IRBadr" w:hint="cs"/>
          <w:sz w:val="34"/>
          <w:rtl/>
        </w:rPr>
        <w:t xml:space="preserve">، و اختلاف آنچنانی بین نسخ نبوده است. </w:t>
      </w:r>
      <w:r>
        <w:rPr>
          <w:rFonts w:ascii="IRBadr" w:hAnsi="IRBadr" w:cs="IRBadr" w:hint="cs"/>
          <w:sz w:val="34"/>
          <w:rtl/>
        </w:rPr>
        <w:t>از این رو است که شیخ طوسی هیچ‌کجا به اختلاف نسخ اشاره نکرده</w:t>
      </w:r>
      <w:r w:rsidR="005541BB">
        <w:rPr>
          <w:rFonts w:ascii="IRBadr" w:hAnsi="IRBadr" w:cs="IRBadr" w:hint="cs"/>
          <w:sz w:val="34"/>
          <w:rtl/>
        </w:rPr>
        <w:t>، و معیّن نکرده که از چه نسخه‌ای نقل می‌کند.</w:t>
      </w:r>
      <w:r>
        <w:rPr>
          <w:rFonts w:ascii="IRBadr" w:hAnsi="IRBadr" w:cs="IRBadr" w:hint="cs"/>
          <w:sz w:val="34"/>
          <w:rtl/>
        </w:rPr>
        <w:t xml:space="preserve"> این امر نشان می‌دهد تفاوت نسخه‌ها برای شیخ طوسی جدی نبوده است. شهادت شیخ طوسی </w:t>
      </w:r>
      <w:r w:rsidR="00E103A0">
        <w:rPr>
          <w:rFonts w:ascii="IRBadr" w:hAnsi="IRBadr" w:cs="IRBadr" w:hint="cs"/>
          <w:sz w:val="34"/>
          <w:rtl/>
        </w:rPr>
        <w:t>بر آنکه روایتی که نقل می‌کند از حسین بن سعید است، به جهت شهادت حسین بن حسن بن ابان و احمد بن محمد بن عیسی نیست.</w:t>
      </w:r>
      <w:r w:rsidR="00EF3F0B">
        <w:rPr>
          <w:rFonts w:ascii="IRBadr" w:hAnsi="IRBadr" w:cs="IRBadr" w:hint="cs"/>
          <w:sz w:val="34"/>
          <w:rtl/>
        </w:rPr>
        <w:t xml:space="preserve"> اگر چنین بود، شیخ طوسی بین روایت آن دو تفکیک قائل می‌شد؛ در حالی که</w:t>
      </w:r>
      <w:r w:rsidR="00E103A0">
        <w:rPr>
          <w:rFonts w:ascii="IRBadr" w:hAnsi="IRBadr" w:cs="IRBadr" w:hint="cs"/>
          <w:sz w:val="34"/>
          <w:rtl/>
        </w:rPr>
        <w:t xml:space="preserve"> شیخ طوسی اعتنایی به این امور ندارد</w:t>
      </w:r>
      <w:r w:rsidR="00EF3F0B">
        <w:rPr>
          <w:rFonts w:ascii="IRBadr" w:hAnsi="IRBadr" w:cs="IRBadr" w:hint="cs"/>
          <w:sz w:val="34"/>
          <w:rtl/>
        </w:rPr>
        <w:t>، و سندها را هم تعویض می‌کند. شیخ گاهی یک روایت را در کتاب تهذیب از حسین بن حسن بن ابان و در کتاب استبصار از احمد بن محمد بن عیسی نقل کرده است، و برخی روایات عام دارد که شامل هر دو (حسین بن حسن بن ابان و احمد بن محمد بن عیسی) است، و شیخ طوسی مطلقا هیچ‌کجا اشاره‌ای نمی‌کند که بین آنها تفاوتی وجود دارد،</w:t>
      </w:r>
      <w:r w:rsidR="00036BA4">
        <w:rPr>
          <w:rFonts w:ascii="IRBadr" w:hAnsi="IRBadr" w:cs="IRBadr" w:hint="cs"/>
          <w:sz w:val="34"/>
          <w:rtl/>
        </w:rPr>
        <w:t xml:space="preserve"> در حالی که کتب حسین بن سعید از منابع اصلی شیخ طوسی است. بعد از کافی مهم‌ترین منبع شیخ طوسی کتب حسین بن سعید است و بیشترین روایت را پس از کافی از کتب او نقل کرده است.</w:t>
      </w:r>
      <w:r w:rsidR="00113C49">
        <w:rPr>
          <w:rFonts w:ascii="IRBadr" w:hAnsi="IRBadr" w:cs="IRBadr" w:hint="cs"/>
          <w:sz w:val="34"/>
          <w:rtl/>
        </w:rPr>
        <w:t xml:space="preserve"> </w:t>
      </w:r>
      <w:r w:rsidR="00EF3F0B">
        <w:rPr>
          <w:rFonts w:ascii="IRBadr" w:hAnsi="IRBadr" w:cs="IRBadr" w:hint="cs"/>
          <w:sz w:val="34"/>
          <w:rtl/>
        </w:rPr>
        <w:t>همچنین شیخ طوسی کافی را از طرق مختلفی نقل می‌کند. این طرق مختلف نشان‌دهنده نسخه‌های مختلف نیست</w:t>
      </w:r>
      <w:r w:rsidR="003B0C09">
        <w:rPr>
          <w:rStyle w:val="FootnoteReference"/>
          <w:rFonts w:ascii="IRBadr" w:hAnsi="IRBadr" w:cs="IRBadr"/>
          <w:sz w:val="34"/>
          <w:rtl/>
        </w:rPr>
        <w:footnoteReference w:id="4"/>
      </w:r>
      <w:r w:rsidR="00EF3F0B">
        <w:rPr>
          <w:rFonts w:ascii="IRBadr" w:hAnsi="IRBadr" w:cs="IRBadr" w:hint="cs"/>
          <w:sz w:val="34"/>
          <w:rtl/>
        </w:rPr>
        <w:t xml:space="preserve">. </w:t>
      </w:r>
    </w:p>
    <w:p w14:paraId="4A0EA812" w14:textId="07F9C6A6" w:rsidR="00113C49" w:rsidRDefault="003B0C09" w:rsidP="00300CCB">
      <w:pPr>
        <w:rPr>
          <w:rFonts w:ascii="IRBadr" w:hAnsi="IRBadr" w:cs="IRBadr"/>
          <w:sz w:val="34"/>
        </w:rPr>
      </w:pPr>
      <w:r>
        <w:rPr>
          <w:rFonts w:ascii="IRBadr" w:hAnsi="IRBadr" w:cs="IRBadr" w:hint="cs"/>
          <w:sz w:val="34"/>
          <w:rtl/>
        </w:rPr>
        <w:t xml:space="preserve">حاصل آنکه </w:t>
      </w:r>
      <w:r w:rsidR="00EF3F0B">
        <w:rPr>
          <w:rFonts w:ascii="IRBadr" w:hAnsi="IRBadr" w:cs="IRBadr" w:hint="cs"/>
          <w:sz w:val="34"/>
          <w:rtl/>
        </w:rPr>
        <w:t xml:space="preserve">وقتی </w:t>
      </w:r>
      <w:r w:rsidR="00113C49">
        <w:rPr>
          <w:rFonts w:ascii="IRBadr" w:hAnsi="IRBadr" w:cs="IRBadr" w:hint="cs"/>
          <w:sz w:val="34"/>
          <w:rtl/>
        </w:rPr>
        <w:t>شیخ طوسی روایت حسین بن سعید را نقل کرده و شهادت به این امر داده، شهادتش مبتنی بر نقل حسین بن حسن بن ابان نیست؛‌ بلکه به جهت آن است که مسلّم بوده که نسخه‌ای که در دست داشته از نسخ معتبر است.</w:t>
      </w:r>
      <w:r w:rsidR="00300CCB">
        <w:rPr>
          <w:rFonts w:ascii="IRBadr" w:hAnsi="IRBadr" w:cs="IRBadr" w:hint="cs"/>
          <w:sz w:val="34"/>
          <w:rtl/>
        </w:rPr>
        <w:t xml:space="preserve"> </w:t>
      </w:r>
      <w:r w:rsidR="003273E9">
        <w:rPr>
          <w:rFonts w:ascii="IRBadr" w:hAnsi="IRBadr" w:cs="IRBadr" w:hint="cs"/>
          <w:sz w:val="34"/>
          <w:rtl/>
        </w:rPr>
        <w:t xml:space="preserve">اینکه اعتبار کتاب از کجا برای شیخ ثابت شده اهمیتی ندارد. چنین نبوده که مثلا شیخ طوسی این کتاب را از بازار خریداری کرده </w:t>
      </w:r>
      <w:r w:rsidR="00BC1EA5">
        <w:rPr>
          <w:rFonts w:ascii="IRBadr" w:hAnsi="IRBadr" w:cs="IRBadr" w:hint="cs"/>
          <w:sz w:val="34"/>
          <w:rtl/>
        </w:rPr>
        <w:t xml:space="preserve">و آن را نقل کرده است. </w:t>
      </w:r>
      <w:r w:rsidR="003273E9">
        <w:rPr>
          <w:rFonts w:ascii="IRBadr" w:hAnsi="IRBadr" w:cs="IRBadr" w:hint="cs"/>
          <w:sz w:val="34"/>
          <w:rtl/>
        </w:rPr>
        <w:t xml:space="preserve"> </w:t>
      </w:r>
      <w:r w:rsidR="00113C49">
        <w:rPr>
          <w:rFonts w:ascii="IRBadr" w:hAnsi="IRBadr" w:cs="IRBadr" w:hint="cs"/>
          <w:sz w:val="34"/>
          <w:rtl/>
        </w:rPr>
        <w:t>در زمان شیخ طوسی، انتقال نسخ بر اساس روش‌‌هایی مثل سماع و قرائت بوده</w:t>
      </w:r>
      <w:r w:rsidR="00BC1EA5">
        <w:rPr>
          <w:rFonts w:ascii="IRBadr" w:hAnsi="IRBadr" w:cs="IRBadr" w:hint="cs"/>
          <w:sz w:val="34"/>
          <w:rtl/>
        </w:rPr>
        <w:t xml:space="preserve"> و نسخه‌ها مقابله می‌شده</w:t>
      </w:r>
      <w:r w:rsidR="00113C49">
        <w:rPr>
          <w:rFonts w:ascii="IRBadr" w:hAnsi="IRBadr" w:cs="IRBadr" w:hint="cs"/>
          <w:sz w:val="34"/>
          <w:rtl/>
        </w:rPr>
        <w:t xml:space="preserve"> است</w:t>
      </w:r>
      <w:r w:rsidR="00BC1EA5">
        <w:rPr>
          <w:rFonts w:ascii="IRBadr" w:hAnsi="IRBadr" w:cs="IRBadr" w:hint="cs"/>
          <w:sz w:val="34"/>
          <w:rtl/>
        </w:rPr>
        <w:t xml:space="preserve">، ولی آن سندهای واقعی که اهمیت دارد به ما منتقل نشده است. </w:t>
      </w:r>
      <w:r w:rsidR="00113C49">
        <w:rPr>
          <w:rFonts w:ascii="IRBadr" w:hAnsi="IRBadr" w:cs="IRBadr" w:hint="cs"/>
          <w:sz w:val="34"/>
          <w:rtl/>
        </w:rPr>
        <w:t>ما با توجه به شهادت شیخ طوسی بیان می‌کنیم که شیخ بر اساس یک طریق</w:t>
      </w:r>
      <w:r w:rsidR="00BC1EA5">
        <w:rPr>
          <w:rFonts w:ascii="IRBadr" w:hAnsi="IRBadr" w:cs="IRBadr" w:hint="cs"/>
          <w:sz w:val="34"/>
          <w:rtl/>
        </w:rPr>
        <w:t xml:space="preserve"> واقعی حسّی</w:t>
      </w:r>
      <w:r w:rsidR="00113C49">
        <w:rPr>
          <w:rFonts w:ascii="IRBadr" w:hAnsi="IRBadr" w:cs="IRBadr" w:hint="cs"/>
          <w:sz w:val="34"/>
          <w:rtl/>
        </w:rPr>
        <w:t xml:space="preserve"> صحیح، </w:t>
      </w:r>
      <w:r w:rsidR="00BC1EA5">
        <w:rPr>
          <w:rFonts w:ascii="IRBadr" w:hAnsi="IRBadr" w:cs="IRBadr" w:hint="cs"/>
          <w:sz w:val="34"/>
          <w:rtl/>
        </w:rPr>
        <w:t xml:space="preserve">نسخه </w:t>
      </w:r>
      <w:r w:rsidR="00113C49">
        <w:rPr>
          <w:rFonts w:ascii="IRBadr" w:hAnsi="IRBadr" w:cs="IRBadr" w:hint="cs"/>
          <w:sz w:val="34"/>
          <w:rtl/>
        </w:rPr>
        <w:t>کتاب حسین بن سعید را در اختیار داشته</w:t>
      </w:r>
      <w:r w:rsidR="00BC1EA5">
        <w:rPr>
          <w:rFonts w:ascii="IRBadr" w:hAnsi="IRBadr" w:cs="IRBadr" w:hint="cs"/>
          <w:sz w:val="34"/>
          <w:rtl/>
        </w:rPr>
        <w:t>، نه آنکه طریقی که در مشیخه تهذیبین یا فهرست وجود دارد کاشف از اعتبار نسخه باشد.</w:t>
      </w:r>
    </w:p>
    <w:p w14:paraId="4B82D603" w14:textId="67748D6C" w:rsidR="00BC1EA5" w:rsidRDefault="00BC1EA5" w:rsidP="00BC1EA5">
      <w:pPr>
        <w:rPr>
          <w:rFonts w:ascii="IRBadr" w:hAnsi="IRBadr" w:cs="IRBadr"/>
          <w:sz w:val="34"/>
          <w:rtl/>
        </w:rPr>
      </w:pPr>
      <w:r w:rsidRPr="00BC1EA5">
        <w:rPr>
          <w:rFonts w:ascii="IRBadr" w:hAnsi="IRBadr" w:cs="IRBadr" w:hint="cs"/>
          <w:b/>
          <w:bCs/>
          <w:sz w:val="34"/>
          <w:rtl/>
        </w:rPr>
        <w:t>سوال</w:t>
      </w:r>
      <w:r>
        <w:rPr>
          <w:rFonts w:ascii="IRBadr" w:hAnsi="IRBadr" w:cs="IRBadr" w:hint="cs"/>
          <w:sz w:val="34"/>
          <w:rtl/>
        </w:rPr>
        <w:t xml:space="preserve">: شیخ طوسی از تعبیر </w:t>
      </w:r>
      <w:r w:rsidRPr="00BC1EA5">
        <w:rPr>
          <w:rFonts w:ascii="IRBadr" w:hAnsi="IRBadr" w:cs="IRBadr" w:hint="cs"/>
          <w:b/>
          <w:bCs/>
          <w:sz w:val="34"/>
          <w:rtl/>
        </w:rPr>
        <w:t>«أخبرنا بکتبه و روایاته...»</w:t>
      </w:r>
      <w:r>
        <w:rPr>
          <w:rFonts w:ascii="IRBadr" w:hAnsi="IRBadr" w:cs="IRBadr" w:hint="cs"/>
          <w:sz w:val="34"/>
          <w:rtl/>
        </w:rPr>
        <w:t xml:space="preserve"> استفاده می‌کند.</w:t>
      </w:r>
    </w:p>
    <w:p w14:paraId="12AA3E6E" w14:textId="77777777" w:rsidR="00742E13" w:rsidRDefault="00BC1EA5" w:rsidP="00742E13">
      <w:pPr>
        <w:rPr>
          <w:rFonts w:ascii="IRBadr" w:hAnsi="IRBadr" w:cs="IRBadr"/>
          <w:sz w:val="34"/>
          <w:rtl/>
        </w:rPr>
      </w:pPr>
      <w:r w:rsidRPr="00BC1EA5">
        <w:rPr>
          <w:rFonts w:ascii="IRBadr" w:hAnsi="IRBadr" w:cs="IRBadr" w:hint="cs"/>
          <w:b/>
          <w:bCs/>
          <w:sz w:val="34"/>
          <w:rtl/>
        </w:rPr>
        <w:lastRenderedPageBreak/>
        <w:t>پاسخ</w:t>
      </w:r>
      <w:r>
        <w:rPr>
          <w:rFonts w:ascii="IRBadr" w:hAnsi="IRBadr" w:cs="IRBadr" w:hint="cs"/>
          <w:sz w:val="34"/>
          <w:rtl/>
        </w:rPr>
        <w:t xml:space="preserve">: اتفاقا </w:t>
      </w:r>
      <w:r w:rsidR="00ED7E13">
        <w:rPr>
          <w:rFonts w:ascii="IRBadr" w:hAnsi="IRBadr" w:cs="IRBadr" w:hint="cs"/>
          <w:sz w:val="34"/>
          <w:rtl/>
        </w:rPr>
        <w:t>در تعبیر «أخبرنا بکتبه و روایاته...» واژه «روایاته» خود شاهد بر اجازه عام است</w:t>
      </w:r>
      <w:r w:rsidR="00116C22">
        <w:rPr>
          <w:rFonts w:ascii="IRBadr" w:hAnsi="IRBadr" w:cs="IRBadr" w:hint="cs"/>
          <w:sz w:val="34"/>
          <w:rtl/>
        </w:rPr>
        <w:t>، و قرینه بر اجازه عامه مجرد از مناوله است.</w:t>
      </w:r>
      <w:r w:rsidR="0061742D">
        <w:rPr>
          <w:rFonts w:ascii="IRBadr" w:hAnsi="IRBadr" w:cs="IRBadr" w:hint="cs"/>
          <w:sz w:val="34"/>
          <w:rtl/>
        </w:rPr>
        <w:t xml:space="preserve"> </w:t>
      </w:r>
      <w:r w:rsidR="007A4794">
        <w:rPr>
          <w:rFonts w:ascii="IRBadr" w:hAnsi="IRBadr" w:cs="IRBadr" w:hint="cs"/>
          <w:sz w:val="34"/>
          <w:rtl/>
        </w:rPr>
        <w:t>تعبیر «روایات» به معنی روایات واقعی است. از آنجا که روایات واقعی را نمی‌توان منتقل کرد، همین تعبیر قرینه بر اجازه عامه است.</w:t>
      </w:r>
      <w:r w:rsidR="00993F72">
        <w:rPr>
          <w:rFonts w:ascii="IRBadr" w:hAnsi="IRBadr" w:cs="IRBadr" w:hint="cs"/>
          <w:sz w:val="34"/>
          <w:rtl/>
        </w:rPr>
        <w:t xml:space="preserve"> روایات استاد الزاما روایاتی نیست که در کتبش وارد شده است، چون فرض آن است که در عبارت شیخ طوسی «روایات» در مقابل «کتب» قرار گرفته و تعبیر «أخبرنا بکتبه و روایاته...» به کار رفته است. این عبارت نشان می دهد که به شاگرد اجازه داده شده روایاتی که در کتب هم وارد نشده ولی برای شاگرد احراز شده که روایت استاد است نقل کند.</w:t>
      </w:r>
      <w:r w:rsidR="00430EA6">
        <w:rPr>
          <w:rFonts w:ascii="IRBadr" w:hAnsi="IRBadr" w:cs="IRBadr" w:hint="cs"/>
          <w:sz w:val="34"/>
          <w:rtl/>
        </w:rPr>
        <w:t xml:space="preserve"> این امر با اجازات عام تصحیح می‌شود، و خود قرینه بر اجازات عام است، و </w:t>
      </w:r>
      <w:r w:rsidR="00AA4C0D">
        <w:rPr>
          <w:rFonts w:ascii="IRBadr" w:hAnsi="IRBadr" w:cs="IRBadr" w:hint="cs"/>
          <w:sz w:val="34"/>
          <w:rtl/>
        </w:rPr>
        <w:t xml:space="preserve">نشان می‌دهد طریقی که ذکر شده، طریق </w:t>
      </w:r>
      <w:r w:rsidR="00430EA6">
        <w:rPr>
          <w:rFonts w:ascii="IRBadr" w:hAnsi="IRBadr" w:cs="IRBadr" w:hint="cs"/>
          <w:sz w:val="34"/>
          <w:rtl/>
        </w:rPr>
        <w:t>اجازه عامه مجرد از مناوله است.</w:t>
      </w:r>
      <w:r w:rsidR="00742E13">
        <w:rPr>
          <w:rFonts w:ascii="IRBadr" w:hAnsi="IRBadr" w:cs="IRBadr" w:hint="cs"/>
          <w:sz w:val="34"/>
          <w:rtl/>
        </w:rPr>
        <w:t xml:space="preserve"> نتیجه آنکه </w:t>
      </w:r>
      <w:r w:rsidR="000C3AE8">
        <w:rPr>
          <w:rFonts w:ascii="IRBadr" w:hAnsi="IRBadr" w:cs="IRBadr" w:hint="cs"/>
          <w:sz w:val="34"/>
          <w:rtl/>
        </w:rPr>
        <w:t>در مورد مرحوم شیخ طوسی، به آسانی قابل اثبات است که شهادتش مبتنی بر نسخه است،</w:t>
      </w:r>
      <w:r w:rsidR="00BE624E">
        <w:rPr>
          <w:rFonts w:ascii="IRBadr" w:hAnsi="IRBadr" w:cs="IRBadr" w:hint="cs"/>
          <w:sz w:val="34"/>
          <w:rtl/>
        </w:rPr>
        <w:t xml:space="preserve"> نه مبتنی بر طرق.</w:t>
      </w:r>
      <w:r w:rsidR="000C3AE8">
        <w:rPr>
          <w:rFonts w:ascii="IRBadr" w:hAnsi="IRBadr" w:cs="IRBadr" w:hint="cs"/>
          <w:sz w:val="34"/>
          <w:rtl/>
        </w:rPr>
        <w:t xml:space="preserve"> </w:t>
      </w:r>
    </w:p>
    <w:p w14:paraId="27843025" w14:textId="1ED3455B" w:rsidR="000C3AE8" w:rsidRDefault="000C3AE8" w:rsidP="00742E13">
      <w:pPr>
        <w:rPr>
          <w:rFonts w:ascii="IRBadr" w:hAnsi="IRBadr" w:cs="IRBadr"/>
          <w:sz w:val="34"/>
          <w:rtl/>
        </w:rPr>
      </w:pPr>
      <w:r>
        <w:rPr>
          <w:rFonts w:ascii="IRBadr" w:hAnsi="IRBadr" w:cs="IRBadr" w:hint="cs"/>
          <w:sz w:val="34"/>
          <w:rtl/>
        </w:rPr>
        <w:t xml:space="preserve">اما در مورد کلینی </w:t>
      </w:r>
      <w:r w:rsidR="00742E13">
        <w:rPr>
          <w:rFonts w:ascii="IRBadr" w:hAnsi="IRBadr" w:cs="IRBadr" w:hint="cs"/>
          <w:sz w:val="34"/>
          <w:rtl/>
        </w:rPr>
        <w:t xml:space="preserve">آیا </w:t>
      </w:r>
      <w:r>
        <w:rPr>
          <w:rFonts w:ascii="IRBadr" w:hAnsi="IRBadr" w:cs="IRBadr" w:hint="cs"/>
          <w:sz w:val="34"/>
          <w:rtl/>
        </w:rPr>
        <w:t xml:space="preserve">می‌توان این مطلب را </w:t>
      </w:r>
      <w:r w:rsidR="00B004CC">
        <w:rPr>
          <w:rFonts w:ascii="IRBadr" w:hAnsi="IRBadr" w:cs="IRBadr" w:hint="cs"/>
          <w:sz w:val="34"/>
          <w:rtl/>
        </w:rPr>
        <w:t>احراز نمود</w:t>
      </w:r>
      <w:r>
        <w:rPr>
          <w:rFonts w:ascii="IRBadr" w:hAnsi="IRBadr" w:cs="IRBadr" w:hint="cs"/>
          <w:sz w:val="34"/>
          <w:rtl/>
        </w:rPr>
        <w:t xml:space="preserve">؟ به </w:t>
      </w:r>
      <w:r w:rsidR="00742E13">
        <w:rPr>
          <w:rFonts w:ascii="IRBadr" w:hAnsi="IRBadr" w:cs="IRBadr" w:hint="cs"/>
          <w:sz w:val="34"/>
          <w:rtl/>
        </w:rPr>
        <w:t xml:space="preserve">این </w:t>
      </w:r>
      <w:r>
        <w:rPr>
          <w:rFonts w:ascii="IRBadr" w:hAnsi="IRBadr" w:cs="IRBadr" w:hint="cs"/>
          <w:sz w:val="34"/>
          <w:rtl/>
        </w:rPr>
        <w:t>سند توجه کنید:</w:t>
      </w:r>
      <w:r w:rsidR="00742E13">
        <w:rPr>
          <w:rFonts w:ascii="IRBadr" w:hAnsi="IRBadr" w:cs="IRBadr" w:hint="cs"/>
          <w:sz w:val="34"/>
          <w:rtl/>
        </w:rPr>
        <w:t xml:space="preserve"> «علی بن ابراهیم عن أبیه عن النوفلی عن السکونی».</w:t>
      </w:r>
      <w:r w:rsidR="00B004CC">
        <w:rPr>
          <w:rFonts w:ascii="IRBadr" w:hAnsi="IRBadr" w:cs="IRBadr" w:hint="cs"/>
          <w:sz w:val="34"/>
          <w:rtl/>
        </w:rPr>
        <w:t xml:space="preserve"> بر فرض آنکه ثابت باشد که روایت از کتاب سکونی نقل می‌شود، اعتماد کلینی به کتاب سکونی به چه جهت بوده است؟</w:t>
      </w:r>
      <w:r w:rsidR="00742E13">
        <w:rPr>
          <w:rFonts w:ascii="IRBadr" w:hAnsi="IRBadr" w:cs="IRBadr" w:hint="cs"/>
          <w:sz w:val="34"/>
          <w:rtl/>
        </w:rPr>
        <w:t xml:space="preserve"> </w:t>
      </w:r>
      <w:r>
        <w:rPr>
          <w:rFonts w:ascii="IRBadr" w:hAnsi="IRBadr" w:cs="IRBadr" w:hint="cs"/>
          <w:sz w:val="34"/>
          <w:rtl/>
        </w:rPr>
        <w:t>این احتمال وجود دارد که اعتماد کلینی به اعتبار شهادت نوفلی باشد؛</w:t>
      </w:r>
      <w:r w:rsidR="00B004CC">
        <w:rPr>
          <w:rFonts w:ascii="IRBadr" w:hAnsi="IRBadr" w:cs="IRBadr" w:hint="cs"/>
          <w:sz w:val="34"/>
          <w:rtl/>
        </w:rPr>
        <w:t xml:space="preserve"> یعنی ممکن است نسخه‌ای به کلینی منتقل شده و اینکه نسخه مزبور از سکونی است به اعتبار شهادت نوفلی باشد؛</w:t>
      </w:r>
      <w:r>
        <w:rPr>
          <w:rFonts w:ascii="IRBadr" w:hAnsi="IRBadr" w:cs="IRBadr" w:hint="cs"/>
          <w:sz w:val="34"/>
          <w:rtl/>
        </w:rPr>
        <w:t xml:space="preserve"> چرا که کلینی با صراحت بیان نکرده «روی السکونی».</w:t>
      </w:r>
      <w:r w:rsidR="00825C5F">
        <w:rPr>
          <w:rFonts w:ascii="IRBadr" w:hAnsi="IRBadr" w:cs="IRBadr" w:hint="cs"/>
          <w:sz w:val="34"/>
          <w:rtl/>
        </w:rPr>
        <w:t xml:space="preserve"> اینکه شهادت کلینی مستقل از شهادت نوفلی باشد قابل اثبات نیست؛ ما نمی‌گوییم قطعا چنین نیست؛ بلکه بیان می‌نماییم که احتمال عدم استقلال کلینی در شهادت وجود دارد.</w:t>
      </w:r>
      <w:r>
        <w:rPr>
          <w:rFonts w:ascii="IRBadr" w:hAnsi="IRBadr" w:cs="IRBadr" w:hint="cs"/>
          <w:sz w:val="34"/>
          <w:rtl/>
        </w:rPr>
        <w:t xml:space="preserve"> کلینی قطعا نوفلی را ثقه می‌داند، و راه‌هایی برای اثبات </w:t>
      </w:r>
      <w:r w:rsidR="00825C5F">
        <w:rPr>
          <w:rFonts w:ascii="IRBadr" w:hAnsi="IRBadr" w:cs="IRBadr" w:hint="cs"/>
          <w:sz w:val="34"/>
          <w:rtl/>
        </w:rPr>
        <w:t xml:space="preserve">توثیق نوفلی </w:t>
      </w:r>
      <w:r>
        <w:rPr>
          <w:rFonts w:ascii="IRBadr" w:hAnsi="IRBadr" w:cs="IRBadr" w:hint="cs"/>
          <w:sz w:val="34"/>
          <w:rtl/>
        </w:rPr>
        <w:t>وجود دارد</w:t>
      </w:r>
      <w:r w:rsidR="00825C5F">
        <w:rPr>
          <w:rFonts w:ascii="IRBadr" w:hAnsi="IRBadr" w:cs="IRBadr" w:hint="cs"/>
          <w:sz w:val="34"/>
          <w:rtl/>
        </w:rPr>
        <w:t>، که به نظر ما را‌ه‌های صحیحی است</w:t>
      </w:r>
      <w:r>
        <w:rPr>
          <w:rFonts w:ascii="IRBadr" w:hAnsi="IRBadr" w:cs="IRBadr" w:hint="cs"/>
          <w:sz w:val="34"/>
          <w:rtl/>
        </w:rPr>
        <w:t xml:space="preserve">. </w:t>
      </w:r>
      <w:r w:rsidR="00825C5F">
        <w:rPr>
          <w:rFonts w:ascii="IRBadr" w:hAnsi="IRBadr" w:cs="IRBadr" w:hint="cs"/>
          <w:sz w:val="34"/>
          <w:rtl/>
        </w:rPr>
        <w:t xml:space="preserve">اگر کس چنین بگوید: </w:t>
      </w:r>
      <w:r>
        <w:rPr>
          <w:rFonts w:ascii="IRBadr" w:hAnsi="IRBadr" w:cs="IRBadr" w:hint="cs"/>
          <w:sz w:val="34"/>
          <w:rtl/>
        </w:rPr>
        <w:t>هرچند کلینی نوفلی را ثقه می‌داند ولی شهادتش بر پایه اصالة العدالة و امثال آن است</w:t>
      </w:r>
      <w:r w:rsidR="00825C5F">
        <w:rPr>
          <w:rFonts w:ascii="IRBadr" w:hAnsi="IRBadr" w:cs="IRBadr" w:hint="cs"/>
          <w:sz w:val="34"/>
          <w:rtl/>
        </w:rPr>
        <w:t xml:space="preserve">، و </w:t>
      </w:r>
      <w:r w:rsidR="00403A9E">
        <w:rPr>
          <w:rFonts w:ascii="IRBadr" w:hAnsi="IRBadr" w:cs="IRBadr" w:hint="cs"/>
          <w:sz w:val="34"/>
          <w:rtl/>
        </w:rPr>
        <w:t xml:space="preserve">اعتماد کلینی بر نوفلی مثبت وثاقت او </w:t>
      </w:r>
      <w:r w:rsidR="00825C5F">
        <w:rPr>
          <w:rFonts w:ascii="IRBadr" w:hAnsi="IRBadr" w:cs="IRBadr" w:hint="cs"/>
          <w:sz w:val="34"/>
          <w:rtl/>
        </w:rPr>
        <w:t>نیست</w:t>
      </w:r>
      <w:r w:rsidR="00403A9E">
        <w:rPr>
          <w:rFonts w:ascii="IRBadr" w:hAnsi="IRBadr" w:cs="IRBadr" w:hint="cs"/>
          <w:sz w:val="34"/>
          <w:rtl/>
        </w:rPr>
        <w:t>، اگر چنین بیان شود -که گاهی نظیر این مطالب را آیت‌الله خویی در مورد اعتماد قدما بر برخی روایات مطرح می‌کند- نمی‌توان ضعف نوفلی را نادیده گرفت.</w:t>
      </w:r>
    </w:p>
    <w:p w14:paraId="0003E6DD" w14:textId="5589DD1B" w:rsidR="000C3AE8" w:rsidRDefault="000C3AE8" w:rsidP="00416F7A">
      <w:pPr>
        <w:rPr>
          <w:rFonts w:ascii="IRBadr" w:hAnsi="IRBadr" w:cs="IRBadr"/>
          <w:sz w:val="34"/>
          <w:rtl/>
        </w:rPr>
      </w:pPr>
      <w:r>
        <w:rPr>
          <w:rFonts w:ascii="IRBadr" w:hAnsi="IRBadr" w:cs="IRBadr" w:hint="cs"/>
          <w:sz w:val="34"/>
          <w:rtl/>
        </w:rPr>
        <w:t xml:space="preserve">دو مقدمه باید در مورد حدیث رفع </w:t>
      </w:r>
      <w:r w:rsidR="00292811">
        <w:rPr>
          <w:rFonts w:ascii="IRBadr" w:hAnsi="IRBadr" w:cs="IRBadr" w:hint="cs"/>
          <w:sz w:val="34"/>
          <w:rtl/>
        </w:rPr>
        <w:t xml:space="preserve">اثبات </w:t>
      </w:r>
      <w:r>
        <w:rPr>
          <w:rFonts w:ascii="IRBadr" w:hAnsi="IRBadr" w:cs="IRBadr" w:hint="cs"/>
          <w:sz w:val="34"/>
          <w:rtl/>
        </w:rPr>
        <w:t>شود:</w:t>
      </w:r>
    </w:p>
    <w:p w14:paraId="3BB4A498" w14:textId="290232F4" w:rsidR="000C3AE8" w:rsidRDefault="00292811" w:rsidP="00416F7A">
      <w:pPr>
        <w:rPr>
          <w:rFonts w:ascii="IRBadr" w:hAnsi="IRBadr" w:cs="IRBadr"/>
          <w:sz w:val="34"/>
          <w:rtl/>
        </w:rPr>
      </w:pPr>
      <w:r w:rsidRPr="00292811">
        <w:rPr>
          <w:rFonts w:ascii="IRBadr" w:hAnsi="IRBadr" w:cs="IRBadr" w:hint="cs"/>
          <w:b/>
          <w:bCs/>
          <w:sz w:val="34"/>
          <w:rtl/>
        </w:rPr>
        <w:t xml:space="preserve">اول: </w:t>
      </w:r>
      <w:r w:rsidR="000C3AE8">
        <w:rPr>
          <w:rFonts w:ascii="IRBadr" w:hAnsi="IRBadr" w:cs="IRBadr" w:hint="cs"/>
          <w:sz w:val="34"/>
          <w:rtl/>
        </w:rPr>
        <w:t>شیخ صدوق آن را از کتاب سعد بن عبدالله نقل کرده است.</w:t>
      </w:r>
    </w:p>
    <w:p w14:paraId="667E4D87" w14:textId="5A83CF83" w:rsidR="000C3AE8" w:rsidRDefault="00292811" w:rsidP="00416F7A">
      <w:pPr>
        <w:rPr>
          <w:rFonts w:ascii="IRBadr" w:hAnsi="IRBadr" w:cs="IRBadr"/>
          <w:sz w:val="34"/>
          <w:rtl/>
        </w:rPr>
      </w:pPr>
      <w:r w:rsidRPr="00292811">
        <w:rPr>
          <w:rFonts w:ascii="IRBadr" w:hAnsi="IRBadr" w:cs="IRBadr" w:hint="cs"/>
          <w:b/>
          <w:bCs/>
          <w:sz w:val="34"/>
          <w:rtl/>
        </w:rPr>
        <w:t>دوم</w:t>
      </w:r>
      <w:r>
        <w:rPr>
          <w:rFonts w:ascii="IRBadr" w:hAnsi="IRBadr" w:cs="IRBadr" w:hint="cs"/>
          <w:sz w:val="34"/>
          <w:rtl/>
        </w:rPr>
        <w:t xml:space="preserve">: اعتماد به آنکه نسخه این کتاب از سعد بن عبد الله است،  </w:t>
      </w:r>
      <w:r w:rsidR="000C3AE8">
        <w:rPr>
          <w:rFonts w:ascii="IRBadr" w:hAnsi="IRBadr" w:cs="IRBadr" w:hint="cs"/>
          <w:sz w:val="34"/>
          <w:rtl/>
        </w:rPr>
        <w:t xml:space="preserve">بر پایه شهادت احمد بن محمد بن یحیی عطار نیست، و </w:t>
      </w:r>
      <w:r>
        <w:rPr>
          <w:rFonts w:ascii="IRBadr" w:hAnsi="IRBadr" w:cs="IRBadr" w:hint="cs"/>
          <w:sz w:val="34"/>
          <w:rtl/>
        </w:rPr>
        <w:t xml:space="preserve">صدوق این کتاب را با صرف نظر از آنکه راویش احمد بن محمد بن یحیی عطار است، نقل می‌کند، و </w:t>
      </w:r>
      <w:r w:rsidR="000C3AE8">
        <w:rPr>
          <w:rFonts w:ascii="IRBadr" w:hAnsi="IRBadr" w:cs="IRBadr" w:hint="cs"/>
          <w:sz w:val="34"/>
          <w:rtl/>
        </w:rPr>
        <w:t xml:space="preserve">ذکر نام </w:t>
      </w:r>
      <w:r>
        <w:rPr>
          <w:rFonts w:ascii="IRBadr" w:hAnsi="IRBadr" w:cs="IRBadr" w:hint="cs"/>
          <w:sz w:val="34"/>
          <w:rtl/>
        </w:rPr>
        <w:t xml:space="preserve">احمد بن محمد بن یحیی در سند، </w:t>
      </w:r>
      <w:r w:rsidR="000C3AE8">
        <w:rPr>
          <w:rFonts w:ascii="IRBadr" w:hAnsi="IRBadr" w:cs="IRBadr" w:hint="cs"/>
          <w:sz w:val="34"/>
          <w:rtl/>
        </w:rPr>
        <w:t xml:space="preserve">جنبه تشریفاتی دارد. </w:t>
      </w:r>
    </w:p>
    <w:p w14:paraId="71B397B8" w14:textId="14467E30" w:rsidR="00107CBC" w:rsidRDefault="009D5552" w:rsidP="001C4C4F">
      <w:pPr>
        <w:rPr>
          <w:rFonts w:ascii="IRBadr" w:hAnsi="IRBadr" w:cs="IRBadr"/>
          <w:sz w:val="34"/>
          <w:rtl/>
        </w:rPr>
      </w:pPr>
      <w:r>
        <w:rPr>
          <w:rFonts w:ascii="IRBadr" w:hAnsi="IRBadr" w:cs="IRBadr" w:hint="cs"/>
          <w:sz w:val="34"/>
          <w:rtl/>
        </w:rPr>
        <w:t>به نظر ما این هر دو مقدمه صحیح و تمام است ولی در سند نوفلی تمام نیست. حتی اگر کتاب سکونی مشهور باشد</w:t>
      </w:r>
      <w:r w:rsidR="00292811">
        <w:rPr>
          <w:rFonts w:ascii="IRBadr" w:hAnsi="IRBadr" w:cs="IRBadr" w:hint="cs"/>
          <w:sz w:val="34"/>
          <w:rtl/>
        </w:rPr>
        <w:t>،</w:t>
      </w:r>
      <w:r>
        <w:rPr>
          <w:rFonts w:ascii="IRBadr" w:hAnsi="IRBadr" w:cs="IRBadr" w:hint="cs"/>
          <w:sz w:val="34"/>
          <w:rtl/>
        </w:rPr>
        <w:t xml:space="preserve"> قابل اثبات نیست که این شهرت از غیر طریق نوفلی باشد. </w:t>
      </w:r>
      <w:r w:rsidR="001C4C4F">
        <w:rPr>
          <w:rFonts w:ascii="IRBadr" w:hAnsi="IRBadr" w:cs="IRBadr" w:hint="cs"/>
          <w:sz w:val="34"/>
          <w:rtl/>
        </w:rPr>
        <w:t xml:space="preserve">اصلا قابل اثبات نیست که کتاب سکونی از غیر طریق نوفلی معروف بوده باشد. روایات سکونی دو طریق معروف دارد: نوفلی و عبد الله بن مغیره. نسخه‌ای که کلینی داشته، نسخه نوفلی بوده یا نسخه عبد الله بن مغیره؟ هیچ‌یک قابل اثبات نیست. اصلا گاهی به تفاوت راویان از یک شیخ، کتابهای راویان متفاوت بوده است؛ به‌خصوص برخی کتب که عنوانی عام دارد -مثل کتب نوادر- با اختلاف راویان مختلف بوده است. </w:t>
      </w:r>
      <w:r w:rsidR="00107CBC">
        <w:rPr>
          <w:rFonts w:ascii="IRBadr" w:hAnsi="IRBadr" w:cs="IRBadr" w:hint="cs"/>
          <w:sz w:val="34"/>
          <w:rtl/>
        </w:rPr>
        <w:t xml:space="preserve">استاد ممکن است به هر شاگرد مجموعه‌ای از روایاتش را منتقل کرده باشد. </w:t>
      </w:r>
      <w:r w:rsidR="001C4C4F">
        <w:rPr>
          <w:rFonts w:ascii="IRBadr" w:hAnsi="IRBadr" w:cs="IRBadr" w:hint="cs"/>
          <w:sz w:val="34"/>
          <w:rtl/>
        </w:rPr>
        <w:t xml:space="preserve">بنابراین، </w:t>
      </w:r>
      <w:r w:rsidR="00107CBC">
        <w:rPr>
          <w:rFonts w:ascii="IRBadr" w:hAnsi="IRBadr" w:cs="IRBadr" w:hint="cs"/>
          <w:sz w:val="34"/>
          <w:rtl/>
        </w:rPr>
        <w:t>اینکه نسخه نوفلی و عبدالله بن مغیره</w:t>
      </w:r>
      <w:r w:rsidR="001C4C4F">
        <w:rPr>
          <w:rFonts w:ascii="IRBadr" w:hAnsi="IRBadr" w:cs="IRBadr" w:hint="cs"/>
          <w:sz w:val="34"/>
          <w:rtl/>
        </w:rPr>
        <w:t xml:space="preserve"> از کتاب سکونی</w:t>
      </w:r>
      <w:r w:rsidR="00107CBC">
        <w:rPr>
          <w:rFonts w:ascii="IRBadr" w:hAnsi="IRBadr" w:cs="IRBadr" w:hint="cs"/>
          <w:sz w:val="34"/>
          <w:rtl/>
        </w:rPr>
        <w:t xml:space="preserve"> یکی باشد قابل اثبات نیست؛ به‌خلاف سعد بن عبدالله که نسخ مختلفی از</w:t>
      </w:r>
      <w:r w:rsidR="001C4C4F">
        <w:rPr>
          <w:rFonts w:ascii="IRBadr" w:hAnsi="IRBadr" w:cs="IRBadr" w:hint="cs"/>
          <w:sz w:val="34"/>
          <w:rtl/>
        </w:rPr>
        <w:t xml:space="preserve"> کتاب</w:t>
      </w:r>
      <w:r w:rsidR="00107CBC">
        <w:rPr>
          <w:rFonts w:ascii="IRBadr" w:hAnsi="IRBadr" w:cs="IRBadr" w:hint="cs"/>
          <w:sz w:val="34"/>
          <w:rtl/>
        </w:rPr>
        <w:t xml:space="preserve"> وی </w:t>
      </w:r>
      <w:r w:rsidR="001C4C4F">
        <w:rPr>
          <w:rFonts w:ascii="IRBadr" w:hAnsi="IRBadr" w:cs="IRBadr" w:hint="cs"/>
          <w:sz w:val="34"/>
          <w:rtl/>
        </w:rPr>
        <w:t xml:space="preserve">-از طریق پدرش، و محمد بن حسن بن ولید- </w:t>
      </w:r>
      <w:r w:rsidR="00107CBC">
        <w:rPr>
          <w:rFonts w:ascii="IRBadr" w:hAnsi="IRBadr" w:cs="IRBadr" w:hint="cs"/>
          <w:sz w:val="34"/>
          <w:rtl/>
        </w:rPr>
        <w:t>نزد شیخ صدوق وجود داشته</w:t>
      </w:r>
      <w:r w:rsidR="001C4C4F">
        <w:rPr>
          <w:rFonts w:ascii="IRBadr" w:hAnsi="IRBadr" w:cs="IRBadr" w:hint="cs"/>
          <w:sz w:val="34"/>
          <w:rtl/>
        </w:rPr>
        <w:t>، و ذکر احمد بن محمد بن یحیی در طریق، تشریفاتی</w:t>
      </w:r>
      <w:r w:rsidR="00107CBC">
        <w:rPr>
          <w:rFonts w:ascii="IRBadr" w:hAnsi="IRBadr" w:cs="IRBadr" w:hint="cs"/>
          <w:sz w:val="34"/>
          <w:rtl/>
        </w:rPr>
        <w:t xml:space="preserve"> است.</w:t>
      </w:r>
      <w:r w:rsidR="00141C6F">
        <w:rPr>
          <w:rFonts w:ascii="IRBadr" w:hAnsi="IRBadr" w:cs="IRBadr" w:hint="cs"/>
          <w:sz w:val="34"/>
          <w:rtl/>
        </w:rPr>
        <w:t xml:space="preserve"> البته اثبات این امر مئونه‌های پژوهشی زیادی دارد.</w:t>
      </w:r>
    </w:p>
    <w:p w14:paraId="6F63AD88" w14:textId="16744C2B" w:rsidR="00300CCB" w:rsidRDefault="00300CCB" w:rsidP="00300CCB">
      <w:pPr>
        <w:pStyle w:val="Heading2"/>
        <w:rPr>
          <w:rtl/>
        </w:rPr>
      </w:pPr>
      <w:bookmarkStart w:id="6" w:name="_Toc217689993"/>
      <w:r>
        <w:rPr>
          <w:rFonts w:hint="cs"/>
          <w:rtl/>
        </w:rPr>
        <w:lastRenderedPageBreak/>
        <w:t>نظریه تعویض سند</w:t>
      </w:r>
      <w:bookmarkEnd w:id="6"/>
    </w:p>
    <w:p w14:paraId="4DBAAFD1" w14:textId="276B3B25" w:rsidR="00A85EC5" w:rsidRPr="00A85EC5" w:rsidRDefault="00141C6F" w:rsidP="00A85EC5">
      <w:pPr>
        <w:rPr>
          <w:rFonts w:ascii="IRBadr" w:hAnsi="IRBadr" w:cs="IRBadr"/>
          <w:sz w:val="34"/>
          <w:rtl/>
        </w:rPr>
      </w:pPr>
      <w:r>
        <w:rPr>
          <w:rFonts w:ascii="IRBadr" w:hAnsi="IRBadr" w:cs="IRBadr" w:hint="cs"/>
          <w:sz w:val="34"/>
          <w:rtl/>
        </w:rPr>
        <w:t>راه دیگر، اثبات طریق از راه تعویض اسناد است. دو تقریب برای تعویض اسناد ذکر شده است. یکی از آنها در تقریرات آقای حائری در مباحث الاصول</w:t>
      </w:r>
      <w:r w:rsidR="00A85EC5">
        <w:rPr>
          <w:rStyle w:val="FootnoteReference"/>
          <w:rFonts w:ascii="IRBadr" w:hAnsi="IRBadr" w:cs="IRBadr"/>
          <w:sz w:val="34"/>
          <w:rtl/>
        </w:rPr>
        <w:footnoteReference w:id="5"/>
      </w:r>
      <w:r>
        <w:rPr>
          <w:rFonts w:ascii="IRBadr" w:hAnsi="IRBadr" w:cs="IRBadr" w:hint="cs"/>
          <w:sz w:val="34"/>
          <w:rtl/>
        </w:rPr>
        <w:t xml:space="preserve"> وارد شده و تقریب دیگر را آیت‌الله هاشمی شاهرودی در حاشیه </w:t>
      </w:r>
      <w:r w:rsidR="00A85EC5">
        <w:rPr>
          <w:rFonts w:ascii="IRBadr" w:hAnsi="IRBadr" w:cs="IRBadr" w:hint="cs"/>
          <w:sz w:val="34"/>
          <w:rtl/>
        </w:rPr>
        <w:t xml:space="preserve">بحوث ذکر کرده </w:t>
      </w:r>
      <w:r>
        <w:rPr>
          <w:rFonts w:ascii="IRBadr" w:hAnsi="IRBadr" w:cs="IRBadr" w:hint="cs"/>
          <w:sz w:val="34"/>
          <w:rtl/>
        </w:rPr>
        <w:t>است</w:t>
      </w:r>
      <w:r w:rsidR="00A85EC5">
        <w:rPr>
          <w:rStyle w:val="FootnoteReference"/>
          <w:rFonts w:ascii="IRBadr" w:hAnsi="IRBadr" w:cs="IRBadr"/>
          <w:sz w:val="34"/>
          <w:rtl/>
        </w:rPr>
        <w:footnoteReference w:id="6"/>
      </w:r>
      <w:r>
        <w:rPr>
          <w:rFonts w:ascii="IRBadr" w:hAnsi="IRBadr" w:cs="IRBadr" w:hint="cs"/>
          <w:sz w:val="34"/>
          <w:rtl/>
        </w:rPr>
        <w:t>.</w:t>
      </w:r>
      <w:r w:rsidR="00A85EC5">
        <w:rPr>
          <w:rFonts w:ascii="IRBadr" w:hAnsi="IRBadr" w:cs="IRBadr" w:hint="cs"/>
          <w:sz w:val="34"/>
          <w:rtl/>
        </w:rPr>
        <w:t xml:space="preserve"> </w:t>
      </w:r>
      <w:r w:rsidR="00C80596">
        <w:rPr>
          <w:rFonts w:ascii="IRBadr" w:hAnsi="IRBadr" w:cs="IRBadr" w:hint="cs"/>
          <w:sz w:val="34"/>
          <w:rtl/>
        </w:rPr>
        <w:t>در جلسه آینده در این مورد سخن خواهیم گفت.</w:t>
      </w:r>
    </w:p>
    <w:p w14:paraId="0DF7D1E0" w14:textId="77777777" w:rsidR="00A85EC5" w:rsidRPr="00A85EC5" w:rsidRDefault="00A85EC5" w:rsidP="00A85EC5">
      <w:pPr>
        <w:rPr>
          <w:rFonts w:ascii="IRBadr" w:hAnsi="IRBadr" w:cs="IRBadr"/>
          <w:sz w:val="34"/>
          <w:rtl/>
        </w:rPr>
      </w:pPr>
    </w:p>
    <w:p w14:paraId="5E8E07BE" w14:textId="5D9CF922" w:rsidR="00BC7FC8" w:rsidRPr="002F6262" w:rsidRDefault="00BC7FC8" w:rsidP="002F6262">
      <w:pPr>
        <w:rPr>
          <w:rFonts w:ascii="IRBadr" w:hAnsi="IRBadr" w:cs="IRBadr"/>
          <w:sz w:val="34"/>
          <w:rtl/>
        </w:rPr>
      </w:pPr>
    </w:p>
    <w:sectPr w:rsidR="00BC7FC8" w:rsidRPr="002F626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806FB" w14:textId="77777777" w:rsidR="0020091A" w:rsidRDefault="0020091A" w:rsidP="008B750B">
      <w:pPr>
        <w:spacing w:line="240" w:lineRule="auto"/>
      </w:pPr>
      <w:r>
        <w:separator/>
      </w:r>
    </w:p>
    <w:p w14:paraId="5EC0A1F3" w14:textId="77777777" w:rsidR="0020091A" w:rsidRDefault="0020091A"/>
  </w:endnote>
  <w:endnote w:type="continuationSeparator" w:id="0">
    <w:p w14:paraId="091E9712" w14:textId="77777777" w:rsidR="0020091A" w:rsidRDefault="0020091A" w:rsidP="008B750B">
      <w:pPr>
        <w:spacing w:line="240" w:lineRule="auto"/>
      </w:pPr>
      <w:r>
        <w:continuationSeparator/>
      </w:r>
    </w:p>
    <w:p w14:paraId="75964C67" w14:textId="77777777" w:rsidR="0020091A" w:rsidRDefault="00200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97501" w:rsidRPr="00297501">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7" w:name="BokAdres"/>
          <w:bookmarkEnd w:id="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E98C" w14:textId="77777777" w:rsidR="0020091A" w:rsidRDefault="0020091A" w:rsidP="008B750B">
      <w:pPr>
        <w:spacing w:line="240" w:lineRule="auto"/>
      </w:pPr>
      <w:r>
        <w:separator/>
      </w:r>
    </w:p>
    <w:p w14:paraId="0F098CA9" w14:textId="77777777" w:rsidR="0020091A" w:rsidRDefault="0020091A"/>
  </w:footnote>
  <w:footnote w:type="continuationSeparator" w:id="0">
    <w:p w14:paraId="6A41E7C1" w14:textId="77777777" w:rsidR="0020091A" w:rsidRDefault="0020091A" w:rsidP="008B750B">
      <w:pPr>
        <w:spacing w:line="240" w:lineRule="auto"/>
      </w:pPr>
      <w:r>
        <w:continuationSeparator/>
      </w:r>
    </w:p>
    <w:p w14:paraId="7D64B78B" w14:textId="77777777" w:rsidR="0020091A" w:rsidRDefault="0020091A"/>
  </w:footnote>
  <w:footnote w:id="1">
    <w:p w14:paraId="74C903A4" w14:textId="64DF0879" w:rsidR="00416F7A" w:rsidRDefault="00416F7A">
      <w:pPr>
        <w:pStyle w:val="FootnoteText"/>
      </w:pPr>
      <w:r>
        <w:rPr>
          <w:rStyle w:val="FootnoteReference"/>
        </w:rPr>
        <w:footnoteRef/>
      </w:r>
      <w:r>
        <w:rPr>
          <w:rtl/>
        </w:rPr>
        <w:t xml:space="preserve"> </w:t>
      </w:r>
      <w:r w:rsidRPr="00416F7A">
        <w:rPr>
          <w:rtl/>
        </w:rPr>
        <w:t>فهرست كتب الشيعة و أصولهم و أسماء المصنفين و أصحاب الأصول (للطوسي) ( ط - الحديثة)، النص، ص: 150</w:t>
      </w:r>
    </w:p>
  </w:footnote>
  <w:footnote w:id="2">
    <w:p w14:paraId="03A76A51" w14:textId="28B42545" w:rsidR="00896D7E" w:rsidRPr="00896D7E" w:rsidRDefault="00896D7E" w:rsidP="00896D7E">
      <w:pPr>
        <w:pStyle w:val="FootnoteText"/>
      </w:pPr>
      <w:r w:rsidRPr="00896D7E">
        <w:footnoteRef/>
      </w:r>
      <w:r w:rsidRPr="00896D7E">
        <w:rPr>
          <w:rtl/>
        </w:rPr>
        <w:t xml:space="preserve"> </w:t>
      </w:r>
      <w:hyperlink r:id="rId1" w:history="1">
        <w:r w:rsidRPr="00896D7E">
          <w:rPr>
            <w:rStyle w:val="Hyperlink"/>
            <w:rtl/>
          </w:rPr>
          <w:t>رجال النجاش</w:t>
        </w:r>
        <w:r w:rsidRPr="00896D7E">
          <w:rPr>
            <w:rStyle w:val="Hyperlink"/>
            <w:rFonts w:hint="cs"/>
            <w:rtl/>
          </w:rPr>
          <w:t>ی</w:t>
        </w:r>
        <w:r w:rsidRPr="00896D7E">
          <w:rPr>
            <w:rStyle w:val="Hyperlink"/>
            <w:rFonts w:hint="eastAsia"/>
            <w:rtl/>
          </w:rPr>
          <w:t>،</w:t>
        </w:r>
        <w:r w:rsidRPr="00896D7E">
          <w:rPr>
            <w:rStyle w:val="Hyperlink"/>
            <w:rtl/>
          </w:rPr>
          <w:t xml:space="preserve"> ش</w:t>
        </w:r>
        <w:r w:rsidRPr="00896D7E">
          <w:rPr>
            <w:rStyle w:val="Hyperlink"/>
            <w:rFonts w:hint="cs"/>
            <w:rtl/>
          </w:rPr>
          <w:t>ی</w:t>
        </w:r>
        <w:r w:rsidRPr="00896D7E">
          <w:rPr>
            <w:rStyle w:val="Hyperlink"/>
            <w:rFonts w:hint="eastAsia"/>
            <w:rtl/>
          </w:rPr>
          <w:t>خ</w:t>
        </w:r>
        <w:r w:rsidRPr="00896D7E">
          <w:rPr>
            <w:rStyle w:val="Hyperlink"/>
            <w:rtl/>
          </w:rPr>
          <w:t xml:space="preserve"> النجاش</w:t>
        </w:r>
        <w:r w:rsidRPr="00896D7E">
          <w:rPr>
            <w:rStyle w:val="Hyperlink"/>
            <w:rFonts w:hint="cs"/>
            <w:rtl/>
          </w:rPr>
          <w:t>ی</w:t>
        </w:r>
        <w:r w:rsidRPr="00896D7E">
          <w:rPr>
            <w:rStyle w:val="Hyperlink"/>
            <w:rtl/>
          </w:rPr>
          <w:t>، ص59</w:t>
        </w:r>
        <w:r w:rsidRPr="00896D7E">
          <w:rPr>
            <w:rStyle w:val="Hyperlink"/>
          </w:rPr>
          <w:t>.</w:t>
        </w:r>
      </w:hyperlink>
    </w:p>
  </w:footnote>
  <w:footnote w:id="3">
    <w:p w14:paraId="12591B6E" w14:textId="5F59F112" w:rsidR="005541BB" w:rsidRPr="005541BB" w:rsidRDefault="005541BB" w:rsidP="005541BB">
      <w:pPr>
        <w:pStyle w:val="FootnoteText"/>
      </w:pPr>
      <w:r w:rsidRPr="005541BB">
        <w:footnoteRef/>
      </w:r>
      <w:r w:rsidRPr="005541BB">
        <w:rPr>
          <w:rtl/>
        </w:rPr>
        <w:t xml:space="preserve"> </w:t>
      </w:r>
      <w:hyperlink r:id="rId2" w:history="1">
        <w:r w:rsidRPr="005541BB">
          <w:rPr>
            <w:rStyle w:val="Hyperlink"/>
            <w:rtl/>
          </w:rPr>
          <w:t>رجال النجاش</w:t>
        </w:r>
        <w:r w:rsidRPr="005541BB">
          <w:rPr>
            <w:rStyle w:val="Hyperlink"/>
            <w:rFonts w:hint="cs"/>
            <w:rtl/>
          </w:rPr>
          <w:t>ی</w:t>
        </w:r>
        <w:r w:rsidRPr="005541BB">
          <w:rPr>
            <w:rStyle w:val="Hyperlink"/>
            <w:rFonts w:hint="eastAsia"/>
            <w:rtl/>
          </w:rPr>
          <w:t>،</w:t>
        </w:r>
        <w:r w:rsidRPr="005541BB">
          <w:rPr>
            <w:rStyle w:val="Hyperlink"/>
            <w:rtl/>
          </w:rPr>
          <w:t xml:space="preserve"> ش</w:t>
        </w:r>
        <w:r w:rsidRPr="005541BB">
          <w:rPr>
            <w:rStyle w:val="Hyperlink"/>
            <w:rFonts w:hint="cs"/>
            <w:rtl/>
          </w:rPr>
          <w:t>ی</w:t>
        </w:r>
        <w:r w:rsidRPr="005541BB">
          <w:rPr>
            <w:rStyle w:val="Hyperlink"/>
            <w:rFonts w:hint="eastAsia"/>
            <w:rtl/>
          </w:rPr>
          <w:t>خ</w:t>
        </w:r>
        <w:r w:rsidRPr="005541BB">
          <w:rPr>
            <w:rStyle w:val="Hyperlink"/>
            <w:rtl/>
          </w:rPr>
          <w:t xml:space="preserve"> النجاش</w:t>
        </w:r>
        <w:r w:rsidRPr="005541BB">
          <w:rPr>
            <w:rStyle w:val="Hyperlink"/>
            <w:rFonts w:hint="cs"/>
            <w:rtl/>
          </w:rPr>
          <w:t>ی</w:t>
        </w:r>
        <w:r w:rsidRPr="005541BB">
          <w:rPr>
            <w:rStyle w:val="Hyperlink"/>
            <w:rFonts w:hint="eastAsia"/>
            <w:rtl/>
          </w:rPr>
          <w:t>،</w:t>
        </w:r>
        <w:r w:rsidRPr="005541BB">
          <w:rPr>
            <w:rStyle w:val="Hyperlink"/>
            <w:rtl/>
          </w:rPr>
          <w:t xml:space="preserve"> ص۶۰</w:t>
        </w:r>
        <w:r w:rsidRPr="005541BB">
          <w:rPr>
            <w:rStyle w:val="Hyperlink"/>
          </w:rPr>
          <w:t>.</w:t>
        </w:r>
      </w:hyperlink>
    </w:p>
  </w:footnote>
  <w:footnote w:id="4">
    <w:p w14:paraId="11C268F3" w14:textId="6D77979A" w:rsidR="003B0C09" w:rsidRDefault="003B0C09">
      <w:pPr>
        <w:pStyle w:val="FootnoteText"/>
      </w:pPr>
      <w:r>
        <w:rPr>
          <w:rStyle w:val="FootnoteReference"/>
        </w:rPr>
        <w:footnoteRef/>
      </w:r>
      <w:r>
        <w:rPr>
          <w:rtl/>
        </w:rPr>
        <w:t xml:space="preserve"> </w:t>
      </w:r>
      <w:r w:rsidRPr="003B0C09">
        <w:rPr>
          <w:rtl/>
        </w:rPr>
        <w:t>ا</w:t>
      </w:r>
      <w:r w:rsidRPr="003B0C09">
        <w:rPr>
          <w:rFonts w:hint="cs"/>
          <w:rtl/>
        </w:rPr>
        <w:t>ی</w:t>
      </w:r>
      <w:r w:rsidRPr="003B0C09">
        <w:rPr>
          <w:rFonts w:hint="eastAsia"/>
          <w:rtl/>
        </w:rPr>
        <w:t>نکه</w:t>
      </w:r>
      <w:r w:rsidRPr="003B0C09">
        <w:rPr>
          <w:rtl/>
        </w:rPr>
        <w:t xml:space="preserve"> برخ</w:t>
      </w:r>
      <w:r w:rsidRPr="003B0C09">
        <w:rPr>
          <w:rFonts w:hint="cs"/>
          <w:rtl/>
        </w:rPr>
        <w:t>ی</w:t>
      </w:r>
      <w:r w:rsidRPr="003B0C09">
        <w:rPr>
          <w:rtl/>
        </w:rPr>
        <w:t xml:space="preserve"> از اعلام ب</w:t>
      </w:r>
      <w:r w:rsidRPr="003B0C09">
        <w:rPr>
          <w:rFonts w:hint="cs"/>
          <w:rtl/>
        </w:rPr>
        <w:t>ی</w:t>
      </w:r>
      <w:r w:rsidRPr="003B0C09">
        <w:rPr>
          <w:rFonts w:hint="eastAsia"/>
          <w:rtl/>
        </w:rPr>
        <w:t>ان</w:t>
      </w:r>
      <w:r w:rsidRPr="003B0C09">
        <w:rPr>
          <w:rtl/>
        </w:rPr>
        <w:t xml:space="preserve"> کرده‌اند کاف</w:t>
      </w:r>
      <w:r w:rsidRPr="003B0C09">
        <w:rPr>
          <w:rFonts w:hint="cs"/>
          <w:rtl/>
        </w:rPr>
        <w:t>ی</w:t>
      </w:r>
      <w:r w:rsidRPr="003B0C09">
        <w:rPr>
          <w:rtl/>
        </w:rPr>
        <w:t xml:space="preserve"> </w:t>
      </w:r>
      <w:r w:rsidRPr="003B0C09">
        <w:rPr>
          <w:rFonts w:hint="cs"/>
          <w:rtl/>
        </w:rPr>
        <w:t>ی</w:t>
      </w:r>
      <w:r w:rsidRPr="003B0C09">
        <w:rPr>
          <w:rFonts w:hint="eastAsia"/>
          <w:rtl/>
        </w:rPr>
        <w:t>ک</w:t>
      </w:r>
      <w:r w:rsidRPr="003B0C09">
        <w:rPr>
          <w:rtl/>
        </w:rPr>
        <w:t xml:space="preserve"> نسخه بغداد</w:t>
      </w:r>
      <w:r w:rsidRPr="003B0C09">
        <w:rPr>
          <w:rFonts w:hint="cs"/>
          <w:rtl/>
        </w:rPr>
        <w:t>ی</w:t>
      </w:r>
      <w:r w:rsidRPr="003B0C09">
        <w:rPr>
          <w:rtl/>
        </w:rPr>
        <w:t xml:space="preserve"> و </w:t>
      </w:r>
      <w:r w:rsidRPr="003B0C09">
        <w:rPr>
          <w:rFonts w:hint="cs"/>
          <w:rtl/>
        </w:rPr>
        <w:t>ی</w:t>
      </w:r>
      <w:r w:rsidRPr="003B0C09">
        <w:rPr>
          <w:rFonts w:hint="eastAsia"/>
          <w:rtl/>
        </w:rPr>
        <w:t>ک</w:t>
      </w:r>
      <w:r w:rsidRPr="003B0C09">
        <w:rPr>
          <w:rtl/>
        </w:rPr>
        <w:t xml:space="preserve"> نسخه راز</w:t>
      </w:r>
      <w:r w:rsidRPr="003B0C09">
        <w:rPr>
          <w:rFonts w:hint="cs"/>
          <w:rtl/>
        </w:rPr>
        <w:t>ی</w:t>
      </w:r>
      <w:r w:rsidRPr="003B0C09">
        <w:rPr>
          <w:rtl/>
        </w:rPr>
        <w:t xml:space="preserve"> داشته که با هم تفاوت داشته‌اند، امر</w:t>
      </w:r>
      <w:r w:rsidRPr="003B0C09">
        <w:rPr>
          <w:rFonts w:hint="cs"/>
          <w:rtl/>
        </w:rPr>
        <w:t>ی</w:t>
      </w:r>
      <w:r w:rsidRPr="003B0C09">
        <w:rPr>
          <w:rtl/>
        </w:rPr>
        <w:t xml:space="preserve"> ثابت ن</w:t>
      </w:r>
      <w:r w:rsidRPr="003B0C09">
        <w:rPr>
          <w:rFonts w:hint="cs"/>
          <w:rtl/>
        </w:rPr>
        <w:t>ی</w:t>
      </w:r>
      <w:r w:rsidRPr="003B0C09">
        <w:rPr>
          <w:rFonts w:hint="eastAsia"/>
          <w:rtl/>
        </w:rPr>
        <w:t>ست،</w:t>
      </w:r>
      <w:r w:rsidRPr="003B0C09">
        <w:rPr>
          <w:rtl/>
        </w:rPr>
        <w:t xml:space="preserve"> و ن</w:t>
      </w:r>
      <w:r w:rsidRPr="003B0C09">
        <w:rPr>
          <w:rFonts w:hint="cs"/>
          <w:rtl/>
        </w:rPr>
        <w:t>ی</w:t>
      </w:r>
      <w:r w:rsidRPr="003B0C09">
        <w:rPr>
          <w:rFonts w:hint="eastAsia"/>
          <w:rtl/>
        </w:rPr>
        <w:t>ازمند</w:t>
      </w:r>
      <w:r w:rsidRPr="003B0C09">
        <w:rPr>
          <w:rtl/>
        </w:rPr>
        <w:t xml:space="preserve"> بررس</w:t>
      </w:r>
      <w:r w:rsidRPr="003B0C09">
        <w:rPr>
          <w:rFonts w:hint="cs"/>
          <w:rtl/>
        </w:rPr>
        <w:t>ی</w:t>
      </w:r>
      <w:r w:rsidRPr="003B0C09">
        <w:rPr>
          <w:rtl/>
        </w:rPr>
        <w:t xml:space="preserve"> است، و به آسان</w:t>
      </w:r>
      <w:r w:rsidRPr="003B0C09">
        <w:rPr>
          <w:rFonts w:hint="cs"/>
          <w:rtl/>
        </w:rPr>
        <w:t>ی</w:t>
      </w:r>
      <w:r w:rsidRPr="003B0C09">
        <w:rPr>
          <w:rtl/>
        </w:rPr>
        <w:t xml:space="preserve"> قابل اثبات ن</w:t>
      </w:r>
      <w:r w:rsidRPr="003B0C09">
        <w:rPr>
          <w:rFonts w:hint="cs"/>
          <w:rtl/>
        </w:rPr>
        <w:t>ی</w:t>
      </w:r>
      <w:r w:rsidRPr="003B0C09">
        <w:rPr>
          <w:rFonts w:hint="eastAsia"/>
          <w:rtl/>
        </w:rPr>
        <w:t>ست</w:t>
      </w:r>
      <w:r w:rsidRPr="003B0C09">
        <w:rPr>
          <w:rtl/>
        </w:rPr>
        <w:t xml:space="preserve"> مگر آنکه قرائن خارج</w:t>
      </w:r>
      <w:r w:rsidRPr="003B0C09">
        <w:rPr>
          <w:rFonts w:hint="cs"/>
          <w:rtl/>
        </w:rPr>
        <w:t>ی</w:t>
      </w:r>
      <w:r w:rsidRPr="003B0C09">
        <w:rPr>
          <w:rtl/>
        </w:rPr>
        <w:t xml:space="preserve"> بر ا</w:t>
      </w:r>
      <w:r w:rsidRPr="003B0C09">
        <w:rPr>
          <w:rFonts w:hint="cs"/>
          <w:rtl/>
        </w:rPr>
        <w:t>ی</w:t>
      </w:r>
      <w:r w:rsidRPr="003B0C09">
        <w:rPr>
          <w:rFonts w:hint="eastAsia"/>
          <w:rtl/>
        </w:rPr>
        <w:t>ن</w:t>
      </w:r>
      <w:r w:rsidRPr="003B0C09">
        <w:rPr>
          <w:rtl/>
        </w:rPr>
        <w:t xml:space="preserve"> امر اقامه شود.</w:t>
      </w:r>
    </w:p>
  </w:footnote>
  <w:footnote w:id="5">
    <w:p w14:paraId="753DF404" w14:textId="7494E4D2" w:rsidR="00A85EC5" w:rsidRDefault="00A85EC5">
      <w:pPr>
        <w:pStyle w:val="FootnoteText"/>
      </w:pPr>
      <w:r>
        <w:rPr>
          <w:rStyle w:val="FootnoteReference"/>
        </w:rPr>
        <w:footnoteRef/>
      </w:r>
      <w:r>
        <w:rPr>
          <w:rtl/>
        </w:rPr>
        <w:t xml:space="preserve"> </w:t>
      </w:r>
      <w:r>
        <w:rPr>
          <w:rFonts w:hint="cs"/>
          <w:rtl/>
        </w:rPr>
        <w:t>المباحث، القسم الثانی، الجزء۳، ص۲۵۳</w:t>
      </w:r>
    </w:p>
  </w:footnote>
  <w:footnote w:id="6">
    <w:p w14:paraId="6D37EC68" w14:textId="6A455902" w:rsidR="00A85EC5" w:rsidRDefault="00A85EC5">
      <w:pPr>
        <w:pStyle w:val="FootnoteText"/>
      </w:pPr>
      <w:r>
        <w:rPr>
          <w:rStyle w:val="FootnoteReference"/>
        </w:rPr>
        <w:footnoteRef/>
      </w:r>
      <w:r>
        <w:rPr>
          <w:rtl/>
        </w:rPr>
        <w:t xml:space="preserve"> </w:t>
      </w:r>
      <w:r w:rsidRPr="00A85EC5">
        <w:rPr>
          <w:rtl/>
        </w:rPr>
        <w:t>بحوث في علم الأصول (الهاشمي الشاهرودي)، جلد: ۵، صفحه: ۵۹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3BE4"/>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7C9"/>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3E74"/>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C4F"/>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091A"/>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2CCD"/>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2811"/>
    <w:rsid w:val="00293413"/>
    <w:rsid w:val="00294131"/>
    <w:rsid w:val="0029445E"/>
    <w:rsid w:val="0029459C"/>
    <w:rsid w:val="00294A52"/>
    <w:rsid w:val="00296A5E"/>
    <w:rsid w:val="00297501"/>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66D"/>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D7DB0"/>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6262"/>
    <w:rsid w:val="002F7A5F"/>
    <w:rsid w:val="002F7C2F"/>
    <w:rsid w:val="0030009B"/>
    <w:rsid w:val="00300380"/>
    <w:rsid w:val="00300C0F"/>
    <w:rsid w:val="00300CCB"/>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3E9"/>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14E"/>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0C09"/>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3A9E"/>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0EA6"/>
    <w:rsid w:val="00432AD3"/>
    <w:rsid w:val="0043367A"/>
    <w:rsid w:val="00434213"/>
    <w:rsid w:val="0043466B"/>
    <w:rsid w:val="00435AB8"/>
    <w:rsid w:val="0043616D"/>
    <w:rsid w:val="00436A61"/>
    <w:rsid w:val="00436A85"/>
    <w:rsid w:val="004376B0"/>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1BB"/>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0873"/>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2E13"/>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794"/>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A57"/>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C5F"/>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D7E"/>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4F3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5B5"/>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3F72"/>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85EC5"/>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4C0D"/>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4CC"/>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1EA5"/>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24E"/>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0596"/>
    <w:rsid w:val="00C812FF"/>
    <w:rsid w:val="00C81828"/>
    <w:rsid w:val="00C84001"/>
    <w:rsid w:val="00C8610E"/>
    <w:rsid w:val="00C86FA6"/>
    <w:rsid w:val="00C90260"/>
    <w:rsid w:val="00C90C6C"/>
    <w:rsid w:val="00C913CB"/>
    <w:rsid w:val="00C91EB6"/>
    <w:rsid w:val="00C93867"/>
    <w:rsid w:val="00C9418D"/>
    <w:rsid w:val="00C94363"/>
    <w:rsid w:val="00C9544C"/>
    <w:rsid w:val="00C95F47"/>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628"/>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0A8A"/>
    <w:rsid w:val="00D41707"/>
    <w:rsid w:val="00D41940"/>
    <w:rsid w:val="00D42B2E"/>
    <w:rsid w:val="00D43CA7"/>
    <w:rsid w:val="00D4424E"/>
    <w:rsid w:val="00D45455"/>
    <w:rsid w:val="00D4589E"/>
    <w:rsid w:val="00D458E4"/>
    <w:rsid w:val="00D4596F"/>
    <w:rsid w:val="00D46A9C"/>
    <w:rsid w:val="00D478E3"/>
    <w:rsid w:val="00D50027"/>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15CC4"/>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3F0B"/>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2CC"/>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89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31421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262100">
          <w:marLeft w:val="0"/>
          <w:marRight w:val="0"/>
          <w:marTop w:val="0"/>
          <w:marBottom w:val="0"/>
          <w:divBdr>
            <w:top w:val="none" w:sz="0" w:space="0" w:color="auto"/>
            <w:left w:val="none" w:sz="0" w:space="0" w:color="auto"/>
            <w:bottom w:val="none" w:sz="0" w:space="0" w:color="auto"/>
            <w:right w:val="none" w:sz="0" w:space="0" w:color="auto"/>
          </w:divBdr>
        </w:div>
      </w:divsChild>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59569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6422960">
          <w:marLeft w:val="0"/>
          <w:marRight w:val="0"/>
          <w:marTop w:val="0"/>
          <w:marBottom w:val="0"/>
          <w:divBdr>
            <w:top w:val="none" w:sz="0" w:space="0" w:color="auto"/>
            <w:left w:val="none" w:sz="0" w:space="0" w:color="auto"/>
            <w:bottom w:val="none" w:sz="0" w:space="0" w:color="auto"/>
            <w:right w:val="none" w:sz="0" w:space="0" w:color="auto"/>
          </w:divBdr>
        </w:div>
      </w:divsChild>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4028/&#1777;/&#1782;&#1776;/" TargetMode="External"/><Relationship Id="rId1" Type="http://schemas.openxmlformats.org/officeDocument/2006/relationships/hyperlink" Target="http://lib.eshia.ir/14028/1/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40744-AC2D-4CE6-8EC9-EB07EBD4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77767</TotalTime>
  <Pages>5</Pages>
  <Words>1727</Words>
  <Characters>9849</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11553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1462</cp:revision>
  <cp:lastPrinted>2025-12-26T21:36:00Z</cp:lastPrinted>
  <dcterms:created xsi:type="dcterms:W3CDTF">2024-08-30T15:23:00Z</dcterms:created>
  <dcterms:modified xsi:type="dcterms:W3CDTF">2025-12-30T04:09:00Z</dcterms:modified>
  <cp:contentStatus>ویرایش 2.5</cp:contentStatus>
  <cp:version>2.7</cp:version>
</cp:coreProperties>
</file>