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D18E1" w14:textId="77777777" w:rsidR="00B4012E" w:rsidRPr="0083204D" w:rsidRDefault="00B4012E" w:rsidP="00B4012E">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6E012F5" w14:textId="2C6C3C3A" w:rsidR="00B4012E" w:rsidRPr="0083204D" w:rsidRDefault="00B4012E" w:rsidP="00B4012E">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100</w:t>
      </w:r>
      <w:r>
        <w:rPr>
          <w:rFonts w:ascii="IRANSans" w:hAnsi="IRANSans" w:cs="IRANSans" w:hint="cs"/>
          <w:b/>
          <w:bCs/>
          <w:color w:val="C00000"/>
          <w:sz w:val="28"/>
          <w:shd w:val="clear" w:color="auto" w:fill="FFFFFF"/>
          <w:rtl/>
          <w:lang w:val="x-none"/>
        </w:rPr>
        <w:t>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69</w:t>
      </w:r>
      <w:bookmarkStart w:id="0" w:name="_GoBack"/>
      <w:bookmarkEnd w:id="0"/>
    </w:p>
    <w:p w14:paraId="2D4402B8" w14:textId="77777777" w:rsidR="00B4012E" w:rsidRDefault="00B4012E" w:rsidP="00B4012E">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663E73CB"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509FC2B2" w:rsidR="00EB7D96" w:rsidRPr="00B4012E" w:rsidRDefault="00EB7D96" w:rsidP="007F2825">
      <w:pPr>
        <w:ind w:firstLine="397"/>
        <w:rPr>
          <w:rFonts w:ascii="IRBadr" w:hAnsi="IRBadr" w:cs="IRBadr"/>
          <w:b/>
          <w:bCs/>
          <w:color w:val="00B050"/>
          <w:sz w:val="34"/>
          <w:rtl/>
        </w:rPr>
      </w:pPr>
      <w:bookmarkStart w:id="2" w:name="FehStart"/>
      <w:bookmarkEnd w:id="2"/>
      <w:r w:rsidRPr="00B4012E">
        <w:rPr>
          <w:rFonts w:ascii="IRBadr" w:hAnsi="IRBadr" w:cs="IRBadr"/>
          <w:b/>
          <w:bCs/>
          <w:color w:val="00B050"/>
          <w:sz w:val="34"/>
          <w:rtl/>
        </w:rPr>
        <w:t>أعوذ باللّه من الشیطان الرجیم</w:t>
      </w:r>
      <w:r w:rsidRPr="00B4012E">
        <w:rPr>
          <w:rFonts w:ascii="IRBadr" w:hAnsi="IRBadr" w:cs="IRBadr" w:hint="cs"/>
          <w:b/>
          <w:bCs/>
          <w:color w:val="00B050"/>
          <w:sz w:val="34"/>
          <w:rtl/>
        </w:rPr>
        <w:t>.</w:t>
      </w:r>
      <w:r w:rsidRPr="00B4012E">
        <w:rPr>
          <w:rFonts w:ascii="IRBadr" w:hAnsi="IRBadr" w:cs="IRBadr"/>
          <w:b/>
          <w:bCs/>
          <w:color w:val="00B050"/>
          <w:sz w:val="34"/>
          <w:rtl/>
        </w:rPr>
        <w:t xml:space="preserve"> بسم ‌اللّه الرحمن الرحیم</w:t>
      </w:r>
      <w:r w:rsidRPr="00B4012E">
        <w:rPr>
          <w:rFonts w:ascii="IRBadr" w:hAnsi="IRBadr" w:cs="IRBadr" w:hint="cs"/>
          <w:b/>
          <w:bCs/>
          <w:color w:val="00B050"/>
          <w:sz w:val="34"/>
          <w:rtl/>
        </w:rPr>
        <w:t>، و به نستعین؛ إنّه خیر ناصر و معین.</w:t>
      </w:r>
      <w:r w:rsidRPr="00B4012E">
        <w:rPr>
          <w:rFonts w:ascii="IRBadr" w:hAnsi="IRBadr" w:cs="IRBadr"/>
          <w:b/>
          <w:bCs/>
          <w:color w:val="00B050"/>
          <w:sz w:val="34"/>
          <w:rtl/>
        </w:rPr>
        <w:t xml:space="preserve"> الحمد للّه ربّ العالمین</w:t>
      </w:r>
      <w:r w:rsidRPr="00B4012E">
        <w:rPr>
          <w:rFonts w:ascii="IRBadr" w:hAnsi="IRBadr" w:cs="IRBadr" w:hint="cs"/>
          <w:b/>
          <w:bCs/>
          <w:color w:val="00B050"/>
          <w:sz w:val="34"/>
          <w:rtl/>
        </w:rPr>
        <w:t>،</w:t>
      </w:r>
      <w:r w:rsidRPr="00B4012E">
        <w:rPr>
          <w:rFonts w:ascii="IRBadr" w:hAnsi="IRBadr" w:cs="IRBadr"/>
          <w:b/>
          <w:bCs/>
          <w:color w:val="00B050"/>
          <w:sz w:val="34"/>
          <w:rtl/>
        </w:rPr>
        <w:t xml:space="preserve"> و صلّی اللّه علی سیّدنا </w:t>
      </w:r>
      <w:r w:rsidRPr="00B4012E">
        <w:rPr>
          <w:rFonts w:ascii="IRBadr" w:hAnsi="IRBadr" w:cs="IRBadr" w:hint="cs"/>
          <w:b/>
          <w:bCs/>
          <w:color w:val="00B050"/>
          <w:sz w:val="34"/>
          <w:rtl/>
        </w:rPr>
        <w:t xml:space="preserve">و نبیّنا </w:t>
      </w:r>
      <w:r w:rsidRPr="00B4012E">
        <w:rPr>
          <w:rFonts w:ascii="IRBadr" w:hAnsi="IRBadr" w:cs="IRBadr"/>
          <w:b/>
          <w:bCs/>
          <w:color w:val="00B050"/>
          <w:sz w:val="34"/>
          <w:rtl/>
        </w:rPr>
        <w:t>محمّد و آله الطاهرین</w:t>
      </w:r>
      <w:r w:rsidRPr="00B4012E">
        <w:rPr>
          <w:rFonts w:ascii="IRBadr" w:hAnsi="IRBadr" w:cs="IRBadr" w:hint="cs"/>
          <w:b/>
          <w:bCs/>
          <w:color w:val="00B050"/>
          <w:sz w:val="34"/>
          <w:rtl/>
        </w:rPr>
        <w:t>،</w:t>
      </w:r>
      <w:r w:rsidRPr="00B4012E">
        <w:rPr>
          <w:rFonts w:ascii="IRBadr" w:hAnsi="IRBadr" w:cs="IRBadr"/>
          <w:b/>
          <w:bCs/>
          <w:color w:val="00B050"/>
          <w:sz w:val="34"/>
          <w:rtl/>
        </w:rPr>
        <w:t xml:space="preserve"> و اللعن علی أعدائهم أجمعین</w:t>
      </w:r>
      <w:r w:rsidRPr="00B4012E">
        <w:rPr>
          <w:rFonts w:ascii="IRBadr" w:hAnsi="IRBadr" w:cs="IRBadr" w:hint="cs"/>
          <w:b/>
          <w:bCs/>
          <w:color w:val="00B050"/>
          <w:sz w:val="34"/>
          <w:rtl/>
        </w:rPr>
        <w:t xml:space="preserve"> من الآن إلی قیام یوم الدین</w:t>
      </w:r>
      <w:r w:rsidRPr="00B4012E">
        <w:rPr>
          <w:rFonts w:ascii="IRBadr" w:hAnsi="IRBadr" w:cs="IRBadr"/>
          <w:b/>
          <w:bCs/>
          <w:color w:val="00B050"/>
          <w:sz w:val="34"/>
          <w:rtl/>
        </w:rPr>
        <w:t>.</w:t>
      </w:r>
    </w:p>
    <w:p w14:paraId="1BFD0EF7" w14:textId="795B6731" w:rsidR="00F7167A" w:rsidRDefault="00F7167A" w:rsidP="00F7167A">
      <w:pPr>
        <w:pStyle w:val="Heading1"/>
      </w:pPr>
      <w:bookmarkStart w:id="3" w:name="_Toc219215823"/>
      <w:r>
        <w:rPr>
          <w:rFonts w:hint="cs"/>
          <w:rtl/>
        </w:rPr>
        <w:t xml:space="preserve">حدیث </w:t>
      </w:r>
      <w:r w:rsidR="00CB4A2D">
        <w:rPr>
          <w:rFonts w:hint="cs"/>
          <w:rtl/>
        </w:rPr>
        <w:t>لا تعاد</w:t>
      </w:r>
      <w:bookmarkEnd w:id="3"/>
    </w:p>
    <w:p w14:paraId="376712E5" w14:textId="77777777" w:rsidR="00CB4A2D" w:rsidRDefault="00CB4A2D" w:rsidP="00CB4A2D">
      <w:pPr>
        <w:ind w:firstLine="397"/>
        <w:rPr>
          <w:rFonts w:ascii="IRBadr" w:hAnsi="IRBadr" w:cs="IRBadr"/>
          <w:sz w:val="34"/>
          <w:rtl/>
        </w:rPr>
      </w:pPr>
      <w:r>
        <w:rPr>
          <w:rFonts w:ascii="IRBadr" w:hAnsi="IRBadr" w:cs="IRBadr" w:hint="cs"/>
          <w:sz w:val="34"/>
          <w:rtl/>
        </w:rPr>
        <w:t>«</w:t>
      </w:r>
      <w:r w:rsidRPr="00D72B42">
        <w:rPr>
          <w:rFonts w:ascii="IRBadr" w:hAnsi="IRBadr" w:cs="IRBadr"/>
          <w:sz w:val="34"/>
          <w:rtl/>
        </w:rPr>
        <w:t>حَدَّثَنَا أَبِي رَضِيَ اللَّهُ عَنْهُ قَالَ حَدَّثَنَا سَعْدُ بْنُ عَبْدِ اللَّهِ عَنْ أَحْمَدَ بْنِ مُحَمَّدِ بْنِ عِيسَى عَنِ الْحُسَيْنِ بْنِ سَعِيدٍ عَنْ حَمَّادِ بْنِ عِيسَى عَنْ حَرِيزٍ عَنْ زُرَارَةَ عَن‏</w:t>
      </w:r>
      <w:r>
        <w:rPr>
          <w:rFonts w:ascii="IRBadr" w:hAnsi="IRBadr" w:cs="IRBadr" w:hint="cs"/>
          <w:sz w:val="34"/>
          <w:rtl/>
        </w:rPr>
        <w:t xml:space="preserve"> </w:t>
      </w:r>
      <w:r w:rsidRPr="00D72B42">
        <w:rPr>
          <w:rFonts w:ascii="IRBadr" w:hAnsi="IRBadr" w:cs="IRBadr"/>
          <w:sz w:val="34"/>
          <w:rtl/>
        </w:rPr>
        <w:t xml:space="preserve">أَبِي عَبْدِ اللَّهِ ع قَالَ: </w:t>
      </w:r>
      <w:r w:rsidRPr="00D72B42">
        <w:rPr>
          <w:rFonts w:ascii="IRBadr" w:hAnsi="IRBadr" w:cs="IRBadr"/>
          <w:color w:val="008000"/>
          <w:sz w:val="34"/>
          <w:rtl/>
        </w:rPr>
        <w:t>لَا تُعَادُ الصَّلَاةُ إِلَّا مِنْ خَمْسَةٍ الطَّهُورِ وَ الْوَقْتِ وَ الْقِبْلَةِ وَ الرُّكُوعِ وَ السُّجُودِ ثُمَّ قَالَ ع الْقِرَاءَةُ سُنَّةٌ وَ التَّشَهُّدُ سُنَّةٌ وَ التَّكْبِيرُ سُنَّةٌ وَ لَا تَنْقُضُ السُّنَّةُ الْفَرِيضَةَ</w:t>
      </w:r>
      <w:r>
        <w:rPr>
          <w:rFonts w:ascii="IRBadr" w:hAnsi="IRBadr" w:cs="IRBadr" w:hint="cs"/>
          <w:sz w:val="34"/>
          <w:rtl/>
        </w:rPr>
        <w:t>»</w:t>
      </w:r>
      <w:r>
        <w:rPr>
          <w:rStyle w:val="FootnoteReference"/>
          <w:rFonts w:ascii="IRBadr" w:hAnsi="IRBadr" w:cs="IRBadr"/>
          <w:sz w:val="34"/>
          <w:rtl/>
        </w:rPr>
        <w:footnoteReference w:id="1"/>
      </w:r>
      <w:r w:rsidRPr="00D72B42">
        <w:rPr>
          <w:rFonts w:ascii="IRBadr" w:hAnsi="IRBadr" w:cs="IRBadr"/>
          <w:sz w:val="34"/>
          <w:rtl/>
        </w:rPr>
        <w:t>.</w:t>
      </w:r>
    </w:p>
    <w:p w14:paraId="048BD3E0" w14:textId="0A125BB0" w:rsidR="00111FE2" w:rsidRDefault="00CB4A2D" w:rsidP="002C75ED">
      <w:pPr>
        <w:ind w:firstLine="397"/>
        <w:rPr>
          <w:rFonts w:ascii="IRBadr" w:hAnsi="IRBadr" w:cs="IRBadr"/>
          <w:sz w:val="34"/>
          <w:rtl/>
        </w:rPr>
      </w:pPr>
      <w:r>
        <w:rPr>
          <w:rFonts w:ascii="IRBadr" w:hAnsi="IRBadr" w:cs="IRBadr" w:hint="cs"/>
          <w:sz w:val="34"/>
          <w:rtl/>
        </w:rPr>
        <w:t xml:space="preserve">مدلول مطابقی حدیث «لا تعاد» اجزا است. اگر کسی از مرجعی تقلید کند که سوره را واجب نمی‌داند، بعد از تغییر به مرجعی که سوره را واجب می‌داند، عمل گذشته وی بر اساس این حدیث مجزی است. اصل اِجزاء، مدلول مطابقی دلیل است، ولی این دلیل نیازمند برخی مباحث است که باید مورد دقت قرار گیرد. </w:t>
      </w:r>
    </w:p>
    <w:p w14:paraId="5B99570B" w14:textId="70DAC7E4" w:rsidR="00CB4A2D" w:rsidRDefault="00CB4A2D" w:rsidP="00CB4A2D">
      <w:pPr>
        <w:pStyle w:val="Heading2"/>
        <w:rPr>
          <w:rtl/>
        </w:rPr>
      </w:pPr>
      <w:bookmarkStart w:id="4" w:name="_Toc219215824"/>
      <w:r>
        <w:rPr>
          <w:rFonts w:hint="cs"/>
          <w:rtl/>
        </w:rPr>
        <w:t xml:space="preserve">شمول حدیث «لا تعاد» نسبت به </w:t>
      </w:r>
      <w:r w:rsidR="00823F2A">
        <w:rPr>
          <w:rFonts w:hint="cs"/>
          <w:rtl/>
        </w:rPr>
        <w:t xml:space="preserve">فرض </w:t>
      </w:r>
      <w:r>
        <w:rPr>
          <w:rFonts w:hint="cs"/>
          <w:rtl/>
        </w:rPr>
        <w:t>جهل به حکم</w:t>
      </w:r>
      <w:bookmarkEnd w:id="4"/>
    </w:p>
    <w:p w14:paraId="317FE107" w14:textId="77777777" w:rsidR="00973489" w:rsidRDefault="00CB4A2D" w:rsidP="00973489">
      <w:pPr>
        <w:rPr>
          <w:rFonts w:ascii="IRBadr" w:hAnsi="IRBadr" w:cs="IRBadr"/>
          <w:sz w:val="34"/>
          <w:rtl/>
        </w:rPr>
      </w:pPr>
      <w:r>
        <w:rPr>
          <w:rFonts w:ascii="IRBadr" w:hAnsi="IRBadr" w:cs="IRBadr" w:hint="cs"/>
          <w:sz w:val="34"/>
          <w:rtl/>
        </w:rPr>
        <w:t xml:space="preserve">حدیث «لا تعاد» شامل شخص ناسی و جاهل به موضوع می‌شود؛ مثل کسی که به اشتباه تصور می‌کرده که لباسش طاهر بوده </w:t>
      </w:r>
      <w:r w:rsidR="00823F2A">
        <w:rPr>
          <w:rFonts w:ascii="IRBadr" w:hAnsi="IRBadr" w:cs="IRBadr" w:hint="cs"/>
          <w:sz w:val="34"/>
          <w:rtl/>
        </w:rPr>
        <w:t xml:space="preserve">یا آنکه نجاسب لباس را فراموش نموده، </w:t>
      </w:r>
      <w:r>
        <w:rPr>
          <w:rFonts w:ascii="IRBadr" w:hAnsi="IRBadr" w:cs="IRBadr" w:hint="cs"/>
          <w:sz w:val="34"/>
          <w:rtl/>
        </w:rPr>
        <w:t xml:space="preserve">و بعد از عمل مشاهده می‌کند که نجس است. اما شمول این دلیل نسبت به جهل به حکم محل بحث است. به مشهور نسبت داده شده که حدیث «لا تعاد» شامل فرض جهل به حکم  نیست. </w:t>
      </w:r>
      <w:r w:rsidR="00973489">
        <w:rPr>
          <w:rFonts w:ascii="IRBadr" w:hAnsi="IRBadr" w:cs="IRBadr" w:hint="cs"/>
          <w:sz w:val="34"/>
          <w:rtl/>
        </w:rPr>
        <w:t xml:space="preserve">برخی </w:t>
      </w:r>
      <w:r>
        <w:rPr>
          <w:rFonts w:ascii="IRBadr" w:hAnsi="IRBadr" w:cs="IRBadr" w:hint="cs"/>
          <w:sz w:val="34"/>
          <w:rtl/>
        </w:rPr>
        <w:t>وجوه بر این مطلب ذکر شده است.</w:t>
      </w:r>
      <w:r w:rsidR="00973489">
        <w:rPr>
          <w:rFonts w:ascii="IRBadr" w:hAnsi="IRBadr" w:cs="IRBadr" w:hint="cs"/>
          <w:sz w:val="34"/>
          <w:rtl/>
        </w:rPr>
        <w:t xml:space="preserve"> </w:t>
      </w:r>
    </w:p>
    <w:p w14:paraId="1DAAA6A3" w14:textId="4113D930" w:rsidR="00CD4F80" w:rsidRDefault="00823F2A" w:rsidP="00973489">
      <w:pPr>
        <w:rPr>
          <w:rFonts w:ascii="IRBadr" w:hAnsi="IRBadr" w:cs="IRBadr"/>
          <w:sz w:val="34"/>
          <w:rtl/>
        </w:rPr>
      </w:pPr>
      <w:r>
        <w:rPr>
          <w:rFonts w:ascii="IRBadr" w:hAnsi="IRBadr" w:cs="IRBadr" w:hint="cs"/>
          <w:sz w:val="34"/>
          <w:rtl/>
        </w:rPr>
        <w:t>مرحوم حاج شیخ اعلی الله مقامه بیان کرده‌اند که اگر دلیل «لا تعاد» بخواهد شامل جاهل</w:t>
      </w:r>
      <w:r>
        <w:rPr>
          <w:rStyle w:val="FootnoteReference"/>
          <w:rFonts w:ascii="IRBadr" w:hAnsi="IRBadr" w:cs="IRBadr"/>
          <w:sz w:val="34"/>
          <w:rtl/>
        </w:rPr>
        <w:footnoteReference w:id="2"/>
      </w:r>
      <w:r>
        <w:rPr>
          <w:rFonts w:ascii="IRBadr" w:hAnsi="IRBadr" w:cs="IRBadr" w:hint="cs"/>
          <w:sz w:val="34"/>
          <w:rtl/>
        </w:rPr>
        <w:t xml:space="preserve"> شود </w:t>
      </w:r>
      <w:r w:rsidR="00CD4F80">
        <w:rPr>
          <w:rFonts w:ascii="IRBadr" w:hAnsi="IRBadr" w:cs="IRBadr" w:hint="cs"/>
          <w:sz w:val="34"/>
          <w:rtl/>
        </w:rPr>
        <w:t>باید به جهت یکی از این دو صورت باشد:</w:t>
      </w:r>
    </w:p>
    <w:p w14:paraId="3C53EEB7" w14:textId="77777777" w:rsidR="00CD4F80" w:rsidRDefault="00CD4F80" w:rsidP="00CB4A2D">
      <w:pPr>
        <w:rPr>
          <w:rFonts w:ascii="IRBadr" w:hAnsi="IRBadr" w:cs="IRBadr"/>
          <w:sz w:val="34"/>
          <w:rtl/>
        </w:rPr>
      </w:pPr>
      <w:r w:rsidRPr="00CD4F80">
        <w:rPr>
          <w:rFonts w:ascii="IRBadr" w:hAnsi="IRBadr" w:cs="IRBadr" w:hint="cs"/>
          <w:b/>
          <w:bCs/>
          <w:sz w:val="32"/>
          <w:szCs w:val="26"/>
          <w:rtl/>
        </w:rPr>
        <w:t>صورت اول:</w:t>
      </w:r>
      <w:r w:rsidR="00823F2A">
        <w:rPr>
          <w:rFonts w:ascii="IRBadr" w:hAnsi="IRBadr" w:cs="IRBadr" w:hint="cs"/>
          <w:sz w:val="34"/>
          <w:rtl/>
        </w:rPr>
        <w:t xml:space="preserve"> از این باب که ادله جزئیت و شرطیت، اختصاص به عالم داشته باشد، و در مورد جاهل جزئیت ثابت نباشد، که لازمه این سخن، اختصاص احکام به عالمین است که محال است. </w:t>
      </w:r>
    </w:p>
    <w:p w14:paraId="18AD00B0" w14:textId="6B582CBF" w:rsidR="00823F2A" w:rsidRDefault="00CD4F80" w:rsidP="00CB4A2D">
      <w:pPr>
        <w:rPr>
          <w:rFonts w:ascii="IRBadr" w:hAnsi="IRBadr" w:cs="IRBadr"/>
          <w:sz w:val="34"/>
          <w:rtl/>
        </w:rPr>
      </w:pPr>
      <w:r w:rsidRPr="00CD4F80">
        <w:rPr>
          <w:rFonts w:ascii="IRBadr" w:hAnsi="IRBadr" w:cs="IRBadr" w:hint="cs"/>
          <w:b/>
          <w:bCs/>
          <w:sz w:val="32"/>
          <w:szCs w:val="26"/>
          <w:rtl/>
        </w:rPr>
        <w:lastRenderedPageBreak/>
        <w:t xml:space="preserve">صورت دوم: </w:t>
      </w:r>
      <w:r w:rsidR="00823F2A">
        <w:rPr>
          <w:rFonts w:ascii="IRBadr" w:hAnsi="IRBadr" w:cs="IRBadr" w:hint="cs"/>
          <w:sz w:val="34"/>
          <w:rtl/>
        </w:rPr>
        <w:t xml:space="preserve">ادله اختصاص به عالمین </w:t>
      </w:r>
      <w:r w:rsidR="007861BD">
        <w:rPr>
          <w:rFonts w:ascii="IRBadr" w:hAnsi="IRBadr" w:cs="IRBadr" w:hint="cs"/>
          <w:sz w:val="34"/>
          <w:rtl/>
        </w:rPr>
        <w:t>نداشته باشد</w:t>
      </w:r>
      <w:r w:rsidR="00DB2561">
        <w:rPr>
          <w:rFonts w:ascii="IRBadr" w:hAnsi="IRBadr" w:cs="IRBadr" w:hint="cs"/>
          <w:sz w:val="34"/>
          <w:rtl/>
        </w:rPr>
        <w:t>، ولی شمول حدیث نسبت به جاهل، از باب مسقطیّت غیر واجب از واجب باشد.</w:t>
      </w:r>
      <w:r w:rsidR="006521F2">
        <w:rPr>
          <w:rFonts w:ascii="IRBadr" w:hAnsi="IRBadr" w:cs="IRBadr" w:hint="cs"/>
          <w:sz w:val="34"/>
          <w:rtl/>
        </w:rPr>
        <w:t xml:space="preserve"> در ابتدای بحث اِجزا بیان شد که ممکن است یک </w:t>
      </w:r>
      <w:r w:rsidR="004C07F1">
        <w:rPr>
          <w:rFonts w:ascii="IRBadr" w:hAnsi="IRBadr" w:cs="IRBadr" w:hint="cs"/>
          <w:sz w:val="34"/>
          <w:rtl/>
        </w:rPr>
        <w:t>عملی</w:t>
      </w:r>
      <w:r w:rsidR="006521F2">
        <w:rPr>
          <w:rFonts w:ascii="IRBadr" w:hAnsi="IRBadr" w:cs="IRBadr" w:hint="cs"/>
          <w:sz w:val="34"/>
          <w:rtl/>
        </w:rPr>
        <w:t xml:space="preserve"> واجب نباشد ولی مسقط واجب دیگری باشد</w:t>
      </w:r>
      <w:r w:rsidR="004C07F1">
        <w:rPr>
          <w:rFonts w:ascii="IRBadr" w:hAnsi="IRBadr" w:cs="IRBadr" w:hint="cs"/>
          <w:sz w:val="34"/>
          <w:rtl/>
        </w:rPr>
        <w:t>. این وجه، خلاف تعبیر «لا تنقض السنّة الفریضة» است؛ چرا که ظاهر این دلیل آن است که آنچه انجام شده، مصداق مامور به است.</w:t>
      </w:r>
      <w:r w:rsidR="009D28AF">
        <w:rPr>
          <w:rFonts w:ascii="IRBadr" w:hAnsi="IRBadr" w:cs="IRBadr" w:hint="cs"/>
          <w:sz w:val="34"/>
          <w:rtl/>
        </w:rPr>
        <w:t xml:space="preserve"> نتیجه آنکه حدیث «لا تعاد» شامل جاهل نیست</w:t>
      </w:r>
      <w:r w:rsidR="002D7843">
        <w:rPr>
          <w:rStyle w:val="FootnoteReference"/>
          <w:rFonts w:ascii="IRBadr" w:hAnsi="IRBadr" w:cs="IRBadr"/>
          <w:sz w:val="34"/>
          <w:rtl/>
        </w:rPr>
        <w:footnoteReference w:id="3"/>
      </w:r>
      <w:r w:rsidR="009D28AF">
        <w:rPr>
          <w:rFonts w:ascii="IRBadr" w:hAnsi="IRBadr" w:cs="IRBadr" w:hint="cs"/>
          <w:sz w:val="34"/>
          <w:rtl/>
        </w:rPr>
        <w:t>.</w:t>
      </w:r>
    </w:p>
    <w:p w14:paraId="21E9682C" w14:textId="2197D9A2" w:rsidR="009D28AF" w:rsidRDefault="009D28AF" w:rsidP="00CB4A2D">
      <w:pPr>
        <w:rPr>
          <w:rFonts w:ascii="IRBadr" w:hAnsi="IRBadr" w:cs="IRBadr"/>
          <w:sz w:val="34"/>
          <w:rtl/>
        </w:rPr>
      </w:pPr>
      <w:r w:rsidRPr="009D28AF">
        <w:rPr>
          <w:rFonts w:ascii="IRBadr" w:hAnsi="IRBadr" w:cs="IRBadr" w:hint="cs"/>
          <w:b/>
          <w:bCs/>
          <w:color w:val="FF0000"/>
          <w:sz w:val="34"/>
          <w:rtl/>
        </w:rPr>
        <w:t>اشکال به وجه اول</w:t>
      </w:r>
      <w:r>
        <w:rPr>
          <w:rFonts w:ascii="IRBadr" w:hAnsi="IRBadr" w:cs="IRBadr" w:hint="cs"/>
          <w:sz w:val="34"/>
          <w:rtl/>
        </w:rPr>
        <w:t xml:space="preserve">: قبلا بیان شد که </w:t>
      </w:r>
      <w:r w:rsidR="00973489">
        <w:rPr>
          <w:rFonts w:ascii="IRBadr" w:hAnsi="IRBadr" w:cs="IRBadr" w:hint="cs"/>
          <w:sz w:val="34"/>
          <w:rtl/>
        </w:rPr>
        <w:t xml:space="preserve">به نظر ما، </w:t>
      </w:r>
      <w:r>
        <w:rPr>
          <w:rFonts w:ascii="IRBadr" w:hAnsi="IRBadr" w:cs="IRBadr" w:hint="cs"/>
          <w:sz w:val="34"/>
          <w:rtl/>
        </w:rPr>
        <w:t xml:space="preserve">اختصاص احکام به عالمین اشکال ندارد، و مستلزم دور نیست. آقای شهیدی در پاسخ به سخن حاج شیخ </w:t>
      </w:r>
      <w:r w:rsidR="002D7843">
        <w:rPr>
          <w:rFonts w:ascii="IRBadr" w:hAnsi="IRBadr" w:cs="IRBadr" w:hint="cs"/>
          <w:sz w:val="34"/>
          <w:rtl/>
        </w:rPr>
        <w:t xml:space="preserve">چند اشکال </w:t>
      </w:r>
      <w:r>
        <w:rPr>
          <w:rFonts w:ascii="IRBadr" w:hAnsi="IRBadr" w:cs="IRBadr" w:hint="cs"/>
          <w:sz w:val="34"/>
          <w:rtl/>
        </w:rPr>
        <w:t>بیان کرده است</w:t>
      </w:r>
      <w:r w:rsidR="002D7843">
        <w:rPr>
          <w:rFonts w:ascii="IRBadr" w:hAnsi="IRBadr" w:cs="IRBadr" w:hint="cs"/>
          <w:sz w:val="34"/>
          <w:rtl/>
        </w:rPr>
        <w:t>:</w:t>
      </w:r>
    </w:p>
    <w:p w14:paraId="4E7AF599" w14:textId="55EE0D1A" w:rsidR="002D7843" w:rsidRDefault="002D7843" w:rsidP="00CB4A2D">
      <w:pPr>
        <w:rPr>
          <w:rFonts w:ascii="IRBadr" w:hAnsi="IRBadr" w:cs="IRBadr"/>
          <w:sz w:val="34"/>
          <w:rtl/>
        </w:rPr>
      </w:pPr>
      <w:r w:rsidRPr="002D7843">
        <w:rPr>
          <w:rFonts w:ascii="IRBadr" w:hAnsi="IRBadr" w:cs="IRBadr" w:hint="cs"/>
          <w:b/>
          <w:bCs/>
          <w:color w:val="FF0000"/>
          <w:sz w:val="34"/>
          <w:rtl/>
        </w:rPr>
        <w:t>اول</w:t>
      </w:r>
      <w:r>
        <w:rPr>
          <w:rFonts w:ascii="IRBadr" w:hAnsi="IRBadr" w:cs="IRBadr" w:hint="cs"/>
          <w:sz w:val="34"/>
          <w:rtl/>
        </w:rPr>
        <w:t xml:space="preserve">: </w:t>
      </w:r>
      <w:r w:rsidR="00C52673">
        <w:rPr>
          <w:rFonts w:ascii="IRBadr" w:hAnsi="IRBadr" w:cs="IRBadr" w:hint="cs"/>
          <w:sz w:val="34"/>
          <w:rtl/>
        </w:rPr>
        <w:t xml:space="preserve">پاسخ </w:t>
      </w:r>
      <w:r>
        <w:rPr>
          <w:rFonts w:ascii="IRBadr" w:hAnsi="IRBadr" w:cs="IRBadr" w:hint="cs"/>
          <w:sz w:val="34"/>
          <w:rtl/>
        </w:rPr>
        <w:t>نقضی. به صحیحه زراره توجه کنید:</w:t>
      </w:r>
    </w:p>
    <w:p w14:paraId="5047D969" w14:textId="1B80CB24" w:rsidR="002D7843" w:rsidRDefault="002D7843" w:rsidP="00CB4A2D">
      <w:pPr>
        <w:rPr>
          <w:rFonts w:ascii="IRBadr" w:hAnsi="IRBadr" w:cs="IRBadr"/>
          <w:sz w:val="34"/>
          <w:rtl/>
        </w:rPr>
      </w:pPr>
      <w:r>
        <w:rPr>
          <w:rFonts w:ascii="IRBadr" w:hAnsi="IRBadr" w:cs="IRBadr" w:hint="cs"/>
          <w:sz w:val="34"/>
          <w:rtl/>
        </w:rPr>
        <w:t>«</w:t>
      </w:r>
      <w:r w:rsidRPr="002D7843">
        <w:rPr>
          <w:rFonts w:ascii="IRBadr" w:hAnsi="IRBadr" w:cs="IRBadr"/>
          <w:sz w:val="34"/>
          <w:rtl/>
        </w:rPr>
        <w:t xml:space="preserve">رَوَى حَرِيزٌ عَنْ زُرَارَةَ عَنْ أَبِي جَعْفَرٍ ع </w:t>
      </w:r>
      <w:r w:rsidRPr="002D7843">
        <w:rPr>
          <w:rFonts w:ascii="IRBadr" w:hAnsi="IRBadr" w:cs="IRBadr"/>
          <w:color w:val="008000"/>
          <w:sz w:val="34"/>
          <w:rtl/>
        </w:rPr>
        <w:t>فِي رَجُلٍ جَهَرَ فِيمَا لَا يَنْبَغِي الْإِجْهَارُ فِيهِ أَوْ أَخْفَى فِيمَا لَا يَنْبَغِي الْإِخْفَاءُ فِيهِ فَقَالَ أَيَّ ذَلِكَ فَعَلَ مُتَعَمِّداً فَقَدْ نَقَضَ صَلَاتَهُ وَ عَلَيْهِ الْإِعَادَةُ وَ إِنْ فَعَلَ ذَلِكَ نَاسِياً أَوْ سَاهِياً أَوْ لَا يَدْرِي فَلَا شَيْ‏ءَ عَلَيْهِ وَ قَدْ تَمَّتْ صَلَاتُهُ</w:t>
      </w:r>
      <w:r>
        <w:rPr>
          <w:rFonts w:ascii="IRBadr" w:hAnsi="IRBadr" w:cs="IRBadr" w:hint="cs"/>
          <w:sz w:val="34"/>
          <w:rtl/>
        </w:rPr>
        <w:t>»</w:t>
      </w:r>
      <w:r>
        <w:rPr>
          <w:rStyle w:val="FootnoteReference"/>
          <w:rFonts w:ascii="IRBadr" w:hAnsi="IRBadr" w:cs="IRBadr"/>
          <w:sz w:val="34"/>
          <w:rtl/>
        </w:rPr>
        <w:footnoteReference w:id="4"/>
      </w:r>
      <w:r w:rsidRPr="002D7843">
        <w:rPr>
          <w:rFonts w:ascii="IRBadr" w:hAnsi="IRBadr" w:cs="IRBadr"/>
          <w:sz w:val="34"/>
          <w:rtl/>
        </w:rPr>
        <w:t>.</w:t>
      </w:r>
    </w:p>
    <w:p w14:paraId="36FDF3E1" w14:textId="394D6308" w:rsidR="002D7843" w:rsidRDefault="002D7843" w:rsidP="00CB4A2D">
      <w:pPr>
        <w:rPr>
          <w:rFonts w:ascii="IRBadr" w:hAnsi="IRBadr" w:cs="IRBadr"/>
          <w:sz w:val="34"/>
          <w:rtl/>
        </w:rPr>
      </w:pPr>
      <w:r>
        <w:rPr>
          <w:rFonts w:ascii="IRBadr" w:hAnsi="IRBadr" w:cs="IRBadr" w:hint="cs"/>
          <w:sz w:val="34"/>
          <w:rtl/>
        </w:rPr>
        <w:t>آنچه در این روایت وارد شده شامل جاهل به حکم نیز می‌شود و اصحاب هم بدان فتوا داده‌اند که مربوط به جهر در موضع اخفات و به عکس است. پس سخن حاج شیخ به طور کلی صحیح نیست.</w:t>
      </w:r>
    </w:p>
    <w:p w14:paraId="68DCFD13" w14:textId="6E4B598F" w:rsidR="002D7843" w:rsidRDefault="002D7843" w:rsidP="00C52673">
      <w:pPr>
        <w:rPr>
          <w:rFonts w:ascii="IRBadr" w:hAnsi="IRBadr" w:cs="IRBadr"/>
          <w:sz w:val="34"/>
          <w:rtl/>
        </w:rPr>
      </w:pPr>
      <w:r w:rsidRPr="002D7843">
        <w:rPr>
          <w:rFonts w:ascii="IRBadr" w:hAnsi="IRBadr" w:cs="IRBadr" w:hint="cs"/>
          <w:b/>
          <w:bCs/>
          <w:color w:val="FF0000"/>
          <w:sz w:val="34"/>
          <w:rtl/>
        </w:rPr>
        <w:t>دوم</w:t>
      </w:r>
      <w:r>
        <w:rPr>
          <w:rFonts w:ascii="IRBadr" w:hAnsi="IRBadr" w:cs="IRBadr" w:hint="cs"/>
          <w:sz w:val="34"/>
          <w:rtl/>
        </w:rPr>
        <w:t xml:space="preserve">: </w:t>
      </w:r>
      <w:r w:rsidR="00C52673">
        <w:rPr>
          <w:rFonts w:ascii="IRBadr" w:hAnsi="IRBadr" w:cs="IRBadr" w:hint="cs"/>
          <w:sz w:val="34"/>
          <w:rtl/>
        </w:rPr>
        <w:t xml:space="preserve">پاسخ حلّی: </w:t>
      </w:r>
      <w:r>
        <w:rPr>
          <w:rFonts w:ascii="IRBadr" w:hAnsi="IRBadr" w:cs="IRBadr" w:hint="cs"/>
          <w:sz w:val="34"/>
          <w:rtl/>
        </w:rPr>
        <w:t>امر دائر بین دو صورتی که ایشان بیان کردند نیست؛ بلکه گونه‌های دیگری نیز وجود دارد. آقای شهیدی در ادامه</w:t>
      </w:r>
      <w:r w:rsidR="00973489">
        <w:rPr>
          <w:rFonts w:ascii="IRBadr" w:hAnsi="IRBadr" w:cs="IRBadr" w:hint="cs"/>
          <w:sz w:val="34"/>
          <w:rtl/>
        </w:rPr>
        <w:t xml:space="preserve"> بحث،</w:t>
      </w:r>
      <w:r>
        <w:rPr>
          <w:rFonts w:ascii="IRBadr" w:hAnsi="IRBadr" w:cs="IRBadr" w:hint="cs"/>
          <w:sz w:val="34"/>
          <w:rtl/>
        </w:rPr>
        <w:t xml:space="preserve"> چهار صورت بیان کرده که ما در صدد ذکر آنها نیستیم؛ بلکه تنها به ذکر </w:t>
      </w:r>
      <w:r w:rsidR="00973489">
        <w:rPr>
          <w:rFonts w:ascii="IRBadr" w:hAnsi="IRBadr" w:cs="IRBadr" w:hint="cs"/>
          <w:sz w:val="34"/>
          <w:rtl/>
        </w:rPr>
        <w:t xml:space="preserve">یک </w:t>
      </w:r>
      <w:r>
        <w:rPr>
          <w:rFonts w:ascii="IRBadr" w:hAnsi="IRBadr" w:cs="IRBadr" w:hint="cs"/>
          <w:sz w:val="34"/>
          <w:rtl/>
        </w:rPr>
        <w:t>نکته‌ اکتفا می‌نماییم: اینکه بتوان یک وجه پیچیده‌ای برای تصحیح روایت بیان نمود، چنین وجهی ظهورساز نیست. اگر حلّ یک حدیث متوقف بر یک وجه غریب و دور از ذهن باشد، همین امر خودش اطلاق دلیل را مضیق می‌کند</w:t>
      </w:r>
      <w:r w:rsidR="00C52673">
        <w:rPr>
          <w:rFonts w:ascii="IRBadr" w:hAnsi="IRBadr" w:cs="IRBadr" w:hint="cs"/>
          <w:sz w:val="34"/>
          <w:rtl/>
        </w:rPr>
        <w:t xml:space="preserve">. </w:t>
      </w:r>
    </w:p>
    <w:p w14:paraId="1F525B18" w14:textId="2065110F" w:rsidR="00C52673" w:rsidRDefault="007145AE" w:rsidP="00C52673">
      <w:pPr>
        <w:pStyle w:val="Heading3"/>
        <w:rPr>
          <w:rtl/>
        </w:rPr>
      </w:pPr>
      <w:bookmarkStart w:id="5" w:name="_Toc219215825"/>
      <w:r>
        <w:rPr>
          <w:rFonts w:hint="cs"/>
          <w:rtl/>
        </w:rPr>
        <w:t xml:space="preserve">دلالت روایت زراره بر عدم </w:t>
      </w:r>
      <w:r w:rsidR="00C52673">
        <w:rPr>
          <w:rFonts w:hint="cs"/>
          <w:rtl/>
        </w:rPr>
        <w:t>شمول حدیث «لا تعاد» نسبت به جاهل</w:t>
      </w:r>
      <w:bookmarkEnd w:id="5"/>
    </w:p>
    <w:p w14:paraId="1F8C39BB" w14:textId="760470C3" w:rsidR="00C52673" w:rsidRDefault="00973489" w:rsidP="00C52673">
      <w:pPr>
        <w:rPr>
          <w:rFonts w:ascii="IRBadr" w:hAnsi="IRBadr" w:cs="IRBadr"/>
          <w:sz w:val="34"/>
        </w:rPr>
      </w:pPr>
      <w:r>
        <w:rPr>
          <w:rFonts w:ascii="IRBadr" w:hAnsi="IRBadr" w:cs="IRBadr" w:hint="cs"/>
          <w:sz w:val="34"/>
          <w:rtl/>
        </w:rPr>
        <w:t xml:space="preserve">برخی دیگر برای اثبات عدم شمول حدیث «لا تعاد» نسبت به جاهل، وجوهی بیان کرده‌اند. یک وجه بدین تقریب است که </w:t>
      </w:r>
      <w:r w:rsidR="00C52673">
        <w:rPr>
          <w:rFonts w:ascii="IRBadr" w:hAnsi="IRBadr" w:cs="IRBadr" w:hint="cs"/>
          <w:sz w:val="34"/>
          <w:rtl/>
        </w:rPr>
        <w:t>حدیث «لا تعاد» بر فرض آنکه اطلاقش شامل جاهل شود باید مقید به صحیحه زراره شود:</w:t>
      </w:r>
    </w:p>
    <w:p w14:paraId="18A98506" w14:textId="7925DCC7" w:rsidR="00C52673" w:rsidRDefault="00C52673" w:rsidP="00C52673">
      <w:pPr>
        <w:rPr>
          <w:rFonts w:ascii="IRBadr" w:hAnsi="IRBadr" w:cs="IRBadr"/>
          <w:sz w:val="34"/>
        </w:rPr>
      </w:pPr>
      <w:r>
        <w:rPr>
          <w:rFonts w:ascii="IRBadr" w:hAnsi="IRBadr" w:cs="IRBadr" w:hint="cs"/>
          <w:sz w:val="34"/>
          <w:rtl/>
        </w:rPr>
        <w:t>«</w:t>
      </w:r>
      <w:r w:rsidRPr="00C52673">
        <w:rPr>
          <w:rFonts w:ascii="IRBadr" w:hAnsi="IRBadr" w:cs="IRBadr"/>
          <w:sz w:val="34"/>
          <w:rtl/>
        </w:rPr>
        <w:t xml:space="preserve">رَوَى زُرَارَةُ عَنْ أَحَدِهِمَا ع قَالَ: </w:t>
      </w:r>
      <w:r w:rsidRPr="00C52673">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sz w:val="34"/>
          <w:rtl/>
        </w:rPr>
        <w:t>»</w:t>
      </w:r>
      <w:r>
        <w:rPr>
          <w:rStyle w:val="FootnoteReference"/>
          <w:rFonts w:ascii="IRBadr" w:hAnsi="IRBadr" w:cs="IRBadr"/>
          <w:sz w:val="34"/>
          <w:rtl/>
        </w:rPr>
        <w:footnoteReference w:id="5"/>
      </w:r>
      <w:r w:rsidRPr="00C52673">
        <w:rPr>
          <w:rFonts w:ascii="IRBadr" w:hAnsi="IRBadr" w:cs="IRBadr"/>
          <w:sz w:val="34"/>
          <w:rtl/>
        </w:rPr>
        <w:t>.</w:t>
      </w:r>
    </w:p>
    <w:p w14:paraId="3C93AB04" w14:textId="2366F050" w:rsidR="00C52673" w:rsidRDefault="00C52673" w:rsidP="00C52673">
      <w:pPr>
        <w:rPr>
          <w:rFonts w:ascii="IRBadr" w:hAnsi="IRBadr" w:cs="IRBadr"/>
          <w:sz w:val="34"/>
        </w:rPr>
      </w:pPr>
      <w:r>
        <w:rPr>
          <w:rFonts w:ascii="IRBadr" w:hAnsi="IRBadr" w:cs="IRBadr" w:hint="cs"/>
          <w:sz w:val="34"/>
          <w:rtl/>
        </w:rPr>
        <w:t>اطلاق تعمّد شامل صورت جهل هم می‌شود؛ همانطور که در برخی روایات بر جاهل</w:t>
      </w:r>
      <w:r w:rsidR="00973489">
        <w:rPr>
          <w:rFonts w:ascii="IRBadr" w:hAnsi="IRBadr" w:cs="IRBadr" w:hint="cs"/>
          <w:sz w:val="34"/>
          <w:rtl/>
        </w:rPr>
        <w:t>،</w:t>
      </w:r>
      <w:r>
        <w:rPr>
          <w:rFonts w:ascii="IRBadr" w:hAnsi="IRBadr" w:cs="IRBadr" w:hint="cs"/>
          <w:sz w:val="34"/>
          <w:rtl/>
        </w:rPr>
        <w:t xml:space="preserve"> اطلاق متعمّد شده است. به روایت زیر توجه کنید:</w:t>
      </w:r>
    </w:p>
    <w:p w14:paraId="58282252" w14:textId="40D85B03" w:rsidR="00C52673" w:rsidRDefault="00C52673" w:rsidP="00C52673">
      <w:pPr>
        <w:rPr>
          <w:rFonts w:ascii="IRBadr" w:hAnsi="IRBadr" w:cs="IRBadr"/>
          <w:sz w:val="34"/>
          <w:rtl/>
        </w:rPr>
      </w:pPr>
      <w:r>
        <w:rPr>
          <w:rFonts w:ascii="IRBadr" w:hAnsi="IRBadr" w:cs="IRBadr" w:hint="cs"/>
          <w:sz w:val="34"/>
          <w:rtl/>
        </w:rPr>
        <w:t>«</w:t>
      </w:r>
      <w:r w:rsidRPr="00C52673">
        <w:rPr>
          <w:rFonts w:ascii="IRBadr" w:hAnsi="IRBadr" w:cs="IRBadr"/>
          <w:sz w:val="34"/>
          <w:rtl/>
        </w:rPr>
        <w:t xml:space="preserve">مُحَمَّدُ بْنُ يَعْقُوبَ عَنْ عَلِيِّ بْنِ إِبْرَاهِيمَ عَنْ مُحَمَّدِ بْنِ عِيسَى بْنِ عُبَيْدٍ عَنْ يُونُسَ عَنْ أَبِي بَصِيرٍ وَ سَمَاعَةَ عَنْ أَبِي عَبْدِ اللَّهِ ع </w:t>
      </w:r>
      <w:r w:rsidRPr="00C52673">
        <w:rPr>
          <w:rFonts w:ascii="IRBadr" w:hAnsi="IRBadr" w:cs="IRBadr"/>
          <w:color w:val="008000"/>
          <w:sz w:val="34"/>
          <w:rtl/>
        </w:rPr>
        <w:t xml:space="preserve">فِي قَوْمٍ صَامُوا شَهْرَ رَمَضَانَ- فَغَشِيَهُمْ سَحَابٌ أَسْوَدُ عِنْدَ غُرُوبِ الشَّمْسِ فَرَأَوْا أَنَّهُ اللَّيْلُ فَأَفْطَرَ بَعْضُهُمْ ثُمَّ إِنَّ السَّحَابَ انْجَلَى فَإِذَا الشَّمْسُ فَقَالَ عَلَى الَّذِي أَفْطَرَ صِيَامُ ذَلِكَ الْيَوْمِ إِنَّ اللَّهَ عَزَّ وَ جَلَّ يَقُولُ </w:t>
      </w:r>
      <w:r w:rsidRPr="00C52673">
        <w:rPr>
          <w:rFonts w:ascii="IRBadr" w:hAnsi="IRBadr" w:cs="IRBadr" w:hint="cs"/>
          <w:b/>
          <w:bCs/>
          <w:color w:val="008000"/>
          <w:sz w:val="34"/>
          <w:rtl/>
        </w:rPr>
        <w:t>«</w:t>
      </w:r>
      <w:r w:rsidRPr="00C52673">
        <w:rPr>
          <w:rFonts w:ascii="IRBadr" w:hAnsi="IRBadr" w:cs="IRBadr"/>
          <w:b/>
          <w:bCs/>
          <w:color w:val="008000"/>
          <w:sz w:val="34"/>
          <w:rtl/>
        </w:rPr>
        <w:t>أَتِمُّوا الصِّيامَ إِلَى اللَّيْلِ</w:t>
      </w:r>
      <w:r w:rsidRPr="00C52673">
        <w:rPr>
          <w:rFonts w:ascii="IRBadr" w:hAnsi="IRBadr" w:cs="IRBadr" w:hint="cs"/>
          <w:b/>
          <w:bCs/>
          <w:color w:val="008000"/>
          <w:sz w:val="34"/>
          <w:rtl/>
        </w:rPr>
        <w:t>»</w:t>
      </w:r>
      <w:r w:rsidRPr="00C52673">
        <w:rPr>
          <w:rFonts w:ascii="IRBadr" w:hAnsi="IRBadr" w:cs="IRBadr"/>
          <w:color w:val="008000"/>
          <w:sz w:val="34"/>
          <w:rtl/>
        </w:rPr>
        <w:t xml:space="preserve"> فَمَنْ أَكَلَ قَبْلَ أَنْ يَدْخُلَ اللَّيْلُ فَعَلَيْهِ قَضَاؤُهُ لِأَنَّهُ أَكَلَ مُتَعَمِّداً</w:t>
      </w:r>
      <w:r>
        <w:rPr>
          <w:rFonts w:ascii="IRBadr" w:hAnsi="IRBadr" w:cs="IRBadr" w:hint="cs"/>
          <w:sz w:val="34"/>
          <w:rtl/>
        </w:rPr>
        <w:t>»</w:t>
      </w:r>
      <w:r>
        <w:rPr>
          <w:rStyle w:val="FootnoteReference"/>
          <w:rFonts w:ascii="IRBadr" w:hAnsi="IRBadr" w:cs="IRBadr"/>
          <w:sz w:val="34"/>
          <w:rtl/>
        </w:rPr>
        <w:footnoteReference w:id="6"/>
      </w:r>
      <w:r w:rsidRPr="00C52673">
        <w:rPr>
          <w:rFonts w:ascii="IRBadr" w:hAnsi="IRBadr" w:cs="IRBadr"/>
          <w:sz w:val="34"/>
          <w:rtl/>
        </w:rPr>
        <w:t>.</w:t>
      </w:r>
    </w:p>
    <w:p w14:paraId="47284E4B" w14:textId="302B072B" w:rsidR="00E21EFB" w:rsidRDefault="009A078A" w:rsidP="00C52673">
      <w:pPr>
        <w:rPr>
          <w:rFonts w:ascii="IRBadr" w:hAnsi="IRBadr" w:cs="IRBadr"/>
          <w:sz w:val="34"/>
          <w:rtl/>
        </w:rPr>
      </w:pPr>
      <w:r>
        <w:rPr>
          <w:rFonts w:ascii="IRBadr" w:hAnsi="IRBadr" w:cs="IRBadr" w:hint="cs"/>
          <w:sz w:val="34"/>
          <w:rtl/>
        </w:rPr>
        <w:t xml:space="preserve">در این روایت، تعبیر اکل متعمّد در مورد شخصی به کار رفته که علم به دخول شب داشته، و نسبت به دخول شب، جاهل بوده است. البته جهل در این روایت، جهل به موضوع است، ولی محل بحث در جاهل به حکم است، ولی غرض آن است که اطلاق متعمد شامل جاهل هم </w:t>
      </w:r>
      <w:r>
        <w:rPr>
          <w:rFonts w:ascii="IRBadr" w:hAnsi="IRBadr" w:cs="IRBadr" w:hint="cs"/>
          <w:sz w:val="34"/>
          <w:rtl/>
        </w:rPr>
        <w:lastRenderedPageBreak/>
        <w:t>می‌شود. به‌خصوص آنکه در روایت زراره، جهل در مقابل نسیان قرار گرفته است. یعنی هر کس که ناسی نباشد باید اعاده کند و این اعم از جاهل و عالم به حکم است.</w:t>
      </w:r>
    </w:p>
    <w:p w14:paraId="65E43C93" w14:textId="0EF71A58" w:rsidR="007145AE" w:rsidRDefault="007145AE" w:rsidP="007145AE">
      <w:pPr>
        <w:pStyle w:val="Heading3"/>
        <w:rPr>
          <w:rtl/>
        </w:rPr>
      </w:pPr>
      <w:bookmarkStart w:id="6" w:name="_Toc219215826"/>
      <w:r>
        <w:rPr>
          <w:rFonts w:hint="cs"/>
          <w:rtl/>
        </w:rPr>
        <w:t>ذکر یک اشکال: عدم نظارت روایت زراره به فرض جهل به حکم</w:t>
      </w:r>
      <w:bookmarkEnd w:id="6"/>
    </w:p>
    <w:p w14:paraId="1710E983" w14:textId="604C3042" w:rsidR="00EB2F6D" w:rsidRDefault="005D15FC" w:rsidP="00C52673">
      <w:pPr>
        <w:rPr>
          <w:rFonts w:ascii="IRBadr" w:hAnsi="IRBadr" w:cs="IRBadr"/>
          <w:sz w:val="34"/>
          <w:rtl/>
        </w:rPr>
      </w:pPr>
      <w:r>
        <w:rPr>
          <w:rFonts w:ascii="IRBadr" w:hAnsi="IRBadr" w:cs="IRBadr" w:hint="cs"/>
          <w:sz w:val="34"/>
          <w:rtl/>
        </w:rPr>
        <w:t>برخی بیان کرده‌اند در صحیحه زراره جهل به حکم وجود نداشته، و معمولا مردم عالم به این حکم بوده‌اند.</w:t>
      </w:r>
    </w:p>
    <w:p w14:paraId="3C68EDB9" w14:textId="2CA886D5" w:rsidR="006164DF" w:rsidRDefault="005D15FC" w:rsidP="006164DF">
      <w:pPr>
        <w:rPr>
          <w:rFonts w:ascii="IRBadr" w:hAnsi="IRBadr" w:cs="IRBadr"/>
          <w:sz w:val="34"/>
          <w:rtl/>
        </w:rPr>
      </w:pPr>
      <w:r w:rsidRPr="005D15FC">
        <w:rPr>
          <w:rFonts w:ascii="IRBadr" w:hAnsi="IRBadr" w:cs="IRBadr" w:hint="cs"/>
          <w:b/>
          <w:bCs/>
          <w:color w:val="FF0000"/>
          <w:sz w:val="34"/>
          <w:rtl/>
        </w:rPr>
        <w:t>پاسخ</w:t>
      </w:r>
      <w:r w:rsidR="006164DF">
        <w:rPr>
          <w:rFonts w:ascii="IRBadr" w:hAnsi="IRBadr" w:cs="IRBadr" w:hint="cs"/>
          <w:sz w:val="34"/>
          <w:rtl/>
        </w:rPr>
        <w:t xml:space="preserve"> </w:t>
      </w:r>
      <w:r w:rsidR="006164DF" w:rsidRPr="006164DF">
        <w:rPr>
          <w:rFonts w:ascii="IRBadr" w:hAnsi="IRBadr" w:cs="IRBadr" w:hint="cs"/>
          <w:b/>
          <w:bCs/>
          <w:color w:val="FF0000"/>
          <w:sz w:val="34"/>
          <w:rtl/>
        </w:rPr>
        <w:t xml:space="preserve">اول: </w:t>
      </w:r>
      <w:r>
        <w:rPr>
          <w:rFonts w:ascii="IRBadr" w:hAnsi="IRBadr" w:cs="IRBadr" w:hint="cs"/>
          <w:sz w:val="34"/>
          <w:rtl/>
        </w:rPr>
        <w:t xml:space="preserve">جهل به حکم هم اتفاق می‌افتاده و چنین نبوده که رخ ندهد، </w:t>
      </w:r>
      <w:r w:rsidR="006164DF">
        <w:rPr>
          <w:rFonts w:ascii="IRBadr" w:hAnsi="IRBadr" w:cs="IRBadr" w:hint="cs"/>
          <w:sz w:val="34"/>
          <w:rtl/>
        </w:rPr>
        <w:t>آقای شهیدی مثال‌های مختلفی بیان کرده‌اند مثل ترک سوره بعد از حمد از روی جهل، و مثل ترک سوره حمد در فرض اقتدا به امام جماعت عامّی</w:t>
      </w:r>
      <w:r w:rsidR="007145AE">
        <w:rPr>
          <w:rFonts w:ascii="IRBadr" w:hAnsi="IRBadr" w:cs="IRBadr" w:hint="cs"/>
          <w:sz w:val="34"/>
          <w:rtl/>
        </w:rPr>
        <w:t xml:space="preserve"> (بنابر آنچه مستفاد از روایات است که قرائت حمد خلف ایشان واجب است و لو اخفاتا)</w:t>
      </w:r>
      <w:r w:rsidR="006164DF">
        <w:rPr>
          <w:rFonts w:ascii="IRBadr" w:hAnsi="IRBadr" w:cs="IRBadr" w:hint="cs"/>
          <w:sz w:val="34"/>
          <w:rtl/>
        </w:rPr>
        <w:t xml:space="preserve"> یا اقتدا به امام جماعت غیرعادل به تصور آنکه اقتدا به وی جایز است، و مثل آنکه در غیر از رکعت اول به امام جماعت ملحق شود که در این صورت در رکعت سوم یا چهارم امام، باید حمد را خودش بخواند.</w:t>
      </w:r>
    </w:p>
    <w:p w14:paraId="6B9C6E52" w14:textId="41C628EE" w:rsidR="00C52673" w:rsidRDefault="006164DF" w:rsidP="00C52673">
      <w:pPr>
        <w:rPr>
          <w:rFonts w:ascii="IRBadr" w:hAnsi="IRBadr" w:cs="IRBadr"/>
          <w:sz w:val="34"/>
          <w:rtl/>
        </w:rPr>
      </w:pPr>
      <w:r w:rsidRPr="006164DF">
        <w:rPr>
          <w:rFonts w:ascii="IRBadr" w:hAnsi="IRBadr" w:cs="IRBadr" w:hint="cs"/>
          <w:b/>
          <w:bCs/>
          <w:color w:val="FF0000"/>
          <w:sz w:val="34"/>
          <w:rtl/>
        </w:rPr>
        <w:t xml:space="preserve">پاسخ دوم: </w:t>
      </w:r>
      <w:r w:rsidR="005D15FC">
        <w:rPr>
          <w:rFonts w:ascii="IRBadr" w:hAnsi="IRBadr" w:cs="IRBadr" w:hint="cs"/>
          <w:sz w:val="34"/>
          <w:rtl/>
        </w:rPr>
        <w:t>مجرّد آنکه جهل به حکم نادر است باعث نمی‌شود که روایت شریفه ناظر به جهل نباشد. به تعبیر ما، اختصاص روایت به فرد نادر اشکال دارد ولی شمول روایت نسبت به فرد نادر بدون اشکال است.</w:t>
      </w:r>
    </w:p>
    <w:p w14:paraId="3C9D0439" w14:textId="0B5ED10A" w:rsidR="005D15FC" w:rsidRDefault="005D15FC" w:rsidP="00C52673">
      <w:pPr>
        <w:rPr>
          <w:rFonts w:ascii="IRBadr" w:hAnsi="IRBadr" w:cs="IRBadr"/>
          <w:sz w:val="34"/>
          <w:rtl/>
        </w:rPr>
      </w:pPr>
      <w:r>
        <w:rPr>
          <w:rFonts w:ascii="IRBadr" w:hAnsi="IRBadr" w:cs="IRBadr" w:hint="cs"/>
          <w:sz w:val="34"/>
          <w:rtl/>
        </w:rPr>
        <w:t xml:space="preserve">ما این پاسخ دوم را چندان متعرض نمی‌شویم. ممکن است بیان شود که این پاسخ دوم به نوعی ذوقی است. یعنی ممکن است بیان شود همین ندرت باعث انصراف حکم به فرد متعارف می‌شود. یعنی این پاسخ چندان </w:t>
      </w:r>
      <w:r w:rsidR="00676DC7">
        <w:rPr>
          <w:rFonts w:ascii="IRBadr" w:hAnsi="IRBadr" w:cs="IRBadr" w:hint="cs"/>
          <w:sz w:val="34"/>
          <w:rtl/>
        </w:rPr>
        <w:t xml:space="preserve">قابل </w:t>
      </w:r>
      <w:r>
        <w:rPr>
          <w:rFonts w:ascii="IRBadr" w:hAnsi="IRBadr" w:cs="IRBadr" w:hint="cs"/>
          <w:sz w:val="34"/>
          <w:rtl/>
        </w:rPr>
        <w:t>بحث نیست</w:t>
      </w:r>
      <w:r w:rsidR="006E6A54">
        <w:rPr>
          <w:rStyle w:val="FootnoteReference"/>
          <w:rFonts w:ascii="IRBadr" w:hAnsi="IRBadr" w:cs="IRBadr"/>
          <w:sz w:val="34"/>
          <w:rtl/>
        </w:rPr>
        <w:footnoteReference w:id="7"/>
      </w:r>
      <w:r>
        <w:rPr>
          <w:rFonts w:ascii="IRBadr" w:hAnsi="IRBadr" w:cs="IRBadr" w:hint="cs"/>
          <w:sz w:val="34"/>
          <w:rtl/>
        </w:rPr>
        <w:t>.</w:t>
      </w:r>
      <w:r w:rsidR="00676DC7">
        <w:rPr>
          <w:rFonts w:ascii="IRBadr" w:hAnsi="IRBadr" w:cs="IRBadr" w:hint="cs"/>
          <w:sz w:val="34"/>
          <w:rtl/>
        </w:rPr>
        <w:t xml:space="preserve"> البته از جهت فنی در این مساله حق با آقای شهیدی است</w:t>
      </w:r>
      <w:r w:rsidR="002D7C43">
        <w:rPr>
          <w:rFonts w:ascii="IRBadr" w:hAnsi="IRBadr" w:cs="IRBadr" w:hint="cs"/>
          <w:sz w:val="34"/>
          <w:rtl/>
        </w:rPr>
        <w:t>؛ چرا</w:t>
      </w:r>
      <w:r w:rsidR="00676DC7">
        <w:rPr>
          <w:rFonts w:ascii="IRBadr" w:hAnsi="IRBadr" w:cs="IRBadr" w:hint="cs"/>
          <w:sz w:val="34"/>
          <w:rtl/>
        </w:rPr>
        <w:t xml:space="preserve"> که شمول نسبت به فرد نادر اشکال ندارد. البته گاهی ندرت بسیار زیاد است به طوری که حتی بعد از التفات هم توجه به فردیت آن فرد به آسانی ایجاد نمی‌شود و با </w:t>
      </w:r>
      <w:r w:rsidR="002D7C43">
        <w:rPr>
          <w:rFonts w:ascii="IRBadr" w:hAnsi="IRBadr" w:cs="IRBadr" w:hint="cs"/>
          <w:sz w:val="34"/>
          <w:rtl/>
        </w:rPr>
        <w:t xml:space="preserve">وجود التفات و </w:t>
      </w:r>
      <w:r w:rsidR="00676DC7">
        <w:rPr>
          <w:rFonts w:ascii="IRBadr" w:hAnsi="IRBadr" w:cs="IRBadr" w:hint="cs"/>
          <w:sz w:val="34"/>
          <w:rtl/>
        </w:rPr>
        <w:t>توجه هم در شمول نسبت به آن فرد همچنان تردید وجود دارد. این در موارد بسیار نادر است ولی جهل به حکم به این حد از ندرت نیست.</w:t>
      </w:r>
    </w:p>
    <w:p w14:paraId="4F862128" w14:textId="5C2EB3DC" w:rsidR="007145AE" w:rsidRDefault="007145AE" w:rsidP="007145AE">
      <w:pPr>
        <w:pStyle w:val="Heading3"/>
        <w:rPr>
          <w:rtl/>
        </w:rPr>
      </w:pPr>
      <w:bookmarkStart w:id="7" w:name="_Toc219215827"/>
      <w:r>
        <w:rPr>
          <w:rFonts w:hint="cs"/>
          <w:rtl/>
        </w:rPr>
        <w:t>سخن آیت‌الله والد: اختصاص روایت زراره به جاهل</w:t>
      </w:r>
      <w:bookmarkEnd w:id="7"/>
    </w:p>
    <w:p w14:paraId="7B5EE73B" w14:textId="77777777" w:rsidR="0064079F" w:rsidRDefault="007145AE" w:rsidP="00EA290D">
      <w:pPr>
        <w:rPr>
          <w:rFonts w:ascii="IRBadr" w:hAnsi="IRBadr" w:cs="IRBadr"/>
          <w:sz w:val="34"/>
          <w:rtl/>
        </w:rPr>
      </w:pPr>
      <w:r>
        <w:rPr>
          <w:rFonts w:ascii="IRBadr" w:hAnsi="IRBadr" w:cs="IRBadr" w:hint="cs"/>
          <w:sz w:val="34"/>
          <w:rtl/>
        </w:rPr>
        <w:t xml:space="preserve">حضرت آیت‌الله والد </w:t>
      </w:r>
      <w:r w:rsidR="00E27B56">
        <w:rPr>
          <w:rFonts w:ascii="IRBadr" w:hAnsi="IRBadr" w:cs="IRBadr" w:hint="cs"/>
          <w:sz w:val="34"/>
          <w:rtl/>
        </w:rPr>
        <w:t xml:space="preserve">به عکس سخن پیش‌گفته </w:t>
      </w:r>
      <w:r>
        <w:rPr>
          <w:rFonts w:ascii="IRBadr" w:hAnsi="IRBadr" w:cs="IRBadr" w:hint="cs"/>
          <w:sz w:val="34"/>
          <w:rtl/>
        </w:rPr>
        <w:t>بیان کرده‌اند که روایت زراره اختصاص به جاهل دارد.</w:t>
      </w:r>
      <w:r w:rsidR="00E27B56">
        <w:rPr>
          <w:rFonts w:ascii="IRBadr" w:hAnsi="IRBadr" w:cs="IRBadr" w:hint="cs"/>
          <w:sz w:val="34"/>
          <w:rtl/>
        </w:rPr>
        <w:t xml:space="preserve"> ایشان متذکّر شده‌اند که مراد از </w:t>
      </w:r>
      <w:r w:rsidR="00EA290D">
        <w:rPr>
          <w:rFonts w:ascii="IRBadr" w:hAnsi="IRBadr" w:cs="IRBadr" w:hint="cs"/>
          <w:sz w:val="34"/>
          <w:rtl/>
        </w:rPr>
        <w:t>متعمّد در این روایت</w:t>
      </w:r>
      <w:r w:rsidR="00E27B56">
        <w:rPr>
          <w:rFonts w:ascii="IRBadr" w:hAnsi="IRBadr" w:cs="IRBadr" w:hint="cs"/>
          <w:sz w:val="34"/>
          <w:rtl/>
        </w:rPr>
        <w:t xml:space="preserve">، </w:t>
      </w:r>
      <w:r w:rsidR="00EA290D">
        <w:rPr>
          <w:rFonts w:ascii="IRBadr" w:hAnsi="IRBadr" w:cs="IRBadr" w:hint="cs"/>
          <w:sz w:val="34"/>
          <w:rtl/>
        </w:rPr>
        <w:t xml:space="preserve">شخص جاهل به جزئیت </w:t>
      </w:r>
      <w:r w:rsidR="00E27B56">
        <w:rPr>
          <w:rFonts w:ascii="IRBadr" w:hAnsi="IRBadr" w:cs="IRBadr" w:hint="cs"/>
          <w:sz w:val="34"/>
          <w:rtl/>
        </w:rPr>
        <w:t>است. کسی که علم دارد سوره جزء نماز است و نماز بدون سوره باطل است، چگونه نماز بدون سوره که کاری لغو است از وی سر می‌زند</w:t>
      </w:r>
      <w:r w:rsidR="00EA290D">
        <w:rPr>
          <w:rFonts w:ascii="IRBadr" w:hAnsi="IRBadr" w:cs="IRBadr" w:hint="cs"/>
          <w:sz w:val="34"/>
          <w:rtl/>
        </w:rPr>
        <w:t>، و چگونه قصد به چنین نمازی از وی متمشی می‌شود</w:t>
      </w:r>
      <w:r w:rsidR="00E27B56">
        <w:rPr>
          <w:rFonts w:ascii="IRBadr" w:hAnsi="IRBadr" w:cs="IRBadr" w:hint="cs"/>
          <w:sz w:val="34"/>
          <w:rtl/>
        </w:rPr>
        <w:t>؟ بله، اگر مکلف تصور کند که سوره، جزء نماز نیست بلکه واجبی در نماز است، ممکن است عصیانا نماز بدون سوره بخواند و آن واجبِ در نماز را ترک کند، ولی عالم به جزئیت چنین نیست.</w:t>
      </w:r>
      <w:r w:rsidR="00EA290D">
        <w:rPr>
          <w:rFonts w:ascii="IRBadr" w:hAnsi="IRBadr" w:cs="IRBadr" w:hint="cs"/>
          <w:sz w:val="34"/>
          <w:rtl/>
        </w:rPr>
        <w:t xml:space="preserve"> پس ترک عمدی قرائت، مربوط به شخص جاهل به جزئیت و شرطیت است.</w:t>
      </w:r>
      <w:r w:rsidR="0064079F">
        <w:rPr>
          <w:rFonts w:ascii="IRBadr" w:hAnsi="IRBadr" w:cs="IRBadr" w:hint="cs"/>
          <w:sz w:val="34"/>
          <w:rtl/>
        </w:rPr>
        <w:t xml:space="preserve"> </w:t>
      </w:r>
    </w:p>
    <w:p w14:paraId="47E1A04B" w14:textId="22F5DFD8" w:rsidR="00921A9F" w:rsidRDefault="0064079F" w:rsidP="00EA290D">
      <w:pPr>
        <w:rPr>
          <w:rFonts w:ascii="IRBadr" w:hAnsi="IRBadr" w:cs="IRBadr"/>
          <w:sz w:val="34"/>
          <w:rtl/>
        </w:rPr>
      </w:pPr>
      <w:r>
        <w:rPr>
          <w:rFonts w:ascii="IRBadr" w:hAnsi="IRBadr" w:cs="IRBadr" w:hint="cs"/>
          <w:sz w:val="34"/>
          <w:rtl/>
        </w:rPr>
        <w:t>جناب آیت‌الله والد بیان می‌کردند در روایاتی که اجزاء و شرایط نماز ذکر شده</w:t>
      </w:r>
      <w:r w:rsidR="00AE762F">
        <w:rPr>
          <w:rFonts w:ascii="IRBadr" w:hAnsi="IRBadr" w:cs="IRBadr" w:hint="cs"/>
          <w:sz w:val="34"/>
          <w:rtl/>
        </w:rPr>
        <w:t>،</w:t>
      </w:r>
      <w:r>
        <w:rPr>
          <w:rFonts w:ascii="IRBadr" w:hAnsi="IRBadr" w:cs="IRBadr" w:hint="cs"/>
          <w:sz w:val="34"/>
          <w:rtl/>
        </w:rPr>
        <w:t xml:space="preserve"> باید توجه شود که کدام‌یک از این روایات به این لسان است که مثلا «من ترک التشهّد</w:t>
      </w:r>
      <w:r w:rsidR="00DF4C68">
        <w:rPr>
          <w:rFonts w:ascii="IRBadr" w:hAnsi="IRBadr" w:cs="IRBadr" w:hint="cs"/>
          <w:sz w:val="34"/>
          <w:rtl/>
        </w:rPr>
        <w:t xml:space="preserve"> </w:t>
      </w:r>
      <w:r>
        <w:rPr>
          <w:rFonts w:ascii="IRBadr" w:hAnsi="IRBadr" w:cs="IRBadr" w:hint="cs"/>
          <w:sz w:val="34"/>
          <w:rtl/>
        </w:rPr>
        <w:t xml:space="preserve">أعاد الصلاة». یعنی اگر ادله دال بر شرطیت </w:t>
      </w:r>
      <w:r w:rsidR="00AE762F">
        <w:rPr>
          <w:rFonts w:ascii="IRBadr" w:hAnsi="IRBadr" w:cs="IRBadr" w:hint="cs"/>
          <w:sz w:val="34"/>
          <w:rtl/>
        </w:rPr>
        <w:t xml:space="preserve">و جزئیت -در مورد اجزاء غیررکنی- </w:t>
      </w:r>
      <w:r>
        <w:rPr>
          <w:rFonts w:ascii="IRBadr" w:hAnsi="IRBadr" w:cs="IRBadr" w:hint="cs"/>
          <w:sz w:val="34"/>
          <w:rtl/>
        </w:rPr>
        <w:t xml:space="preserve">به لسان لزوم اعاده باشد، </w:t>
      </w:r>
      <w:r w:rsidR="00DF4C68">
        <w:rPr>
          <w:rFonts w:ascii="IRBadr" w:hAnsi="IRBadr" w:cs="IRBadr" w:hint="cs"/>
          <w:sz w:val="34"/>
          <w:rtl/>
        </w:rPr>
        <w:t xml:space="preserve">این امر نشان می‌دهد که </w:t>
      </w:r>
      <w:r w:rsidR="00AE762F">
        <w:rPr>
          <w:rFonts w:ascii="IRBadr" w:hAnsi="IRBadr" w:cs="IRBadr" w:hint="cs"/>
          <w:sz w:val="34"/>
          <w:rtl/>
        </w:rPr>
        <w:t xml:space="preserve">مستثنی منه در </w:t>
      </w:r>
      <w:r w:rsidR="00DF4C68">
        <w:rPr>
          <w:rFonts w:ascii="IRBadr" w:hAnsi="IRBadr" w:cs="IRBadr" w:hint="cs"/>
          <w:sz w:val="34"/>
          <w:rtl/>
        </w:rPr>
        <w:t xml:space="preserve">حدیث «لا تعاد» شامل جاهل به حکم </w:t>
      </w:r>
      <w:r w:rsidR="00AE762F">
        <w:rPr>
          <w:rFonts w:ascii="IRBadr" w:hAnsi="IRBadr" w:cs="IRBadr" w:hint="cs"/>
          <w:sz w:val="34"/>
          <w:rtl/>
        </w:rPr>
        <w:t>ن</w:t>
      </w:r>
      <w:r w:rsidR="00DF4C68">
        <w:rPr>
          <w:rFonts w:ascii="IRBadr" w:hAnsi="IRBadr" w:cs="IRBadr" w:hint="cs"/>
          <w:sz w:val="34"/>
          <w:rtl/>
        </w:rPr>
        <w:t>می‌شود</w:t>
      </w:r>
      <w:r w:rsidR="00AE762F">
        <w:rPr>
          <w:rFonts w:ascii="IRBadr" w:hAnsi="IRBadr" w:cs="IRBadr" w:hint="cs"/>
          <w:sz w:val="34"/>
          <w:rtl/>
        </w:rPr>
        <w:t xml:space="preserve">، و جاهل به حکم باید نماز را اعاده کند. ایشان به ما بیان </w:t>
      </w:r>
      <w:r w:rsidR="00AE762F">
        <w:rPr>
          <w:rFonts w:ascii="IRBadr" w:hAnsi="IRBadr" w:cs="IRBadr" w:hint="cs"/>
          <w:sz w:val="34"/>
          <w:rtl/>
        </w:rPr>
        <w:lastRenderedPageBreak/>
        <w:t>می‌کردند که در این مورد فحص کرده و لسان ادله دال بر جزئیت و شرطیت در اجزاء مستثنی منه (یعنی اجزاء غیررکنی) را مورد بررسی قرار دهیم.</w:t>
      </w:r>
      <w:r w:rsidR="00921A9F">
        <w:rPr>
          <w:rFonts w:ascii="IRBadr" w:hAnsi="IRBadr" w:cs="IRBadr" w:hint="cs"/>
          <w:sz w:val="34"/>
          <w:rtl/>
        </w:rPr>
        <w:t xml:space="preserve"> </w:t>
      </w:r>
    </w:p>
    <w:p w14:paraId="27F64572" w14:textId="0715F814" w:rsidR="00CD43BC" w:rsidRPr="00973489" w:rsidRDefault="00973489" w:rsidP="00973489">
      <w:pPr>
        <w:rPr>
          <w:rFonts w:ascii="IRBadr" w:hAnsi="IRBadr" w:cs="IRBadr"/>
          <w:b/>
          <w:bCs/>
          <w:color w:val="FF0000"/>
          <w:sz w:val="34"/>
          <w:rtl/>
        </w:rPr>
      </w:pPr>
      <w:r w:rsidRPr="00973489">
        <w:rPr>
          <w:rFonts w:ascii="IRBadr" w:hAnsi="IRBadr" w:cs="IRBadr" w:hint="cs"/>
          <w:b/>
          <w:bCs/>
          <w:color w:val="FF0000"/>
          <w:sz w:val="34"/>
          <w:rtl/>
        </w:rPr>
        <w:t>ملاحظه استاد بر سخن آیت‌الله والد</w:t>
      </w:r>
      <w:r>
        <w:rPr>
          <w:rFonts w:ascii="IRBadr" w:hAnsi="IRBadr" w:cs="IRBadr" w:hint="cs"/>
          <w:b/>
          <w:bCs/>
          <w:color w:val="FF0000"/>
          <w:sz w:val="34"/>
          <w:rtl/>
        </w:rPr>
        <w:t xml:space="preserve">: </w:t>
      </w:r>
      <w:r w:rsidR="00921A9F">
        <w:rPr>
          <w:rFonts w:ascii="IRBadr" w:hAnsi="IRBadr" w:cs="IRBadr" w:hint="cs"/>
          <w:sz w:val="34"/>
          <w:rtl/>
        </w:rPr>
        <w:t xml:space="preserve">ما </w:t>
      </w:r>
      <w:r>
        <w:rPr>
          <w:rFonts w:ascii="IRBadr" w:hAnsi="IRBadr" w:cs="IRBadr" w:hint="cs"/>
          <w:sz w:val="34"/>
          <w:rtl/>
        </w:rPr>
        <w:t xml:space="preserve">یک </w:t>
      </w:r>
      <w:r w:rsidR="00921A9F">
        <w:rPr>
          <w:rFonts w:ascii="IRBadr" w:hAnsi="IRBadr" w:cs="IRBadr" w:hint="cs"/>
          <w:sz w:val="34"/>
          <w:rtl/>
        </w:rPr>
        <w:t xml:space="preserve">تقریب دیگر </w:t>
      </w:r>
      <w:r>
        <w:rPr>
          <w:rFonts w:ascii="IRBadr" w:hAnsi="IRBadr" w:cs="IRBadr" w:hint="cs"/>
          <w:sz w:val="34"/>
          <w:rtl/>
        </w:rPr>
        <w:t xml:space="preserve">در مورد مطلب آیت‌الله والد </w:t>
      </w:r>
      <w:r w:rsidR="00921A9F">
        <w:rPr>
          <w:rFonts w:ascii="IRBadr" w:hAnsi="IRBadr" w:cs="IRBadr" w:hint="cs"/>
          <w:sz w:val="34"/>
          <w:rtl/>
        </w:rPr>
        <w:t>بیان می‌نماییم. به روایت زراره توجه کنید:</w:t>
      </w:r>
    </w:p>
    <w:p w14:paraId="7E622D97" w14:textId="77777777" w:rsidR="00921A9F" w:rsidRDefault="00921A9F" w:rsidP="00921A9F">
      <w:pPr>
        <w:rPr>
          <w:rFonts w:ascii="IRBadr" w:hAnsi="IRBadr" w:cs="IRBadr"/>
          <w:sz w:val="34"/>
        </w:rPr>
      </w:pPr>
      <w:r>
        <w:rPr>
          <w:rFonts w:ascii="IRBadr" w:hAnsi="IRBadr" w:cs="IRBadr" w:hint="cs"/>
          <w:sz w:val="34"/>
          <w:rtl/>
        </w:rPr>
        <w:t>«</w:t>
      </w:r>
      <w:r w:rsidRPr="00C52673">
        <w:rPr>
          <w:rFonts w:ascii="IRBadr" w:hAnsi="IRBadr" w:cs="IRBadr"/>
          <w:sz w:val="34"/>
          <w:rtl/>
        </w:rPr>
        <w:t xml:space="preserve">رَوَى زُرَارَةُ عَنْ أَحَدِهِمَا ع قَالَ: </w:t>
      </w:r>
      <w:r w:rsidRPr="00C52673">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sz w:val="34"/>
          <w:rtl/>
        </w:rPr>
        <w:t>»</w:t>
      </w:r>
      <w:r>
        <w:rPr>
          <w:rStyle w:val="FootnoteReference"/>
          <w:rFonts w:ascii="IRBadr" w:hAnsi="IRBadr" w:cs="IRBadr"/>
          <w:sz w:val="34"/>
          <w:rtl/>
        </w:rPr>
        <w:footnoteReference w:id="8"/>
      </w:r>
      <w:r w:rsidRPr="00C52673">
        <w:rPr>
          <w:rFonts w:ascii="IRBadr" w:hAnsi="IRBadr" w:cs="IRBadr"/>
          <w:sz w:val="34"/>
          <w:rtl/>
        </w:rPr>
        <w:t>.</w:t>
      </w:r>
    </w:p>
    <w:p w14:paraId="619B5AC4" w14:textId="2682B373" w:rsidR="002D7843" w:rsidRPr="002F6262" w:rsidRDefault="00AE762F" w:rsidP="00CB4A2D">
      <w:pPr>
        <w:rPr>
          <w:rFonts w:ascii="IRBadr" w:hAnsi="IRBadr" w:cs="IRBadr"/>
          <w:sz w:val="34"/>
          <w:rtl/>
        </w:rPr>
      </w:pPr>
      <w:r>
        <w:rPr>
          <w:rFonts w:ascii="IRBadr" w:hAnsi="IRBadr" w:cs="IRBadr" w:hint="cs"/>
          <w:sz w:val="34"/>
          <w:rtl/>
        </w:rPr>
        <w:t>این روایت در مقام بیان تفاوت سنّت و فریضه است.</w:t>
      </w:r>
      <w:r w:rsidR="00921A9F">
        <w:rPr>
          <w:rFonts w:ascii="IRBadr" w:hAnsi="IRBadr" w:cs="IRBadr" w:hint="cs"/>
          <w:sz w:val="34"/>
          <w:rtl/>
        </w:rPr>
        <w:t xml:space="preserve"> در این مقام، عدم اعاده قرائت، به نسیان منتسب شده است. این امر نشان می‌دهد که قرائت خصوصیت ندارد، و نسیان، خصوصیت دارد. تفاوت سنّت و فریضه در تعمّد نیست؛ بلکه در نسیان است. در این روایت بیان شده که ترک عمدی قرائت شبیه ترک عمدی رکوع و سجود است که اعاده در مورد آن واجب است، ولی ترک نسیانی آن دو تفاوت دارد. اگر عدم اعاده علاوه بر نسیان، عامل دیگری داشته باشد، وجهی برای ذکر خصوص نسیان </w:t>
      </w:r>
      <w:r w:rsidR="005956A2">
        <w:rPr>
          <w:rFonts w:ascii="IRBadr" w:hAnsi="IRBadr" w:cs="IRBadr" w:hint="cs"/>
          <w:sz w:val="34"/>
          <w:rtl/>
        </w:rPr>
        <w:t>نبود</w:t>
      </w:r>
      <w:r w:rsidR="00921A9F">
        <w:rPr>
          <w:rFonts w:ascii="IRBadr" w:hAnsi="IRBadr" w:cs="IRBadr" w:hint="cs"/>
          <w:sz w:val="34"/>
          <w:rtl/>
        </w:rPr>
        <w:t>، و عوامل دیگر هم ذکر می‌شد.</w:t>
      </w:r>
      <w:r w:rsidR="005956A2">
        <w:rPr>
          <w:rFonts w:ascii="IRBadr" w:hAnsi="IRBadr" w:cs="IRBadr" w:hint="cs"/>
          <w:sz w:val="34"/>
          <w:rtl/>
        </w:rPr>
        <w:t xml:space="preserve"> این روایت نشان می‌دهد که عدم لزوم اعاده اختصاص به فرض نسیان دارد. البته ممکن است بیان شود که جاهل به موضوع هم عرفا از حیث غفلت، تفاوتی با ناسی ندارد، ولی شامل جاهل به حکم نیست. حاصل آنکه منهای سخن آیت‌الله والد </w:t>
      </w:r>
      <w:r w:rsidR="003554F6">
        <w:rPr>
          <w:rFonts w:ascii="IRBadr" w:hAnsi="IRBadr" w:cs="IRBadr" w:hint="cs"/>
          <w:sz w:val="34"/>
          <w:rtl/>
        </w:rPr>
        <w:t>-</w:t>
      </w:r>
      <w:r w:rsidR="005956A2">
        <w:rPr>
          <w:rFonts w:ascii="IRBadr" w:hAnsi="IRBadr" w:cs="IRBadr" w:hint="cs"/>
          <w:sz w:val="34"/>
          <w:rtl/>
        </w:rPr>
        <w:t>که ممکن است ادله دال بر اجزاء و شرایط شاهد بر عدم شمول حدیث «لا تعاد‌» نسبت به جاهل به حکم باشد</w:t>
      </w:r>
      <w:r w:rsidR="003554F6">
        <w:rPr>
          <w:rFonts w:ascii="IRBadr" w:hAnsi="IRBadr" w:cs="IRBadr" w:hint="cs"/>
          <w:sz w:val="34"/>
          <w:rtl/>
        </w:rPr>
        <w:t>-</w:t>
      </w:r>
      <w:r w:rsidR="005956A2">
        <w:rPr>
          <w:rFonts w:ascii="IRBadr" w:hAnsi="IRBadr" w:cs="IRBadr" w:hint="cs"/>
          <w:sz w:val="34"/>
          <w:rtl/>
        </w:rPr>
        <w:t xml:space="preserve"> خصوص روایت زراره به تنهایی ممکن است شاهد بر این امر باشد.</w:t>
      </w:r>
    </w:p>
    <w:sectPr w:rsidR="002D7843"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1A0B" w14:textId="77777777" w:rsidR="00FC6726" w:rsidRDefault="00FC6726" w:rsidP="008B750B">
      <w:pPr>
        <w:spacing w:line="240" w:lineRule="auto"/>
      </w:pPr>
      <w:r>
        <w:separator/>
      </w:r>
    </w:p>
    <w:p w14:paraId="7F1BDFA0" w14:textId="77777777" w:rsidR="00FC6726" w:rsidRDefault="00FC6726"/>
  </w:endnote>
  <w:endnote w:type="continuationSeparator" w:id="0">
    <w:p w14:paraId="3423E88B" w14:textId="77777777" w:rsidR="00FC6726" w:rsidRDefault="00FC6726" w:rsidP="008B750B">
      <w:pPr>
        <w:spacing w:line="240" w:lineRule="auto"/>
      </w:pPr>
      <w:r>
        <w:continuationSeparator/>
      </w:r>
    </w:p>
    <w:p w14:paraId="609CE374" w14:textId="77777777" w:rsidR="00FC6726" w:rsidRDefault="00FC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4012E" w:rsidRPr="00B4012E">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8" w:name="BokAdres"/>
          <w:bookmarkEnd w:id="8"/>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FA296" w14:textId="77777777" w:rsidR="00FC6726" w:rsidRDefault="00FC6726" w:rsidP="008B750B">
      <w:pPr>
        <w:spacing w:line="240" w:lineRule="auto"/>
      </w:pPr>
      <w:r>
        <w:separator/>
      </w:r>
    </w:p>
    <w:p w14:paraId="09AD2EDC" w14:textId="77777777" w:rsidR="00FC6726" w:rsidRDefault="00FC6726"/>
  </w:footnote>
  <w:footnote w:type="continuationSeparator" w:id="0">
    <w:p w14:paraId="085A93DA" w14:textId="77777777" w:rsidR="00FC6726" w:rsidRDefault="00FC6726" w:rsidP="008B750B">
      <w:pPr>
        <w:spacing w:line="240" w:lineRule="auto"/>
      </w:pPr>
      <w:r>
        <w:continuationSeparator/>
      </w:r>
    </w:p>
    <w:p w14:paraId="15E6BCAF" w14:textId="77777777" w:rsidR="00FC6726" w:rsidRDefault="00FC6726"/>
  </w:footnote>
  <w:footnote w:id="1">
    <w:p w14:paraId="084CBA0E" w14:textId="77777777" w:rsidR="00CB4A2D" w:rsidRDefault="00CB4A2D" w:rsidP="00CB4A2D">
      <w:pPr>
        <w:pStyle w:val="FootnoteText"/>
      </w:pPr>
      <w:r>
        <w:rPr>
          <w:rStyle w:val="FootnoteReference"/>
        </w:rPr>
        <w:footnoteRef/>
      </w:r>
      <w:r>
        <w:rPr>
          <w:rtl/>
        </w:rPr>
        <w:t xml:space="preserve"> </w:t>
      </w:r>
      <w:r w:rsidRPr="00D72B42">
        <w:rPr>
          <w:rtl/>
        </w:rPr>
        <w:t>الخصال، ج‏1، ص: 284</w:t>
      </w:r>
    </w:p>
  </w:footnote>
  <w:footnote w:id="2">
    <w:p w14:paraId="53528C9D" w14:textId="3A937AC6" w:rsidR="00823F2A" w:rsidRDefault="00823F2A">
      <w:pPr>
        <w:pStyle w:val="FootnoteText"/>
      </w:pPr>
      <w:r>
        <w:rPr>
          <w:rStyle w:val="FootnoteReference"/>
        </w:rPr>
        <w:footnoteRef/>
      </w:r>
      <w:r>
        <w:rPr>
          <w:rtl/>
        </w:rPr>
        <w:t xml:space="preserve"> </w:t>
      </w:r>
      <w:r>
        <w:rPr>
          <w:rFonts w:hint="cs"/>
          <w:rtl/>
        </w:rPr>
        <w:t>در این بحث وقتی اطلاق جاهل می‌شود، مراد از آن، جاهل به حکم است.</w:t>
      </w:r>
    </w:p>
  </w:footnote>
  <w:footnote w:id="3">
    <w:p w14:paraId="30B993CC" w14:textId="17B4B517" w:rsidR="002D7843" w:rsidRDefault="002D7843">
      <w:pPr>
        <w:pStyle w:val="FootnoteText"/>
      </w:pPr>
      <w:r>
        <w:rPr>
          <w:rStyle w:val="FootnoteReference"/>
        </w:rPr>
        <w:footnoteRef/>
      </w:r>
      <w:r>
        <w:rPr>
          <w:rtl/>
        </w:rPr>
        <w:t xml:space="preserve"> </w:t>
      </w:r>
      <w:r w:rsidRPr="002D7843">
        <w:rPr>
          <w:rtl/>
        </w:rPr>
        <w:t>کتاب الصلاة ص۳۱۶</w:t>
      </w:r>
    </w:p>
  </w:footnote>
  <w:footnote w:id="4">
    <w:p w14:paraId="02A60BB1" w14:textId="7FAFEF6B" w:rsidR="002D7843" w:rsidRPr="002D7843" w:rsidRDefault="002D7843" w:rsidP="002D7843">
      <w:pPr>
        <w:pStyle w:val="FootnoteText"/>
      </w:pPr>
      <w:r w:rsidRPr="002D7843">
        <w:footnoteRef/>
      </w:r>
      <w:r w:rsidRPr="002D7843">
        <w:rPr>
          <w:rtl/>
        </w:rPr>
        <w:t xml:space="preserve"> </w:t>
      </w:r>
      <w:hyperlink r:id="rId1" w:history="1">
        <w:r w:rsidRPr="002D7843">
          <w:rPr>
            <w:rStyle w:val="Hyperlink"/>
            <w:rtl/>
          </w:rPr>
          <w:t>تهذ</w:t>
        </w:r>
        <w:r w:rsidRPr="002D7843">
          <w:rPr>
            <w:rStyle w:val="Hyperlink"/>
            <w:rFonts w:hint="cs"/>
            <w:rtl/>
          </w:rPr>
          <w:t>ی</w:t>
        </w:r>
        <w:r w:rsidRPr="002D7843">
          <w:rPr>
            <w:rStyle w:val="Hyperlink"/>
            <w:rFonts w:hint="eastAsia"/>
            <w:rtl/>
          </w:rPr>
          <w:t>ب</w:t>
        </w:r>
        <w:r w:rsidRPr="002D7843">
          <w:rPr>
            <w:rStyle w:val="Hyperlink"/>
            <w:rtl/>
          </w:rPr>
          <w:t xml:space="preserve"> الاحکام، ش</w:t>
        </w:r>
        <w:r w:rsidRPr="002D7843">
          <w:rPr>
            <w:rStyle w:val="Hyperlink"/>
            <w:rFonts w:hint="cs"/>
            <w:rtl/>
          </w:rPr>
          <w:t>ی</w:t>
        </w:r>
        <w:r w:rsidRPr="002D7843">
          <w:rPr>
            <w:rStyle w:val="Hyperlink"/>
            <w:rFonts w:hint="eastAsia"/>
            <w:rtl/>
          </w:rPr>
          <w:t>خ</w:t>
        </w:r>
        <w:r w:rsidRPr="002D7843">
          <w:rPr>
            <w:rStyle w:val="Hyperlink"/>
            <w:rtl/>
          </w:rPr>
          <w:t xml:space="preserve"> طوس</w:t>
        </w:r>
        <w:r w:rsidRPr="002D7843">
          <w:rPr>
            <w:rStyle w:val="Hyperlink"/>
            <w:rFonts w:hint="cs"/>
            <w:rtl/>
          </w:rPr>
          <w:t>ی</w:t>
        </w:r>
        <w:r w:rsidRPr="002D7843">
          <w:rPr>
            <w:rStyle w:val="Hyperlink"/>
            <w:rFonts w:hint="eastAsia"/>
            <w:rtl/>
          </w:rPr>
          <w:t>،</w:t>
        </w:r>
        <w:r w:rsidRPr="002D7843">
          <w:rPr>
            <w:rStyle w:val="Hyperlink"/>
            <w:rtl/>
          </w:rPr>
          <w:t xml:space="preserve"> ج2، ص162</w:t>
        </w:r>
        <w:r w:rsidRPr="002D7843">
          <w:rPr>
            <w:rStyle w:val="Hyperlink"/>
          </w:rPr>
          <w:t>.</w:t>
        </w:r>
      </w:hyperlink>
    </w:p>
  </w:footnote>
  <w:footnote w:id="5">
    <w:p w14:paraId="351784C5" w14:textId="208DC0B0" w:rsidR="00C52673" w:rsidRPr="00C52673" w:rsidRDefault="00C52673" w:rsidP="00C52673">
      <w:pPr>
        <w:pStyle w:val="FootnoteText"/>
      </w:pPr>
      <w:r w:rsidRPr="00C52673">
        <w:footnoteRef/>
      </w:r>
      <w:r w:rsidRPr="00C52673">
        <w:rPr>
          <w:rtl/>
        </w:rPr>
        <w:t xml:space="preserve"> </w:t>
      </w:r>
      <w:hyperlink r:id="rId2" w:history="1">
        <w:r w:rsidRPr="00C52673">
          <w:rPr>
            <w:rStyle w:val="Hyperlink"/>
            <w:rtl/>
          </w:rPr>
          <w:t xml:space="preserve">من لا </w:t>
        </w:r>
        <w:r w:rsidRPr="00C52673">
          <w:rPr>
            <w:rStyle w:val="Hyperlink"/>
            <w:rFonts w:hint="cs"/>
            <w:rtl/>
          </w:rPr>
          <w:t>ی</w:t>
        </w:r>
        <w:r w:rsidRPr="00C52673">
          <w:rPr>
            <w:rStyle w:val="Hyperlink"/>
            <w:rFonts w:hint="eastAsia"/>
            <w:rtl/>
          </w:rPr>
          <w:t>حضره</w:t>
        </w:r>
        <w:r w:rsidRPr="00C52673">
          <w:rPr>
            <w:rStyle w:val="Hyperlink"/>
            <w:rtl/>
          </w:rPr>
          <w:t xml:space="preserve"> الفق</w:t>
        </w:r>
        <w:r w:rsidRPr="00C52673">
          <w:rPr>
            <w:rStyle w:val="Hyperlink"/>
            <w:rFonts w:hint="cs"/>
            <w:rtl/>
          </w:rPr>
          <w:t>ی</w:t>
        </w:r>
        <w:r w:rsidRPr="00C52673">
          <w:rPr>
            <w:rStyle w:val="Hyperlink"/>
            <w:rFonts w:hint="eastAsia"/>
            <w:rtl/>
          </w:rPr>
          <w:t>ه،</w:t>
        </w:r>
        <w:r w:rsidRPr="00C52673">
          <w:rPr>
            <w:rStyle w:val="Hyperlink"/>
            <w:rtl/>
          </w:rPr>
          <w:t xml:space="preserve"> ش</w:t>
        </w:r>
        <w:r w:rsidRPr="00C52673">
          <w:rPr>
            <w:rStyle w:val="Hyperlink"/>
            <w:rFonts w:hint="cs"/>
            <w:rtl/>
          </w:rPr>
          <w:t>ی</w:t>
        </w:r>
        <w:r w:rsidRPr="00C52673">
          <w:rPr>
            <w:rStyle w:val="Hyperlink"/>
            <w:rFonts w:hint="eastAsia"/>
            <w:rtl/>
          </w:rPr>
          <w:t>خ</w:t>
        </w:r>
        <w:r w:rsidRPr="00C52673">
          <w:rPr>
            <w:rStyle w:val="Hyperlink"/>
            <w:rtl/>
          </w:rPr>
          <w:t xml:space="preserve"> صدوق، ج1، ص345</w:t>
        </w:r>
        <w:r w:rsidRPr="00C52673">
          <w:rPr>
            <w:rStyle w:val="Hyperlink"/>
          </w:rPr>
          <w:t>.</w:t>
        </w:r>
      </w:hyperlink>
    </w:p>
  </w:footnote>
  <w:footnote w:id="6">
    <w:p w14:paraId="1948BDFF" w14:textId="697AC778" w:rsidR="00C52673" w:rsidRPr="00C52673" w:rsidRDefault="00C52673" w:rsidP="00C52673">
      <w:pPr>
        <w:pStyle w:val="FootnoteText"/>
      </w:pPr>
      <w:r w:rsidRPr="00C52673">
        <w:footnoteRef/>
      </w:r>
      <w:r w:rsidRPr="00C52673">
        <w:rPr>
          <w:rtl/>
        </w:rPr>
        <w:t xml:space="preserve"> </w:t>
      </w:r>
      <w:hyperlink r:id="rId3" w:history="1">
        <w:r w:rsidRPr="00C52673">
          <w:rPr>
            <w:rStyle w:val="Hyperlink"/>
            <w:rtl/>
          </w:rPr>
          <w:t>الکاف</w:t>
        </w:r>
        <w:r w:rsidRPr="00C52673">
          <w:rPr>
            <w:rStyle w:val="Hyperlink"/>
            <w:rFonts w:hint="cs"/>
            <w:rtl/>
          </w:rPr>
          <w:t>ی</w:t>
        </w:r>
        <w:r w:rsidRPr="00C52673">
          <w:rPr>
            <w:rStyle w:val="Hyperlink"/>
            <w:rFonts w:hint="eastAsia"/>
            <w:rtl/>
          </w:rPr>
          <w:t>،</w:t>
        </w:r>
        <w:r w:rsidRPr="00C52673">
          <w:rPr>
            <w:rStyle w:val="Hyperlink"/>
            <w:rtl/>
          </w:rPr>
          <w:t xml:space="preserve"> محمد بن </w:t>
        </w:r>
        <w:r w:rsidRPr="00C52673">
          <w:rPr>
            <w:rStyle w:val="Hyperlink"/>
            <w:rFonts w:hint="cs"/>
            <w:rtl/>
          </w:rPr>
          <w:t>ی</w:t>
        </w:r>
        <w:r w:rsidRPr="00C52673">
          <w:rPr>
            <w:rStyle w:val="Hyperlink"/>
            <w:rFonts w:hint="eastAsia"/>
            <w:rtl/>
          </w:rPr>
          <w:t>عقوب</w:t>
        </w:r>
        <w:r w:rsidRPr="00C52673">
          <w:rPr>
            <w:rStyle w:val="Hyperlink"/>
            <w:rtl/>
          </w:rPr>
          <w:t xml:space="preserve"> کل</w:t>
        </w:r>
        <w:r w:rsidRPr="00C52673">
          <w:rPr>
            <w:rStyle w:val="Hyperlink"/>
            <w:rFonts w:hint="cs"/>
            <w:rtl/>
          </w:rPr>
          <w:t>ی</w:t>
        </w:r>
        <w:r w:rsidRPr="00C52673">
          <w:rPr>
            <w:rStyle w:val="Hyperlink"/>
            <w:rFonts w:hint="eastAsia"/>
            <w:rtl/>
          </w:rPr>
          <w:t>ن</w:t>
        </w:r>
        <w:r w:rsidRPr="00C52673">
          <w:rPr>
            <w:rStyle w:val="Hyperlink"/>
            <w:rFonts w:hint="cs"/>
            <w:rtl/>
          </w:rPr>
          <w:t>ی</w:t>
        </w:r>
        <w:r w:rsidRPr="00C52673">
          <w:rPr>
            <w:rStyle w:val="Hyperlink"/>
            <w:rFonts w:hint="eastAsia"/>
            <w:rtl/>
          </w:rPr>
          <w:t>،</w:t>
        </w:r>
        <w:r w:rsidRPr="00C52673">
          <w:rPr>
            <w:rStyle w:val="Hyperlink"/>
            <w:rtl/>
          </w:rPr>
          <w:t xml:space="preserve"> ج4، ص100</w:t>
        </w:r>
        <w:r w:rsidRPr="00C52673">
          <w:rPr>
            <w:rStyle w:val="Hyperlink"/>
          </w:rPr>
          <w:t>.</w:t>
        </w:r>
      </w:hyperlink>
    </w:p>
  </w:footnote>
  <w:footnote w:id="7">
    <w:p w14:paraId="091784BB" w14:textId="0C339065" w:rsidR="006E6A54" w:rsidRDefault="006E6A54">
      <w:pPr>
        <w:pStyle w:val="FootnoteText"/>
      </w:pPr>
      <w:r>
        <w:rPr>
          <w:rStyle w:val="FootnoteReference"/>
        </w:rPr>
        <w:footnoteRef/>
      </w:r>
      <w:r>
        <w:rPr>
          <w:rtl/>
        </w:rPr>
        <w:t xml:space="preserve"> </w:t>
      </w:r>
      <w:r>
        <w:rPr>
          <w:rFonts w:hint="cs"/>
          <w:rtl/>
        </w:rPr>
        <w:t>گاهی به مزاح این مطلب مطرح می‌شود که به شخصی که خود را در فقه، ضعیف و بی‌سواد می‌شمرد و از این جنبه ناراحت بود گفتند که شما برای استدلال</w:t>
      </w:r>
      <w:r w:rsidR="00676DC7">
        <w:rPr>
          <w:rFonts w:hint="cs"/>
          <w:rtl/>
        </w:rPr>
        <w:t xml:space="preserve"> به هر مطلبی خواستی، به اطلاق روایات تمسک کن. اگر خصم به اطلاق تمسک کرد، بگو این اطلاق انصراف دارد. اگر او گفت انصراف دارد، بگو انصراف بدوی است. اگر او به اصل عملی تمسک کرد، بگو مثبت است، و اگر او گفت مثبت است بگو واسطه خفی است.</w:t>
      </w:r>
    </w:p>
  </w:footnote>
  <w:footnote w:id="8">
    <w:p w14:paraId="177C0141" w14:textId="77777777" w:rsidR="00921A9F" w:rsidRPr="00C52673" w:rsidRDefault="00921A9F" w:rsidP="00921A9F">
      <w:pPr>
        <w:pStyle w:val="FootnoteText"/>
      </w:pPr>
      <w:r w:rsidRPr="00C52673">
        <w:footnoteRef/>
      </w:r>
      <w:r w:rsidRPr="00C52673">
        <w:rPr>
          <w:rtl/>
        </w:rPr>
        <w:t xml:space="preserve"> </w:t>
      </w:r>
      <w:hyperlink r:id="rId4" w:history="1">
        <w:r w:rsidRPr="00C52673">
          <w:rPr>
            <w:rStyle w:val="Hyperlink"/>
            <w:rtl/>
          </w:rPr>
          <w:t xml:space="preserve">من لا </w:t>
        </w:r>
        <w:r w:rsidRPr="00C52673">
          <w:rPr>
            <w:rStyle w:val="Hyperlink"/>
            <w:rFonts w:hint="cs"/>
            <w:rtl/>
          </w:rPr>
          <w:t>ی</w:t>
        </w:r>
        <w:r w:rsidRPr="00C52673">
          <w:rPr>
            <w:rStyle w:val="Hyperlink"/>
            <w:rFonts w:hint="eastAsia"/>
            <w:rtl/>
          </w:rPr>
          <w:t>حضره</w:t>
        </w:r>
        <w:r w:rsidRPr="00C52673">
          <w:rPr>
            <w:rStyle w:val="Hyperlink"/>
            <w:rtl/>
          </w:rPr>
          <w:t xml:space="preserve"> الفق</w:t>
        </w:r>
        <w:r w:rsidRPr="00C52673">
          <w:rPr>
            <w:rStyle w:val="Hyperlink"/>
            <w:rFonts w:hint="cs"/>
            <w:rtl/>
          </w:rPr>
          <w:t>ی</w:t>
        </w:r>
        <w:r w:rsidRPr="00C52673">
          <w:rPr>
            <w:rStyle w:val="Hyperlink"/>
            <w:rFonts w:hint="eastAsia"/>
            <w:rtl/>
          </w:rPr>
          <w:t>ه،</w:t>
        </w:r>
        <w:r w:rsidRPr="00C52673">
          <w:rPr>
            <w:rStyle w:val="Hyperlink"/>
            <w:rtl/>
          </w:rPr>
          <w:t xml:space="preserve"> ش</w:t>
        </w:r>
        <w:r w:rsidRPr="00C52673">
          <w:rPr>
            <w:rStyle w:val="Hyperlink"/>
            <w:rFonts w:hint="cs"/>
            <w:rtl/>
          </w:rPr>
          <w:t>ی</w:t>
        </w:r>
        <w:r w:rsidRPr="00C52673">
          <w:rPr>
            <w:rStyle w:val="Hyperlink"/>
            <w:rFonts w:hint="eastAsia"/>
            <w:rtl/>
          </w:rPr>
          <w:t>خ</w:t>
        </w:r>
        <w:r w:rsidRPr="00C52673">
          <w:rPr>
            <w:rStyle w:val="Hyperlink"/>
            <w:rtl/>
          </w:rPr>
          <w:t xml:space="preserve"> صدوق، ج1، ص345</w:t>
        </w:r>
        <w:r w:rsidRPr="00C52673">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1FE2"/>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DF"/>
    <w:rsid w:val="00141470"/>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988"/>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935"/>
    <w:rsid w:val="002C5BB9"/>
    <w:rsid w:val="002C716A"/>
    <w:rsid w:val="002C75ED"/>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843"/>
    <w:rsid w:val="002D7B52"/>
    <w:rsid w:val="002D7C43"/>
    <w:rsid w:val="002E04CE"/>
    <w:rsid w:val="002E09E2"/>
    <w:rsid w:val="002E0F85"/>
    <w:rsid w:val="002E220F"/>
    <w:rsid w:val="002E2211"/>
    <w:rsid w:val="002E37C1"/>
    <w:rsid w:val="002E43BB"/>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0B7E"/>
    <w:rsid w:val="0035348B"/>
    <w:rsid w:val="003536F9"/>
    <w:rsid w:val="00353A8A"/>
    <w:rsid w:val="00353B1E"/>
    <w:rsid w:val="00353F70"/>
    <w:rsid w:val="0035434D"/>
    <w:rsid w:val="0035475B"/>
    <w:rsid w:val="00354A99"/>
    <w:rsid w:val="00354CC8"/>
    <w:rsid w:val="003553C5"/>
    <w:rsid w:val="003554F6"/>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883"/>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4051"/>
    <w:rsid w:val="004B544C"/>
    <w:rsid w:val="004B5616"/>
    <w:rsid w:val="004B5DE6"/>
    <w:rsid w:val="004B679C"/>
    <w:rsid w:val="004B6966"/>
    <w:rsid w:val="004B69CA"/>
    <w:rsid w:val="004B7638"/>
    <w:rsid w:val="004B7BBA"/>
    <w:rsid w:val="004B7D79"/>
    <w:rsid w:val="004C07F1"/>
    <w:rsid w:val="004C3044"/>
    <w:rsid w:val="004C363E"/>
    <w:rsid w:val="004C449C"/>
    <w:rsid w:val="004C4866"/>
    <w:rsid w:val="004C4A5D"/>
    <w:rsid w:val="004C7F31"/>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1D9"/>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56A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15FC"/>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4DF"/>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79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1F2"/>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6DC7"/>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A5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45AE"/>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1BD"/>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5F92"/>
    <w:rsid w:val="007B685F"/>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12D"/>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3F2A"/>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20E"/>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0E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1A9F"/>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489"/>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78A"/>
    <w:rsid w:val="009A0CBD"/>
    <w:rsid w:val="009A1365"/>
    <w:rsid w:val="009A296E"/>
    <w:rsid w:val="009A3D18"/>
    <w:rsid w:val="009A43BA"/>
    <w:rsid w:val="009A4AE8"/>
    <w:rsid w:val="009A5898"/>
    <w:rsid w:val="009A5B44"/>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8AF"/>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62F"/>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2E"/>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3F0E"/>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673"/>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B49"/>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A2D"/>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3BC"/>
    <w:rsid w:val="00CD4902"/>
    <w:rsid w:val="00CD4F80"/>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41E4"/>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2B42"/>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28F"/>
    <w:rsid w:val="00DA6445"/>
    <w:rsid w:val="00DA6A7F"/>
    <w:rsid w:val="00DA6BA0"/>
    <w:rsid w:val="00DA6CBB"/>
    <w:rsid w:val="00DA7238"/>
    <w:rsid w:val="00DA762C"/>
    <w:rsid w:val="00DA7C48"/>
    <w:rsid w:val="00DB06F4"/>
    <w:rsid w:val="00DB0CBB"/>
    <w:rsid w:val="00DB2561"/>
    <w:rsid w:val="00DB329E"/>
    <w:rsid w:val="00DB46D0"/>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4C68"/>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1EFB"/>
    <w:rsid w:val="00E23BED"/>
    <w:rsid w:val="00E23E36"/>
    <w:rsid w:val="00E240AD"/>
    <w:rsid w:val="00E2530E"/>
    <w:rsid w:val="00E25E10"/>
    <w:rsid w:val="00E26BE0"/>
    <w:rsid w:val="00E26C30"/>
    <w:rsid w:val="00E2705F"/>
    <w:rsid w:val="00E27B56"/>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90D"/>
    <w:rsid w:val="00EA2DCD"/>
    <w:rsid w:val="00EA325C"/>
    <w:rsid w:val="00EA44A4"/>
    <w:rsid w:val="00EA45E7"/>
    <w:rsid w:val="00EA5F07"/>
    <w:rsid w:val="00EA79B0"/>
    <w:rsid w:val="00EB0BB5"/>
    <w:rsid w:val="00EB154C"/>
    <w:rsid w:val="00EB19AE"/>
    <w:rsid w:val="00EB229E"/>
    <w:rsid w:val="00EB2F6D"/>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67A"/>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6726"/>
    <w:rsid w:val="00FC73B9"/>
    <w:rsid w:val="00FC7D1B"/>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4C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6427370">
      <w:bodyDiv w:val="1"/>
      <w:marLeft w:val="0"/>
      <w:marRight w:val="0"/>
      <w:marTop w:val="0"/>
      <w:marBottom w:val="0"/>
      <w:divBdr>
        <w:top w:val="none" w:sz="0" w:space="0" w:color="000000"/>
        <w:left w:val="none" w:sz="0" w:space="0" w:color="000000"/>
        <w:bottom w:val="none" w:sz="0" w:space="0" w:color="000000"/>
        <w:right w:val="none" w:sz="0" w:space="0" w:color="000000"/>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6019170">
      <w:bodyDiv w:val="1"/>
      <w:marLeft w:val="0"/>
      <w:marRight w:val="0"/>
      <w:marTop w:val="0"/>
      <w:marBottom w:val="0"/>
      <w:divBdr>
        <w:top w:val="none" w:sz="0" w:space="0" w:color="000000"/>
        <w:left w:val="none" w:sz="0" w:space="0" w:color="000000"/>
        <w:bottom w:val="none" w:sz="0" w:space="0" w:color="000000"/>
        <w:right w:val="none" w:sz="0" w:space="0" w:color="000000"/>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4/100/" TargetMode="External"/><Relationship Id="rId2" Type="http://schemas.openxmlformats.org/officeDocument/2006/relationships/hyperlink" Target="http://lib.eshia.ir/11021/1/345/" TargetMode="External"/><Relationship Id="rId1" Type="http://schemas.openxmlformats.org/officeDocument/2006/relationships/hyperlink" Target="http://lib.eshia.ir/10083/2/162/" TargetMode="External"/><Relationship Id="rId4" Type="http://schemas.openxmlformats.org/officeDocument/2006/relationships/hyperlink" Target="http://lib.eshia.ir/11021/1/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184E5-ABEE-4D24-B958-D142815C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78158</TotalTime>
  <Pages>4</Pages>
  <Words>1271</Words>
  <Characters>7251</Characters>
  <Application>Microsoft Office Word</Application>
  <DocSecurity>0</DocSecurity>
  <Lines>60</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8505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1473</cp:revision>
  <cp:lastPrinted>2026-01-13T13:26:00Z</cp:lastPrinted>
  <dcterms:created xsi:type="dcterms:W3CDTF">2024-08-30T15:23:00Z</dcterms:created>
  <dcterms:modified xsi:type="dcterms:W3CDTF">2026-01-26T04:31:00Z</dcterms:modified>
  <cp:contentStatus>ویرایش 2.5</cp:contentStatus>
  <cp:version>2.7</cp:version>
</cp:coreProperties>
</file>