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9F981" w14:textId="77777777" w:rsidR="00DB4920" w:rsidRPr="0083204D" w:rsidRDefault="00DB4920" w:rsidP="00DB4920">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7CE5AE30" w14:textId="3909E9F4" w:rsidR="00DB4920" w:rsidRPr="0083204D" w:rsidRDefault="00DB4920" w:rsidP="00DB4920">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100</w:t>
      </w:r>
      <w:r>
        <w:rPr>
          <w:rFonts w:ascii="IRANSans" w:hAnsi="IRANSans" w:cs="IRANSans" w:hint="cs"/>
          <w:b/>
          <w:bCs/>
          <w:color w:val="C00000"/>
          <w:sz w:val="28"/>
          <w:shd w:val="clear" w:color="auto" w:fill="FFFFFF"/>
          <w:rtl/>
          <w:lang w:val="x-none"/>
        </w:rPr>
        <w:t>7</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70</w:t>
      </w:r>
    </w:p>
    <w:p w14:paraId="12586FF6" w14:textId="77777777" w:rsidR="00DB4920" w:rsidRDefault="00DB4920" w:rsidP="00DB4920">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bookmarkStart w:id="0" w:name="_GoBack"/>
      <w:bookmarkEnd w:id="0"/>
    </w:p>
    <w:p w14:paraId="1F19D040" w14:textId="727A6823"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1649BEBB" w14:textId="4E201743" w:rsidR="0031406B" w:rsidRPr="00DB4920" w:rsidRDefault="00EB7D96" w:rsidP="0031406B">
      <w:pPr>
        <w:ind w:firstLine="397"/>
        <w:rPr>
          <w:rFonts w:ascii="IRBadr" w:hAnsi="IRBadr" w:cs="IRBadr"/>
          <w:b/>
          <w:bCs/>
          <w:color w:val="00B050"/>
          <w:sz w:val="34"/>
          <w:rtl/>
        </w:rPr>
      </w:pPr>
      <w:bookmarkStart w:id="2" w:name="FehStart"/>
      <w:bookmarkEnd w:id="2"/>
      <w:r w:rsidRPr="00DB4920">
        <w:rPr>
          <w:rFonts w:ascii="IRBadr" w:hAnsi="IRBadr" w:cs="IRBadr"/>
          <w:b/>
          <w:bCs/>
          <w:color w:val="00B050"/>
          <w:sz w:val="34"/>
          <w:rtl/>
        </w:rPr>
        <w:t>أعوذ باللّه من الشیطان الرجیم</w:t>
      </w:r>
      <w:r w:rsidRPr="00DB4920">
        <w:rPr>
          <w:rFonts w:ascii="IRBadr" w:hAnsi="IRBadr" w:cs="IRBadr" w:hint="cs"/>
          <w:b/>
          <w:bCs/>
          <w:color w:val="00B050"/>
          <w:sz w:val="34"/>
          <w:rtl/>
        </w:rPr>
        <w:t>.</w:t>
      </w:r>
      <w:r w:rsidRPr="00DB4920">
        <w:rPr>
          <w:rFonts w:ascii="IRBadr" w:hAnsi="IRBadr" w:cs="IRBadr"/>
          <w:b/>
          <w:bCs/>
          <w:color w:val="00B050"/>
          <w:sz w:val="34"/>
          <w:rtl/>
        </w:rPr>
        <w:t xml:space="preserve"> بسم ‌اللّه الرحمن الرحیم</w:t>
      </w:r>
      <w:r w:rsidRPr="00DB4920">
        <w:rPr>
          <w:rFonts w:ascii="IRBadr" w:hAnsi="IRBadr" w:cs="IRBadr" w:hint="cs"/>
          <w:b/>
          <w:bCs/>
          <w:color w:val="00B050"/>
          <w:sz w:val="34"/>
          <w:rtl/>
        </w:rPr>
        <w:t>، و به نستعین؛ إنّه خیر ناصر و معین.</w:t>
      </w:r>
      <w:r w:rsidRPr="00DB4920">
        <w:rPr>
          <w:rFonts w:ascii="IRBadr" w:hAnsi="IRBadr" w:cs="IRBadr"/>
          <w:b/>
          <w:bCs/>
          <w:color w:val="00B050"/>
          <w:sz w:val="34"/>
          <w:rtl/>
        </w:rPr>
        <w:t xml:space="preserve"> الحمد للّه ربّ العالمین</w:t>
      </w:r>
      <w:r w:rsidRPr="00DB4920">
        <w:rPr>
          <w:rFonts w:ascii="IRBadr" w:hAnsi="IRBadr" w:cs="IRBadr" w:hint="cs"/>
          <w:b/>
          <w:bCs/>
          <w:color w:val="00B050"/>
          <w:sz w:val="34"/>
          <w:rtl/>
        </w:rPr>
        <w:t>،</w:t>
      </w:r>
      <w:r w:rsidRPr="00DB4920">
        <w:rPr>
          <w:rFonts w:ascii="IRBadr" w:hAnsi="IRBadr" w:cs="IRBadr"/>
          <w:b/>
          <w:bCs/>
          <w:color w:val="00B050"/>
          <w:sz w:val="34"/>
          <w:rtl/>
        </w:rPr>
        <w:t xml:space="preserve"> و صلّی اللّه علی سیّدنا </w:t>
      </w:r>
      <w:r w:rsidRPr="00DB4920">
        <w:rPr>
          <w:rFonts w:ascii="IRBadr" w:hAnsi="IRBadr" w:cs="IRBadr" w:hint="cs"/>
          <w:b/>
          <w:bCs/>
          <w:color w:val="00B050"/>
          <w:sz w:val="34"/>
          <w:rtl/>
        </w:rPr>
        <w:t xml:space="preserve">و نبیّنا </w:t>
      </w:r>
      <w:r w:rsidRPr="00DB4920">
        <w:rPr>
          <w:rFonts w:ascii="IRBadr" w:hAnsi="IRBadr" w:cs="IRBadr"/>
          <w:b/>
          <w:bCs/>
          <w:color w:val="00B050"/>
          <w:sz w:val="34"/>
          <w:rtl/>
        </w:rPr>
        <w:t>محمّد و آله الطاهرین</w:t>
      </w:r>
      <w:r w:rsidRPr="00DB4920">
        <w:rPr>
          <w:rFonts w:ascii="IRBadr" w:hAnsi="IRBadr" w:cs="IRBadr" w:hint="cs"/>
          <w:b/>
          <w:bCs/>
          <w:color w:val="00B050"/>
          <w:sz w:val="34"/>
          <w:rtl/>
        </w:rPr>
        <w:t>،</w:t>
      </w:r>
      <w:r w:rsidRPr="00DB4920">
        <w:rPr>
          <w:rFonts w:ascii="IRBadr" w:hAnsi="IRBadr" w:cs="IRBadr"/>
          <w:b/>
          <w:bCs/>
          <w:color w:val="00B050"/>
          <w:sz w:val="34"/>
          <w:rtl/>
        </w:rPr>
        <w:t xml:space="preserve"> و اللعن علی أعدائهم أجمعین</w:t>
      </w:r>
      <w:r w:rsidRPr="00DB4920">
        <w:rPr>
          <w:rFonts w:ascii="IRBadr" w:hAnsi="IRBadr" w:cs="IRBadr" w:hint="cs"/>
          <w:b/>
          <w:bCs/>
          <w:color w:val="00B050"/>
          <w:sz w:val="34"/>
          <w:rtl/>
        </w:rPr>
        <w:t xml:space="preserve"> من الآن إلی قیام یوم الدین</w:t>
      </w:r>
      <w:r w:rsidRPr="00DB4920">
        <w:rPr>
          <w:rFonts w:ascii="IRBadr" w:hAnsi="IRBadr" w:cs="IRBadr"/>
          <w:b/>
          <w:bCs/>
          <w:color w:val="00B050"/>
          <w:sz w:val="34"/>
          <w:rtl/>
        </w:rPr>
        <w:t>.</w:t>
      </w:r>
    </w:p>
    <w:p w14:paraId="4763CA26" w14:textId="2D3907BE" w:rsidR="00A834D1" w:rsidRDefault="007F791B" w:rsidP="007F791B">
      <w:pPr>
        <w:pStyle w:val="Heading1"/>
        <w:rPr>
          <w:rtl/>
        </w:rPr>
      </w:pPr>
      <w:bookmarkStart w:id="3" w:name="_Toc219447328"/>
      <w:bookmarkStart w:id="4" w:name="_Toc219447678"/>
      <w:bookmarkStart w:id="5" w:name="_Toc219447696"/>
      <w:r>
        <w:rPr>
          <w:rFonts w:hint="cs"/>
          <w:rtl/>
        </w:rPr>
        <w:t>حدیث «لا تعاد»</w:t>
      </w:r>
      <w:bookmarkEnd w:id="3"/>
      <w:bookmarkEnd w:id="4"/>
      <w:bookmarkEnd w:id="5"/>
    </w:p>
    <w:p w14:paraId="7FEAC056" w14:textId="36BEB417" w:rsidR="007F791B" w:rsidRDefault="007F791B" w:rsidP="00D134FE">
      <w:pPr>
        <w:rPr>
          <w:rFonts w:ascii="IRBadr" w:hAnsi="IRBadr" w:cs="IRBadr"/>
          <w:sz w:val="34"/>
          <w:rtl/>
        </w:rPr>
      </w:pPr>
      <w:r>
        <w:rPr>
          <w:rFonts w:ascii="IRBadr" w:hAnsi="IRBadr" w:cs="IRBadr" w:hint="cs"/>
          <w:sz w:val="34"/>
          <w:rtl/>
        </w:rPr>
        <w:t xml:space="preserve">بحث در حدیث «لا تعاد» بود. یک بحث آن است که آیا این قاعده شامل جاهل به حکم هم می‌شود؟ بحث دیگر آنکه آیا این قاعده اختصاص به صلات دارد یا در ابواب دیگر نیز جاری است. آقای شهیدی این دو بحث را به تفصیل مطرح کرده‌اند. </w:t>
      </w:r>
    </w:p>
    <w:p w14:paraId="4D0FAA33" w14:textId="7629D4A3" w:rsidR="007F791B" w:rsidRDefault="006451E0" w:rsidP="00BC76CD">
      <w:pPr>
        <w:pStyle w:val="Heading2"/>
        <w:rPr>
          <w:rtl/>
        </w:rPr>
      </w:pPr>
      <w:bookmarkStart w:id="6" w:name="_Toc219447329"/>
      <w:bookmarkStart w:id="7" w:name="_Toc219447679"/>
      <w:bookmarkStart w:id="8" w:name="_Toc219447697"/>
      <w:r>
        <w:rPr>
          <w:rFonts w:hint="cs"/>
          <w:rtl/>
        </w:rPr>
        <w:t xml:space="preserve">ادله دال بر عدم </w:t>
      </w:r>
      <w:r w:rsidR="007F791B">
        <w:rPr>
          <w:rFonts w:hint="cs"/>
          <w:rtl/>
        </w:rPr>
        <w:t>شمول حدیث «لا تعاد</w:t>
      </w:r>
      <w:r w:rsidR="00BC76CD">
        <w:rPr>
          <w:rFonts w:hint="cs"/>
          <w:rtl/>
        </w:rPr>
        <w:t xml:space="preserve">» </w:t>
      </w:r>
      <w:r w:rsidR="007F791B">
        <w:rPr>
          <w:rFonts w:hint="cs"/>
          <w:rtl/>
        </w:rPr>
        <w:t>نسبت به جاهل به حکم</w:t>
      </w:r>
      <w:bookmarkEnd w:id="6"/>
      <w:bookmarkEnd w:id="7"/>
      <w:bookmarkEnd w:id="8"/>
    </w:p>
    <w:p w14:paraId="42D26F7C" w14:textId="77777777" w:rsidR="00EB07D6" w:rsidRDefault="00BC76CD" w:rsidP="00BC76CD">
      <w:pPr>
        <w:rPr>
          <w:rFonts w:ascii="IRBadr" w:hAnsi="IRBadr" w:cs="IRBadr"/>
          <w:sz w:val="34"/>
          <w:rtl/>
        </w:rPr>
      </w:pPr>
      <w:r>
        <w:rPr>
          <w:rFonts w:ascii="IRBadr" w:hAnsi="IRBadr" w:cs="IRBadr" w:hint="cs"/>
          <w:sz w:val="34"/>
          <w:rtl/>
        </w:rPr>
        <w:t xml:space="preserve">توجه شود که بحث در فرض جهل قصوری است. جاهل به حکمی که جهل تقصیری دارد مشمول حدیث «لا تعاد» نیست. </w:t>
      </w:r>
    </w:p>
    <w:p w14:paraId="4698166D" w14:textId="04F54DEF" w:rsidR="00EB07D6" w:rsidRDefault="006451E0" w:rsidP="006451E0">
      <w:pPr>
        <w:pStyle w:val="Heading3"/>
        <w:rPr>
          <w:rtl/>
        </w:rPr>
      </w:pPr>
      <w:bookmarkStart w:id="9" w:name="_Toc219447330"/>
      <w:bookmarkStart w:id="10" w:name="_Toc219447680"/>
      <w:bookmarkStart w:id="11" w:name="_Toc219447698"/>
      <w:r>
        <w:rPr>
          <w:rFonts w:hint="cs"/>
          <w:rtl/>
        </w:rPr>
        <w:t xml:space="preserve">وجه اول: سخن </w:t>
      </w:r>
      <w:r w:rsidR="00EB07D6">
        <w:rPr>
          <w:rFonts w:hint="cs"/>
          <w:rtl/>
        </w:rPr>
        <w:t xml:space="preserve">حاج شیخ و </w:t>
      </w:r>
      <w:r>
        <w:rPr>
          <w:rFonts w:hint="cs"/>
          <w:rtl/>
        </w:rPr>
        <w:t xml:space="preserve">ملاحظات </w:t>
      </w:r>
      <w:r w:rsidR="00EB07D6">
        <w:rPr>
          <w:rFonts w:hint="cs"/>
          <w:rtl/>
        </w:rPr>
        <w:t>آقای شهیدی</w:t>
      </w:r>
      <w:bookmarkEnd w:id="9"/>
      <w:r>
        <w:rPr>
          <w:rFonts w:hint="cs"/>
          <w:rtl/>
        </w:rPr>
        <w:t xml:space="preserve"> حول آن کلام</w:t>
      </w:r>
      <w:bookmarkEnd w:id="10"/>
      <w:bookmarkEnd w:id="11"/>
    </w:p>
    <w:p w14:paraId="1149968A" w14:textId="18654190" w:rsidR="00BC76CD" w:rsidRDefault="00BC76CD" w:rsidP="00BC76CD">
      <w:pPr>
        <w:rPr>
          <w:rFonts w:ascii="IRBadr" w:hAnsi="IRBadr" w:cs="IRBadr"/>
          <w:sz w:val="34"/>
          <w:rtl/>
        </w:rPr>
      </w:pPr>
      <w:r>
        <w:rPr>
          <w:rFonts w:ascii="IRBadr" w:hAnsi="IRBadr" w:cs="IRBadr" w:hint="cs"/>
          <w:sz w:val="34"/>
          <w:rtl/>
        </w:rPr>
        <w:t xml:space="preserve">در مورد شمول این روایت نسبت به جاهل یک تقریب توسط مرحوم حاج شیخ </w:t>
      </w:r>
      <w:r w:rsidRPr="00BC76CD">
        <w:rPr>
          <w:rFonts w:ascii="IRBadr" w:hAnsi="IRBadr" w:cs="IRBadr" w:hint="cs"/>
          <w:sz w:val="26"/>
          <w:szCs w:val="20"/>
          <w:rtl/>
        </w:rPr>
        <w:t xml:space="preserve">اعلی الله مقامه </w:t>
      </w:r>
      <w:r>
        <w:rPr>
          <w:rFonts w:ascii="IRBadr" w:hAnsi="IRBadr" w:cs="IRBadr" w:hint="cs"/>
          <w:sz w:val="34"/>
          <w:rtl/>
        </w:rPr>
        <w:t>بدین شرح زیر بیان شده است: اگر دلیل «لا تعاد» بخواهد شامل جاهل</w:t>
      </w:r>
      <w:r>
        <w:rPr>
          <w:rStyle w:val="FootnoteReference"/>
          <w:rFonts w:ascii="IRBadr" w:hAnsi="IRBadr" w:cs="IRBadr"/>
          <w:sz w:val="34"/>
          <w:rtl/>
        </w:rPr>
        <w:footnoteReference w:id="1"/>
      </w:r>
      <w:r>
        <w:rPr>
          <w:rFonts w:ascii="IRBadr" w:hAnsi="IRBadr" w:cs="IRBadr" w:hint="cs"/>
          <w:sz w:val="34"/>
          <w:rtl/>
        </w:rPr>
        <w:t xml:space="preserve"> شود باید به یکی دو صورت </w:t>
      </w:r>
      <w:r w:rsidR="00EB07D6">
        <w:rPr>
          <w:rFonts w:ascii="IRBadr" w:hAnsi="IRBadr" w:cs="IRBadr" w:hint="cs"/>
          <w:sz w:val="34"/>
          <w:rtl/>
        </w:rPr>
        <w:t>زیر باشد در حالی که هر دو صورت با اشکال مواجه است:</w:t>
      </w:r>
    </w:p>
    <w:p w14:paraId="4F20D950" w14:textId="6DEFD514" w:rsidR="00BC76CD" w:rsidRDefault="00BC76CD" w:rsidP="00BC76CD">
      <w:pPr>
        <w:rPr>
          <w:rFonts w:ascii="IRBadr" w:hAnsi="IRBadr" w:cs="IRBadr"/>
          <w:sz w:val="34"/>
          <w:rtl/>
        </w:rPr>
      </w:pPr>
      <w:r w:rsidRPr="00CD4F80">
        <w:rPr>
          <w:rFonts w:ascii="IRBadr" w:hAnsi="IRBadr" w:cs="IRBadr" w:hint="cs"/>
          <w:b/>
          <w:bCs/>
          <w:sz w:val="32"/>
          <w:szCs w:val="26"/>
          <w:rtl/>
        </w:rPr>
        <w:t>صورت اول:</w:t>
      </w:r>
      <w:r>
        <w:rPr>
          <w:rFonts w:ascii="IRBadr" w:hAnsi="IRBadr" w:cs="IRBadr" w:hint="cs"/>
          <w:sz w:val="34"/>
          <w:rtl/>
        </w:rPr>
        <w:t xml:space="preserve"> از این باب که ادله جزئیت و شرطیت، اختصاص به عالم داشته باشد، و در مورد جاهل جزئیت ثابت نباشد، که لازمه این سخن، اختصاص احکام به عالمین است که محال است. </w:t>
      </w:r>
    </w:p>
    <w:p w14:paraId="3A3DC035" w14:textId="5344FEA1" w:rsidR="00BC76CD" w:rsidRDefault="00BC76CD" w:rsidP="00BC76CD">
      <w:pPr>
        <w:rPr>
          <w:rFonts w:ascii="IRBadr" w:hAnsi="IRBadr" w:cs="IRBadr"/>
          <w:sz w:val="34"/>
          <w:rtl/>
        </w:rPr>
      </w:pPr>
      <w:r w:rsidRPr="00CD4F80">
        <w:rPr>
          <w:rFonts w:ascii="IRBadr" w:hAnsi="IRBadr" w:cs="IRBadr" w:hint="cs"/>
          <w:b/>
          <w:bCs/>
          <w:sz w:val="32"/>
          <w:szCs w:val="26"/>
          <w:rtl/>
        </w:rPr>
        <w:t xml:space="preserve">صورت دوم: </w:t>
      </w:r>
      <w:r>
        <w:rPr>
          <w:rFonts w:ascii="IRBadr" w:hAnsi="IRBadr" w:cs="IRBadr" w:hint="cs"/>
          <w:sz w:val="34"/>
          <w:rtl/>
        </w:rPr>
        <w:t>ادله اختصاص به عالمین نداشته باشد، ولی شمول حدیث نسبت به جاهل، از باب مسقطیّت غیر واجب از واجب باشد. در ابتدای بحث اِجزا بیان شد که ممکن است یک عملی واجب نباشد ولی مسقط واجب دیگری باشد. این وجه، خلاف تعبیر «لا تنقض السنّة الفریضة» است؛ چرا که ظاهر این دلیل آن است که آنچه انجام شده، مصداق مامور به است. نتیجه آنکه حدیث «لا تعاد» شامل جاهل نیست</w:t>
      </w:r>
      <w:r>
        <w:rPr>
          <w:rStyle w:val="FootnoteReference"/>
          <w:rFonts w:ascii="IRBadr" w:hAnsi="IRBadr" w:cs="IRBadr"/>
          <w:sz w:val="34"/>
          <w:rtl/>
        </w:rPr>
        <w:footnoteReference w:id="2"/>
      </w:r>
      <w:r>
        <w:rPr>
          <w:rFonts w:ascii="IRBadr" w:hAnsi="IRBadr" w:cs="IRBadr" w:hint="cs"/>
          <w:sz w:val="34"/>
          <w:rtl/>
        </w:rPr>
        <w:t>.</w:t>
      </w:r>
    </w:p>
    <w:p w14:paraId="18E95A1B" w14:textId="5A81576B" w:rsidR="00BC76CD" w:rsidRDefault="00EB07D6" w:rsidP="00BC76CD">
      <w:pPr>
        <w:rPr>
          <w:rFonts w:ascii="IRBadr" w:hAnsi="IRBadr" w:cs="IRBadr"/>
          <w:sz w:val="34"/>
          <w:rtl/>
        </w:rPr>
      </w:pPr>
      <w:r w:rsidRPr="00EB07D6">
        <w:rPr>
          <w:rFonts w:ascii="IRBadr" w:hAnsi="IRBadr" w:cs="IRBadr" w:hint="cs"/>
          <w:b/>
          <w:bCs/>
          <w:color w:val="FF0000"/>
          <w:sz w:val="34"/>
          <w:rtl/>
        </w:rPr>
        <w:t xml:space="preserve">پاسخ آقای شهیدی: </w:t>
      </w:r>
      <w:r w:rsidR="00BC76CD">
        <w:rPr>
          <w:rFonts w:ascii="IRBadr" w:hAnsi="IRBadr" w:cs="IRBadr" w:hint="cs"/>
          <w:sz w:val="34"/>
          <w:rtl/>
        </w:rPr>
        <w:t xml:space="preserve">آقای شهیدی در اشکال به این استدلال یک پاسخ نقضی و یک پاسخ حلّی ذکر کرده است. نقض ایشان به مساله جهر و اخفات است. مشهور بیان کرده‌اند که جاهل اگر این دو را به‌جای یکدیگر بخواند ملزم به اعاده نیست. </w:t>
      </w:r>
    </w:p>
    <w:p w14:paraId="2909D77D" w14:textId="2F037804" w:rsidR="00BC76CD" w:rsidRDefault="00BC76CD" w:rsidP="00D134FE">
      <w:pPr>
        <w:rPr>
          <w:rFonts w:ascii="IRBadr" w:hAnsi="IRBadr" w:cs="IRBadr"/>
          <w:sz w:val="34"/>
          <w:rtl/>
        </w:rPr>
      </w:pPr>
      <w:r>
        <w:rPr>
          <w:rFonts w:ascii="IRBadr" w:hAnsi="IRBadr" w:cs="IRBadr" w:hint="cs"/>
          <w:sz w:val="34"/>
          <w:rtl/>
        </w:rPr>
        <w:lastRenderedPageBreak/>
        <w:t>پاسخ حلّی ایشان بدین بیان است که تصویر مساله لزوما به دو صورت که بیان شد نیست؛ بلکه به‌گونه‌های دیگر نیز تصویر مساله ممکن است. ایشان چهار گونه ذکر کرده است.</w:t>
      </w:r>
    </w:p>
    <w:p w14:paraId="33200A9E" w14:textId="737E7D1B" w:rsidR="00EB07D6" w:rsidRDefault="00EB07D6" w:rsidP="00EB07D6">
      <w:pPr>
        <w:pStyle w:val="Heading3"/>
        <w:rPr>
          <w:rtl/>
        </w:rPr>
      </w:pPr>
      <w:bookmarkStart w:id="12" w:name="_Toc219447331"/>
      <w:bookmarkStart w:id="13" w:name="_Toc219447681"/>
      <w:bookmarkStart w:id="14" w:name="_Toc219447699"/>
      <w:r>
        <w:rPr>
          <w:rFonts w:hint="cs"/>
          <w:rtl/>
        </w:rPr>
        <w:t>ملاحظات استاد بر کلام مرحوم حاج شیخ و کلام آقای شهیدی</w:t>
      </w:r>
      <w:bookmarkEnd w:id="12"/>
      <w:bookmarkEnd w:id="13"/>
      <w:bookmarkEnd w:id="14"/>
    </w:p>
    <w:p w14:paraId="3C66A648" w14:textId="065084E0" w:rsidR="00BC76CD" w:rsidRDefault="00EB07D6" w:rsidP="00D134FE">
      <w:pPr>
        <w:rPr>
          <w:rFonts w:ascii="IRBadr" w:hAnsi="IRBadr" w:cs="IRBadr"/>
          <w:sz w:val="34"/>
          <w:rtl/>
        </w:rPr>
      </w:pPr>
      <w:r w:rsidRPr="00EB07D6">
        <w:rPr>
          <w:rFonts w:ascii="IRBadr" w:hAnsi="IRBadr" w:cs="IRBadr" w:hint="cs"/>
          <w:b/>
          <w:bCs/>
          <w:color w:val="FF0000"/>
          <w:sz w:val="34"/>
          <w:rtl/>
        </w:rPr>
        <w:t xml:space="preserve">ملاحظه استاد بر کلام آقای شهیدی: </w:t>
      </w:r>
      <w:r w:rsidR="00BC76CD">
        <w:rPr>
          <w:rFonts w:ascii="IRBadr" w:hAnsi="IRBadr" w:cs="IRBadr" w:hint="cs"/>
          <w:sz w:val="34"/>
          <w:rtl/>
        </w:rPr>
        <w:t xml:space="preserve">ما بیان کردیم صرف ترسیم یک سیاقت عقلانی باعث نمی‌شود که بتوان ادله را بر آن سیاقت حمل کرد. سیاقت‌های عقلانی </w:t>
      </w:r>
      <w:r w:rsidR="00BD55B8">
        <w:rPr>
          <w:rFonts w:ascii="IRBadr" w:hAnsi="IRBadr" w:cs="IRBadr" w:hint="cs"/>
          <w:sz w:val="34"/>
          <w:rtl/>
        </w:rPr>
        <w:t xml:space="preserve">که ایشان بیان نموده </w:t>
      </w:r>
      <w:r w:rsidR="00BC76CD">
        <w:rPr>
          <w:rFonts w:ascii="IRBadr" w:hAnsi="IRBadr" w:cs="IRBadr" w:hint="cs"/>
          <w:sz w:val="34"/>
          <w:rtl/>
        </w:rPr>
        <w:t>غیرعرفی</w:t>
      </w:r>
      <w:r w:rsidR="00BD55B8">
        <w:rPr>
          <w:rFonts w:ascii="IRBadr" w:hAnsi="IRBadr" w:cs="IRBadr" w:hint="cs"/>
          <w:sz w:val="34"/>
          <w:rtl/>
        </w:rPr>
        <w:t xml:space="preserve"> است. بنابراین اگر ادله بخواهد شامل جاهل به حکم باشد باید به یکی از دو صورتی باشد که مرحوم حاج شیخ بیان کرده و از آنجا که هر دو با اشکال مواجه است، روایت شریفه ظهوری در شمول نسبت به جاهل نخواهد داشت. وجوه غیرعرفی مذکور در کلام آقای شهیدی ظهورساز نیست. شهید صدر در یک بحثی این مطلب را مطرح نموده که تحلیل‌های عقلانی در مقام ظهورگیری چه تاثیری دارد</w:t>
      </w:r>
      <w:r w:rsidR="005E3037">
        <w:rPr>
          <w:rFonts w:ascii="IRBadr" w:hAnsi="IRBadr" w:cs="IRBadr" w:hint="cs"/>
          <w:sz w:val="34"/>
          <w:rtl/>
        </w:rPr>
        <w:t>.</w:t>
      </w:r>
      <w:r w:rsidR="00BD55B8">
        <w:rPr>
          <w:rFonts w:ascii="IRBadr" w:hAnsi="IRBadr" w:cs="IRBadr" w:hint="cs"/>
          <w:sz w:val="34"/>
          <w:rtl/>
        </w:rPr>
        <w:t xml:space="preserve"> ایشان بیان کرده که گاهی ظهور بدوی دلیل در یک معنی است، ولی به جهت شبهه عقلانی که وجود دارد این شبهه مانع می‌شود که به ظهور دلیل اذعان شود. وقتی شبهه برطرف شد، اقتضاء ظهور به فعلیت می‌رسد.</w:t>
      </w:r>
    </w:p>
    <w:p w14:paraId="0D6D158A" w14:textId="5AE9D510" w:rsidR="005E3037" w:rsidRDefault="005E3037" w:rsidP="00D134FE">
      <w:pPr>
        <w:rPr>
          <w:rFonts w:ascii="IRBadr" w:hAnsi="IRBadr" w:cs="IRBadr"/>
          <w:sz w:val="34"/>
          <w:rtl/>
        </w:rPr>
      </w:pPr>
      <w:r>
        <w:rPr>
          <w:rFonts w:ascii="IRBadr" w:hAnsi="IRBadr" w:cs="IRBadr" w:hint="cs"/>
          <w:sz w:val="34"/>
          <w:rtl/>
        </w:rPr>
        <w:t>اما در جایی که اشتمال ظهور نسبت به یک مورد، مبتنی بر برخی تحلیل‌های عقلانی مستغرب و غیرعرفی است، همین امر قرینه بر آن است که عرف، دلیل را به صورت مضیق می‌فهمد؛ یعنی از اول، ظهور اطلاقی برای دلیل شکل نمی‌گیرد. راه‌حل‌هایی که آقای شهیدی بیان نموده هیچ‌یک عرفی نیست.</w:t>
      </w:r>
    </w:p>
    <w:p w14:paraId="579FBA80" w14:textId="400628C7" w:rsidR="00EB07D6" w:rsidRDefault="00EB07D6" w:rsidP="00D134FE">
      <w:pPr>
        <w:rPr>
          <w:rFonts w:ascii="IRBadr" w:hAnsi="IRBadr" w:cs="IRBadr"/>
          <w:sz w:val="34"/>
          <w:rtl/>
        </w:rPr>
      </w:pPr>
      <w:r w:rsidRPr="00EB07D6">
        <w:rPr>
          <w:rFonts w:ascii="IRBadr" w:hAnsi="IRBadr" w:cs="IRBadr" w:hint="cs"/>
          <w:b/>
          <w:bCs/>
          <w:color w:val="FF0000"/>
          <w:sz w:val="34"/>
          <w:rtl/>
        </w:rPr>
        <w:t xml:space="preserve">ملاحظه استاد بر کلام </w:t>
      </w:r>
      <w:r>
        <w:rPr>
          <w:rFonts w:ascii="IRBadr" w:hAnsi="IRBadr" w:cs="IRBadr" w:hint="cs"/>
          <w:b/>
          <w:bCs/>
          <w:color w:val="FF0000"/>
          <w:sz w:val="34"/>
          <w:rtl/>
        </w:rPr>
        <w:t>مرحوم حاج شیخ</w:t>
      </w:r>
      <w:r w:rsidRPr="00EB07D6">
        <w:rPr>
          <w:rFonts w:ascii="IRBadr" w:hAnsi="IRBadr" w:cs="IRBadr" w:hint="cs"/>
          <w:b/>
          <w:bCs/>
          <w:color w:val="FF0000"/>
          <w:sz w:val="34"/>
          <w:rtl/>
        </w:rPr>
        <w:t xml:space="preserve">: </w:t>
      </w:r>
      <w:r>
        <w:rPr>
          <w:rFonts w:ascii="IRBadr" w:hAnsi="IRBadr" w:cs="IRBadr" w:hint="cs"/>
          <w:sz w:val="34"/>
          <w:rtl/>
        </w:rPr>
        <w:t>به نظر ما اصل سخن حاج شیخ صحیح نیست. دو بیان در این مورد می‌توان ذکر نمود:</w:t>
      </w:r>
    </w:p>
    <w:p w14:paraId="7447D9D0" w14:textId="3786CC6D" w:rsidR="00EB07D6" w:rsidRDefault="00EB07D6" w:rsidP="00D134FE">
      <w:pPr>
        <w:rPr>
          <w:rFonts w:ascii="IRBadr" w:hAnsi="IRBadr" w:cs="IRBadr"/>
          <w:sz w:val="34"/>
          <w:rtl/>
        </w:rPr>
      </w:pPr>
      <w:r w:rsidRPr="00EB07D6">
        <w:rPr>
          <w:rFonts w:ascii="IRBadr" w:hAnsi="IRBadr" w:cs="IRBadr" w:hint="cs"/>
          <w:b/>
          <w:bCs/>
          <w:color w:val="FF0000"/>
          <w:sz w:val="30"/>
          <w:szCs w:val="24"/>
          <w:rtl/>
        </w:rPr>
        <w:t>بیان اول</w:t>
      </w:r>
      <w:r>
        <w:rPr>
          <w:rFonts w:ascii="IRBadr" w:hAnsi="IRBadr" w:cs="IRBadr" w:hint="cs"/>
          <w:sz w:val="34"/>
          <w:rtl/>
        </w:rPr>
        <w:t>: یک وجه، اشکال مبنایی است، و آن اینکه اختصاص احکام به عالمین، محال عقلی نیست.</w:t>
      </w:r>
    </w:p>
    <w:p w14:paraId="495D40CC" w14:textId="2EC60254" w:rsidR="00EB07D6" w:rsidRDefault="00EB07D6" w:rsidP="00D134FE">
      <w:pPr>
        <w:rPr>
          <w:rFonts w:ascii="IRBadr" w:hAnsi="IRBadr" w:cs="IRBadr"/>
          <w:sz w:val="34"/>
          <w:rtl/>
        </w:rPr>
      </w:pPr>
      <w:r w:rsidRPr="00EB07D6">
        <w:rPr>
          <w:rFonts w:ascii="IRBadr" w:hAnsi="IRBadr" w:cs="IRBadr" w:hint="cs"/>
          <w:b/>
          <w:bCs/>
          <w:color w:val="FF0000"/>
          <w:sz w:val="30"/>
          <w:szCs w:val="24"/>
          <w:rtl/>
        </w:rPr>
        <w:t>بیان دوم</w:t>
      </w:r>
      <w:r>
        <w:rPr>
          <w:rFonts w:ascii="IRBadr" w:hAnsi="IRBadr" w:cs="IRBadr" w:hint="cs"/>
          <w:sz w:val="34"/>
          <w:rtl/>
        </w:rPr>
        <w:t xml:space="preserve">: به نظر می‌رسد از دلیل «لا تنقض السنّة الفریضة»، مامور به بودن فریضه استفاده نمی‌شود. اگر </w:t>
      </w:r>
      <w:r w:rsidR="00452811">
        <w:rPr>
          <w:rFonts w:ascii="IRBadr" w:hAnsi="IRBadr" w:cs="IRBadr" w:hint="cs"/>
          <w:sz w:val="34"/>
          <w:rtl/>
        </w:rPr>
        <w:t xml:space="preserve">در نمازی </w:t>
      </w:r>
      <w:r>
        <w:rPr>
          <w:rFonts w:ascii="IRBadr" w:hAnsi="IRBadr" w:cs="IRBadr" w:hint="cs"/>
          <w:sz w:val="34"/>
          <w:rtl/>
        </w:rPr>
        <w:t>فرائض اتیان شود و سنن، از روی عذر ترک شود، چنین نمازی مشتمل بر ملاک است. چنین صلاتی تامّ است. صلات تامّ متوقف بر آن نیست که مامور به باشد؛ بلکه صلاتی است که دارای ملاک است. مانعی نیست که نماز بدون سوره برای شخص جاهل، دارای ملاک باشد.</w:t>
      </w:r>
      <w:r w:rsidR="00452811">
        <w:rPr>
          <w:rFonts w:ascii="IRBadr" w:hAnsi="IRBadr" w:cs="IRBadr" w:hint="cs"/>
          <w:sz w:val="34"/>
          <w:rtl/>
        </w:rPr>
        <w:t xml:space="preserve"> از تعبیر «فقد تمّت صلاته» که در روایت زراره</w:t>
      </w:r>
      <w:r w:rsidR="00452811">
        <w:rPr>
          <w:rStyle w:val="FootnoteReference"/>
          <w:rFonts w:ascii="IRBadr" w:hAnsi="IRBadr" w:cs="IRBadr"/>
          <w:sz w:val="34"/>
          <w:rtl/>
        </w:rPr>
        <w:footnoteReference w:id="3"/>
      </w:r>
      <w:r w:rsidR="00452811">
        <w:rPr>
          <w:rFonts w:ascii="IRBadr" w:hAnsi="IRBadr" w:cs="IRBadr" w:hint="cs"/>
          <w:sz w:val="34"/>
          <w:rtl/>
        </w:rPr>
        <w:t xml:space="preserve"> وارد شده چیزی  بیش از این استفاده نمی‌شود. همچنین تعبیر «لا تنقض السنّة الفریضة» بیانگر آن است که نمازی که مشتمل بر فرائض است ولی مشتمل بر برخی سنن نیست، دارای ملاک است، ولی از آن استفاده نمی‌شود که مامور به است</w:t>
      </w:r>
      <w:r w:rsidR="00120030">
        <w:rPr>
          <w:rFonts w:ascii="IRBadr" w:hAnsi="IRBadr" w:cs="IRBadr" w:hint="cs"/>
          <w:sz w:val="34"/>
          <w:rtl/>
        </w:rPr>
        <w:t>؛ بنابراین کلام حاج شیخ تمام نیست.</w:t>
      </w:r>
    </w:p>
    <w:p w14:paraId="7D542E19" w14:textId="558C0A65" w:rsidR="00120030" w:rsidRDefault="00120030" w:rsidP="006451E0">
      <w:pPr>
        <w:pStyle w:val="Heading3"/>
        <w:rPr>
          <w:rtl/>
        </w:rPr>
      </w:pPr>
      <w:bookmarkStart w:id="15" w:name="_Toc219447682"/>
      <w:bookmarkStart w:id="16" w:name="_Toc219447700"/>
      <w:r>
        <w:rPr>
          <w:rFonts w:hint="cs"/>
          <w:rtl/>
        </w:rPr>
        <w:t>وجه دوم</w:t>
      </w:r>
      <w:r w:rsidR="006451E0">
        <w:rPr>
          <w:rFonts w:hint="cs"/>
          <w:rtl/>
        </w:rPr>
        <w:t>: قرینیت روایت زراره</w:t>
      </w:r>
      <w:bookmarkEnd w:id="15"/>
      <w:bookmarkEnd w:id="16"/>
    </w:p>
    <w:p w14:paraId="4704A70B" w14:textId="416456DC" w:rsidR="00120030" w:rsidRDefault="00120030" w:rsidP="00D134FE">
      <w:pPr>
        <w:rPr>
          <w:rFonts w:ascii="IRBadr" w:hAnsi="IRBadr" w:cs="IRBadr"/>
          <w:sz w:val="34"/>
          <w:rtl/>
        </w:rPr>
      </w:pPr>
      <w:r>
        <w:rPr>
          <w:rFonts w:ascii="IRBadr" w:hAnsi="IRBadr" w:cs="IRBadr" w:hint="cs"/>
          <w:sz w:val="34"/>
          <w:rtl/>
        </w:rPr>
        <w:t>وجه دیگری که آقای شهیدی بیان کرده وجهی است که ما ابتدا از جناب آیت‌الله والد شنیده بودیم، و ایشان نسبت به این بیان تاکید و اصرار داشتند. ما مطلب را به بیانی غیر از بیان ایشان ذکر می‌نماییم</w:t>
      </w:r>
      <w:r w:rsidR="00D92198">
        <w:rPr>
          <w:rFonts w:ascii="IRBadr" w:hAnsi="IRBadr" w:cs="IRBadr" w:hint="cs"/>
          <w:sz w:val="34"/>
          <w:rtl/>
        </w:rPr>
        <w:t>:</w:t>
      </w:r>
    </w:p>
    <w:p w14:paraId="5564D8F9" w14:textId="76234989" w:rsidR="00D92198" w:rsidRDefault="00D92198" w:rsidP="00D92198">
      <w:pPr>
        <w:rPr>
          <w:rFonts w:ascii="IRBadr" w:hAnsi="IRBadr" w:cs="IRBadr"/>
          <w:sz w:val="34"/>
          <w:rtl/>
        </w:rPr>
      </w:pPr>
      <w:r>
        <w:rPr>
          <w:rFonts w:ascii="IRBadr" w:hAnsi="IRBadr" w:cs="IRBadr" w:hint="cs"/>
          <w:sz w:val="34"/>
          <w:rtl/>
        </w:rPr>
        <w:t>از برخی روایاتی خاص استفاده می‌شود که جاهل به حکم باید عمل را اعاده نماید. یکی از آنها صحیحه زراره است:</w:t>
      </w:r>
    </w:p>
    <w:p w14:paraId="5635349F" w14:textId="43AC9365" w:rsidR="00D92198" w:rsidRDefault="00D92198" w:rsidP="00D92198">
      <w:pPr>
        <w:rPr>
          <w:rFonts w:ascii="IRBadr" w:hAnsi="IRBadr" w:cs="IRBadr"/>
          <w:sz w:val="34"/>
        </w:rPr>
      </w:pPr>
      <w:r>
        <w:rPr>
          <w:rFonts w:ascii="IRBadr" w:hAnsi="IRBadr" w:cs="IRBadr" w:hint="cs"/>
          <w:sz w:val="34"/>
          <w:rtl/>
        </w:rPr>
        <w:lastRenderedPageBreak/>
        <w:t>«</w:t>
      </w:r>
      <w:r w:rsidR="005D312A" w:rsidRPr="005D312A">
        <w:rPr>
          <w:rFonts w:ascii="IRBadr" w:hAnsi="IRBadr" w:cs="IRBadr"/>
          <w:sz w:val="34"/>
          <w:rtl/>
        </w:rPr>
        <w:t xml:space="preserve">وَ رَوَى زُرَارَةُ عَنْ أَحَدِهِمَا ع قَالَ: </w:t>
      </w:r>
      <w:r w:rsidR="005D312A" w:rsidRPr="005D312A">
        <w:rPr>
          <w:rFonts w:ascii="IRBadr" w:hAnsi="IRBadr" w:cs="IRBadr"/>
          <w:color w:val="008000"/>
          <w:sz w:val="34"/>
          <w:rtl/>
        </w:rPr>
        <w:t>إِنَّ اللَّهَ تَبَارَكَ وَ تَعَالَى فَرَضَ الرُّكُوعَ وَ السُّجُودَ وَ الْقِرَاءَةُ سُنَّةٌ فَمَنْ تَرَكَ الْقِرَاءَةَ مُتَعَمِّداً أَعَادَ الصَّلَاةَ وَ مَنْ نَسِيَ فَلَا شَيْ‏ءَ عَلَيْهِ</w:t>
      </w:r>
      <w:r>
        <w:rPr>
          <w:rFonts w:ascii="IRBadr" w:hAnsi="IRBadr" w:cs="IRBadr" w:hint="cs"/>
          <w:color w:val="008000"/>
          <w:sz w:val="34"/>
          <w:rtl/>
        </w:rPr>
        <w:t>»</w:t>
      </w:r>
      <w:r w:rsidR="005D312A">
        <w:rPr>
          <w:rStyle w:val="FootnoteReference"/>
          <w:rFonts w:ascii="IRBadr" w:hAnsi="IRBadr" w:cs="IRBadr"/>
          <w:color w:val="008000"/>
          <w:sz w:val="34"/>
          <w:rtl/>
        </w:rPr>
        <w:footnoteReference w:id="4"/>
      </w:r>
      <w:r w:rsidRPr="00D92198">
        <w:rPr>
          <w:rFonts w:ascii="IRBadr" w:hAnsi="IRBadr" w:cs="IRBadr"/>
          <w:sz w:val="34"/>
          <w:rtl/>
        </w:rPr>
        <w:t>.</w:t>
      </w:r>
    </w:p>
    <w:p w14:paraId="490F4FBA" w14:textId="102C2C18" w:rsidR="00D92198" w:rsidRDefault="00D92198" w:rsidP="00D92198">
      <w:pPr>
        <w:rPr>
          <w:rFonts w:ascii="IRBadr" w:hAnsi="IRBadr" w:cs="IRBadr"/>
          <w:sz w:val="34"/>
          <w:rtl/>
        </w:rPr>
      </w:pPr>
      <w:r>
        <w:rPr>
          <w:rFonts w:ascii="IRBadr" w:hAnsi="IRBadr" w:cs="IRBadr" w:hint="cs"/>
          <w:sz w:val="34"/>
          <w:rtl/>
        </w:rPr>
        <w:t>حضرت آیت‌الله والد بیان می‌کردند که مراد از ترک عمدی قرائت، خصوص جاهل است. معنی ندارد که مراد از این تعبیر، فرد عالم به جزئیت باشد. کسی که می‌داند نماز بدون قرائت لغو و بدون فایده است، چگونه قصد به چنین نمازی پیدا می‌کند؟ آیا کسی قصد می‌کند که نماز بدون فایده و لغو بخواند؟</w:t>
      </w:r>
      <w:r w:rsidR="007A3C5D">
        <w:rPr>
          <w:rFonts w:ascii="IRBadr" w:hAnsi="IRBadr" w:cs="IRBadr" w:hint="cs"/>
          <w:sz w:val="34"/>
          <w:rtl/>
        </w:rPr>
        <w:t xml:space="preserve"> کسی که به جزء جاهل باشد، نماز بدون قرائت را قصد می‌کند، ولی کسی که عالم است تمشی قصد از وی ممکن نیست.</w:t>
      </w:r>
      <w:r w:rsidR="00404563">
        <w:rPr>
          <w:rFonts w:ascii="IRBadr" w:hAnsi="IRBadr" w:cs="IRBadr" w:hint="cs"/>
          <w:sz w:val="34"/>
          <w:rtl/>
        </w:rPr>
        <w:t xml:space="preserve"> به‌عنوان مثال، مثلا کسی که با ارتکاب گناه و آزار و اذیت  رساندن به دیگران در صدد است که دست خود را به ضریح امام رضا </w:t>
      </w:r>
      <w:r w:rsidR="00404563" w:rsidRPr="00404563">
        <w:rPr>
          <w:rFonts w:ascii="IRBadr" w:hAnsi="IRBadr" w:cs="IRBadr" w:hint="cs"/>
          <w:sz w:val="26"/>
          <w:szCs w:val="20"/>
          <w:rtl/>
        </w:rPr>
        <w:t>علیه السلام</w:t>
      </w:r>
      <w:r w:rsidR="00404563">
        <w:rPr>
          <w:rFonts w:ascii="IRBadr" w:hAnsi="IRBadr" w:cs="IRBadr" w:hint="cs"/>
          <w:sz w:val="34"/>
          <w:rtl/>
        </w:rPr>
        <w:t xml:space="preserve"> برساند، علت این عملش آن است که می‌داند بر این عملش، یک اثر مطلوب مترتب می‌شود. برخی این عمل را برای رسیدن به حاجت انجام می‌دهند. اگر این شخص بداند که رسیدن به حاجت متوقف بر آن است که آزار و اذیتی به دیگر زائران نرسد، این کار را انجام نمی‌دهد؛ چرا که عملی لغو است.</w:t>
      </w:r>
    </w:p>
    <w:p w14:paraId="09A44EF1" w14:textId="2A1B6BC8" w:rsidR="00404563" w:rsidRDefault="00973E28" w:rsidP="00D92198">
      <w:pPr>
        <w:rPr>
          <w:rFonts w:ascii="IRBadr" w:hAnsi="IRBadr" w:cs="IRBadr"/>
          <w:sz w:val="34"/>
          <w:rtl/>
        </w:rPr>
      </w:pPr>
      <w:r>
        <w:rPr>
          <w:rFonts w:ascii="IRBadr" w:hAnsi="IRBadr" w:cs="IRBadr" w:hint="cs"/>
          <w:sz w:val="34"/>
          <w:rtl/>
        </w:rPr>
        <w:t>بنابراین ترک عمدی قرائت</w:t>
      </w:r>
      <w:r w:rsidR="005D312A">
        <w:rPr>
          <w:rFonts w:ascii="IRBadr" w:hAnsi="IRBadr" w:cs="IRBadr" w:hint="cs"/>
          <w:sz w:val="34"/>
          <w:rtl/>
        </w:rPr>
        <w:t xml:space="preserve"> که در این روایت ذکر شده</w:t>
      </w:r>
      <w:r>
        <w:rPr>
          <w:rFonts w:ascii="IRBadr" w:hAnsi="IRBadr" w:cs="IRBadr" w:hint="cs"/>
          <w:sz w:val="34"/>
          <w:rtl/>
        </w:rPr>
        <w:t>، اختصاص به جاهل به شرطیت دارد.</w:t>
      </w:r>
      <w:r w:rsidR="005D312A">
        <w:rPr>
          <w:rFonts w:ascii="IRBadr" w:hAnsi="IRBadr" w:cs="IRBadr" w:hint="cs"/>
          <w:sz w:val="34"/>
          <w:rtl/>
        </w:rPr>
        <w:t xml:space="preserve"> این امر نشان می‌دهد که خاصیت سنّت‌بودن، عدم اعاده در صورت ترک عمل از روی نسیان است.</w:t>
      </w:r>
      <w:r w:rsidR="005D312A" w:rsidRPr="005D312A">
        <w:rPr>
          <w:rFonts w:ascii="IRBadr" w:hAnsi="IRBadr" w:cs="IRBadr" w:hint="cs"/>
          <w:sz w:val="34"/>
          <w:rtl/>
        </w:rPr>
        <w:t xml:space="preserve"> </w:t>
      </w:r>
      <w:r w:rsidR="005D312A">
        <w:rPr>
          <w:rFonts w:ascii="IRBadr" w:hAnsi="IRBadr" w:cs="IRBadr" w:hint="cs"/>
          <w:sz w:val="34"/>
          <w:rtl/>
        </w:rPr>
        <w:t xml:space="preserve">در این روایت تعابیر سنّة و فریضة به کار رفته است. وقتی عرف این روایت در کنار حدیث لا تعاد قرار می‌دهد، حدیث لا تعاد را مشتمل بر فرض جهل به حکم نمی‌داند؛ بلکه آن را مختص به نسیان و همچنین جهل به موضوع می‌داند. جهل به موضوع هم تفاوت چندنی با نسیان ندارد. وقتی صحیحه زراره در کنار حدیث لا تعاد قرار بگیرد، از اساس ظهوری در عمومیت برای حدیث لا تعاد منعقد نمی‌شود. </w:t>
      </w:r>
      <w:r w:rsidR="00C17E6C">
        <w:rPr>
          <w:rFonts w:ascii="IRBadr" w:hAnsi="IRBadr" w:cs="IRBadr" w:hint="cs"/>
          <w:sz w:val="34"/>
          <w:rtl/>
        </w:rPr>
        <w:t xml:space="preserve">بر فرض آنکه حدیث لا تعاد عمومیت داشته باشد، روایت زراره مخصص آن خواهد بود. </w:t>
      </w:r>
      <w:r w:rsidR="00EC4970">
        <w:rPr>
          <w:rFonts w:ascii="IRBadr" w:hAnsi="IRBadr" w:cs="IRBadr" w:hint="cs"/>
          <w:sz w:val="34"/>
          <w:rtl/>
        </w:rPr>
        <w:t xml:space="preserve">ظاهر روایت زراره آن است که مطلب مزبور عمومیت داشته و </w:t>
      </w:r>
      <w:r w:rsidR="00C17E6C">
        <w:rPr>
          <w:rFonts w:ascii="IRBadr" w:hAnsi="IRBadr" w:cs="IRBadr" w:hint="cs"/>
          <w:sz w:val="34"/>
          <w:rtl/>
        </w:rPr>
        <w:t>اختصاص به قرائت ندارد؛ پس این روایت می‌تواند مخصص حدیث لا تعاد باشد.</w:t>
      </w:r>
    </w:p>
    <w:p w14:paraId="6BDEDD10" w14:textId="37B4A0AA" w:rsidR="00F04D07" w:rsidRDefault="00EC4970" w:rsidP="00EC4970">
      <w:pPr>
        <w:rPr>
          <w:rFonts w:ascii="IRBadr" w:hAnsi="IRBadr" w:cs="IRBadr"/>
          <w:sz w:val="34"/>
        </w:rPr>
      </w:pPr>
      <w:r w:rsidRPr="00EC4970">
        <w:rPr>
          <w:rFonts w:ascii="IRBadr" w:hAnsi="IRBadr" w:cs="IRBadr" w:hint="cs"/>
          <w:b/>
          <w:bCs/>
          <w:sz w:val="34"/>
          <w:rtl/>
        </w:rPr>
        <w:t>اشکال</w:t>
      </w:r>
      <w:r>
        <w:rPr>
          <w:rFonts w:ascii="IRBadr" w:hAnsi="IRBadr" w:cs="IRBadr" w:hint="cs"/>
          <w:sz w:val="34"/>
          <w:rtl/>
        </w:rPr>
        <w:t>: در برخی روایات بیان شده که اگر کسی از روی جهل عملی انجام دهد، اعاده بر وی واجب نیست؛ مثل روایت زراره که تعبیر «لا یدری» در آن به کار رفته است</w:t>
      </w:r>
      <w:r w:rsidR="00853546">
        <w:rPr>
          <w:rFonts w:ascii="IRBadr" w:hAnsi="IRBadr" w:cs="IRBadr" w:hint="cs"/>
          <w:sz w:val="34"/>
          <w:rtl/>
        </w:rPr>
        <w:t>:</w:t>
      </w:r>
    </w:p>
    <w:p w14:paraId="7B720C10" w14:textId="0DE8BFA7" w:rsidR="00EC4970" w:rsidRDefault="00EC4970" w:rsidP="00EC4970">
      <w:pPr>
        <w:rPr>
          <w:rFonts w:ascii="IRBadr" w:hAnsi="IRBadr" w:cs="IRBadr"/>
          <w:sz w:val="34"/>
          <w:rtl/>
        </w:rPr>
      </w:pPr>
      <w:r>
        <w:rPr>
          <w:rFonts w:ascii="IRBadr" w:hAnsi="IRBadr" w:cs="IRBadr" w:hint="cs"/>
          <w:sz w:val="34"/>
          <w:rtl/>
        </w:rPr>
        <w:t>«</w:t>
      </w:r>
      <w:r w:rsidRPr="002D7843">
        <w:rPr>
          <w:rFonts w:ascii="IRBadr" w:hAnsi="IRBadr" w:cs="IRBadr"/>
          <w:sz w:val="34"/>
          <w:rtl/>
        </w:rPr>
        <w:t xml:space="preserve">رَوَى حَرِيزٌ عَنْ زُرَارَةَ عَنْ أَبِي جَعْفَرٍ ع </w:t>
      </w:r>
      <w:r w:rsidRPr="002D7843">
        <w:rPr>
          <w:rFonts w:ascii="IRBadr" w:hAnsi="IRBadr" w:cs="IRBadr"/>
          <w:color w:val="008000"/>
          <w:sz w:val="34"/>
          <w:rtl/>
        </w:rPr>
        <w:t>فِي رَجُلٍ جَهَرَ فِيمَا لَا يَنْبَغِي الْإِجْهَارُ فِيهِ أَوْ أَخْفَى فِيمَا لَا يَنْبَغِي الْإِخْفَاءُ فِيهِ فَقَالَ أَيَّ ذَلِكَ فَعَلَ مُتَعَمِّداً فَقَدْ نَقَضَ صَلَاتَهُ وَ عَلَيْهِ الْإِعَادَةُ وَ إِنْ فَعَلَ ذَلِكَ نَاسِياً أَوْ سَاهِياً أَوْ لَا يَدْرِي فَلَا شَيْ‏ءَ عَلَيْهِ وَ قَدْ تَمَّتْ صَلَاتُهُ</w:t>
      </w:r>
      <w:r>
        <w:rPr>
          <w:rFonts w:ascii="IRBadr" w:hAnsi="IRBadr" w:cs="IRBadr" w:hint="cs"/>
          <w:sz w:val="34"/>
          <w:rtl/>
        </w:rPr>
        <w:t>»</w:t>
      </w:r>
      <w:r>
        <w:rPr>
          <w:rStyle w:val="FootnoteReference"/>
          <w:rFonts w:ascii="IRBadr" w:hAnsi="IRBadr" w:cs="IRBadr"/>
          <w:sz w:val="34"/>
          <w:rtl/>
        </w:rPr>
        <w:footnoteReference w:id="5"/>
      </w:r>
      <w:r w:rsidRPr="002D7843">
        <w:rPr>
          <w:rFonts w:ascii="IRBadr" w:hAnsi="IRBadr" w:cs="IRBadr"/>
          <w:sz w:val="34"/>
          <w:rtl/>
        </w:rPr>
        <w:t>.</w:t>
      </w:r>
    </w:p>
    <w:p w14:paraId="350D25D6" w14:textId="183BC502" w:rsidR="00D941A1" w:rsidRDefault="00D941A1" w:rsidP="00EC4970">
      <w:pPr>
        <w:rPr>
          <w:rFonts w:ascii="IRBadr" w:hAnsi="IRBadr" w:cs="IRBadr"/>
          <w:sz w:val="34"/>
          <w:rtl/>
        </w:rPr>
      </w:pPr>
      <w:r w:rsidRPr="00D941A1">
        <w:rPr>
          <w:rFonts w:ascii="IRBadr" w:hAnsi="IRBadr" w:cs="IRBadr" w:hint="cs"/>
          <w:b/>
          <w:bCs/>
          <w:sz w:val="34"/>
          <w:rtl/>
        </w:rPr>
        <w:t>پاسخ استاد</w:t>
      </w:r>
      <w:r>
        <w:rPr>
          <w:rFonts w:ascii="IRBadr" w:hAnsi="IRBadr" w:cs="IRBadr" w:hint="cs"/>
          <w:sz w:val="34"/>
          <w:rtl/>
        </w:rPr>
        <w:t>:</w:t>
      </w:r>
      <w:r w:rsidR="00D36577">
        <w:rPr>
          <w:rFonts w:ascii="IRBadr" w:hAnsi="IRBadr" w:cs="IRBadr" w:hint="cs"/>
          <w:sz w:val="34"/>
          <w:rtl/>
        </w:rPr>
        <w:t xml:space="preserve"> وجوب عملی در نماز به دو صورت است. گاهی آن عمل، جزء صلات است و گاهی واجبی است که در ظرف صلات اتیان می‌شود، نه آنکه جزء نماز باشد. روشن است که آنچه جزء صلات است، لغو است که از روی عمد ترک شود.</w:t>
      </w:r>
      <w:r w:rsidR="00D355C3">
        <w:rPr>
          <w:rFonts w:ascii="IRBadr" w:hAnsi="IRBadr" w:cs="IRBadr" w:hint="cs"/>
          <w:sz w:val="34"/>
          <w:rtl/>
        </w:rPr>
        <w:t xml:space="preserve"> شرط نیز چنین است.</w:t>
      </w:r>
      <w:r w:rsidR="00A85D5F">
        <w:rPr>
          <w:rFonts w:ascii="IRBadr" w:hAnsi="IRBadr" w:cs="IRBadr" w:hint="cs"/>
          <w:sz w:val="34"/>
          <w:rtl/>
        </w:rPr>
        <w:t xml:space="preserve"> اگر این مطلب به درستی تصور شود تصدیق به همراه آن می‌آید.</w:t>
      </w:r>
      <w:r w:rsidR="002933D8">
        <w:rPr>
          <w:rFonts w:ascii="IRBadr" w:hAnsi="IRBadr" w:cs="IRBadr" w:hint="cs"/>
          <w:sz w:val="34"/>
          <w:rtl/>
        </w:rPr>
        <w:t xml:space="preserve"> بسیاری اوقات آنچه در نماز واجب است، به‌عنوان واجبی در نماز تلقی می‌شود نه آنکه شرط نماز یا جزء نماز تلقی گردد؛ یعنی تصور می‌شود که صرفا یک واجب تکلیفی است، نه آنکه واجب وضعی باشد و ترک آن منجر به بطلان صلات گردد. نکته دیگر آنکه استعمال «لا یدری» در خصوص غافل هم شایع است.</w:t>
      </w:r>
    </w:p>
    <w:p w14:paraId="1428C74A" w14:textId="11C940B7" w:rsidR="00EC4970" w:rsidRDefault="00692132" w:rsidP="00692132">
      <w:pPr>
        <w:rPr>
          <w:rFonts w:ascii="IRBadr" w:hAnsi="IRBadr" w:cs="IRBadr"/>
          <w:sz w:val="34"/>
          <w:rtl/>
        </w:rPr>
      </w:pPr>
      <w:r>
        <w:rPr>
          <w:rFonts w:ascii="IRBadr" w:hAnsi="IRBadr" w:cs="IRBadr" w:hint="cs"/>
          <w:sz w:val="34"/>
          <w:rtl/>
        </w:rPr>
        <w:t xml:space="preserve">آقای شهیدی اصرار دارد که ذیل روایت زراره </w:t>
      </w:r>
      <w:r w:rsidR="00050967">
        <w:rPr>
          <w:rFonts w:ascii="IRBadr" w:hAnsi="IRBadr" w:cs="IRBadr" w:hint="cs"/>
          <w:sz w:val="34"/>
          <w:rtl/>
        </w:rPr>
        <w:t>که حکم به تمامیت صلات شده</w:t>
      </w:r>
      <w:r>
        <w:rPr>
          <w:rFonts w:ascii="IRBadr" w:hAnsi="IRBadr" w:cs="IRBadr" w:hint="cs"/>
          <w:sz w:val="34"/>
          <w:rtl/>
        </w:rPr>
        <w:t>، شامل جاهل به حکم هم می‌شود و بر اساس این روایت شخصی که یک جزء یا شرط را از روی جهل به حکم ترک نموده نمازش صحیح است.</w:t>
      </w:r>
      <w:r w:rsidR="00050967">
        <w:rPr>
          <w:rFonts w:ascii="IRBadr" w:hAnsi="IRBadr" w:cs="IRBadr" w:hint="cs"/>
          <w:sz w:val="34"/>
          <w:rtl/>
        </w:rPr>
        <w:t xml:space="preserve"> همانطور که بیان شد این سخن صحیح نیست؛ بلکه امر به عکس است و جاهل به حکم بر اساس این روایت نمازش باطل است، و مشمول صدر این روایت می‌شود که حکم اعاده بر وی جاری است. </w:t>
      </w:r>
      <w:r w:rsidR="00050967">
        <w:rPr>
          <w:rFonts w:ascii="IRBadr" w:hAnsi="IRBadr" w:cs="IRBadr" w:hint="cs"/>
          <w:sz w:val="34"/>
          <w:rtl/>
        </w:rPr>
        <w:lastRenderedPageBreak/>
        <w:t xml:space="preserve">اصلا معقول نیست مراد از صدر این روایت، عالم متعمّد باشد؛ بلکه شمول روایت نسبت به این فرض هم مشکل است؛ بنابراین صدر روایت مختص به جاهل به حکم یعنی جاهل به شرطیت است. </w:t>
      </w:r>
    </w:p>
    <w:p w14:paraId="70C47562" w14:textId="7877B575" w:rsidR="00050967" w:rsidRDefault="00050967" w:rsidP="00692132">
      <w:pPr>
        <w:rPr>
          <w:rFonts w:ascii="IRBadr" w:hAnsi="IRBadr" w:cs="IRBadr"/>
          <w:sz w:val="34"/>
          <w:rtl/>
        </w:rPr>
      </w:pPr>
      <w:r>
        <w:rPr>
          <w:rFonts w:ascii="IRBadr" w:hAnsi="IRBadr" w:cs="IRBadr" w:hint="cs"/>
          <w:sz w:val="34"/>
          <w:rtl/>
        </w:rPr>
        <w:t>حضرت آیت‌الله والد در مورد مطالبی که بیان شد احتیاط می‌کنند، ولی به نظر ما فتوای مشهور که حدیث «لا تعاد» شامل جاهل به حکم نمی‌شود سخن صحیحی است.</w:t>
      </w:r>
    </w:p>
    <w:p w14:paraId="23793CF8" w14:textId="6ED285AA" w:rsidR="006451E0" w:rsidRDefault="006451E0" w:rsidP="006451E0">
      <w:pPr>
        <w:pStyle w:val="Heading3"/>
        <w:rPr>
          <w:rtl/>
        </w:rPr>
      </w:pPr>
      <w:bookmarkStart w:id="17" w:name="_Toc219447683"/>
      <w:bookmarkStart w:id="18" w:name="_Toc219447701"/>
      <w:r>
        <w:rPr>
          <w:rFonts w:hint="cs"/>
          <w:rtl/>
        </w:rPr>
        <w:t>وجه سوم: قرینیت روایت منصور بن حازم و روایت علی بن جعفر</w:t>
      </w:r>
      <w:bookmarkEnd w:id="17"/>
      <w:bookmarkEnd w:id="18"/>
    </w:p>
    <w:p w14:paraId="151BB506" w14:textId="04449537" w:rsidR="00EF42D6" w:rsidRDefault="00EF42D6" w:rsidP="00692132">
      <w:pPr>
        <w:rPr>
          <w:rFonts w:ascii="IRBadr" w:hAnsi="IRBadr" w:cs="IRBadr"/>
          <w:sz w:val="34"/>
        </w:rPr>
      </w:pPr>
      <w:r>
        <w:rPr>
          <w:rFonts w:ascii="IRBadr" w:hAnsi="IRBadr" w:cs="IRBadr" w:hint="cs"/>
          <w:sz w:val="34"/>
          <w:rtl/>
        </w:rPr>
        <w:t>وجه دیگر</w:t>
      </w:r>
      <w:r w:rsidR="00F840D8">
        <w:rPr>
          <w:rFonts w:ascii="IRBadr" w:hAnsi="IRBadr" w:cs="IRBadr" w:hint="cs"/>
          <w:sz w:val="34"/>
          <w:rtl/>
        </w:rPr>
        <w:t xml:space="preserve"> بر </w:t>
      </w:r>
      <w:r>
        <w:rPr>
          <w:rFonts w:ascii="IRBadr" w:hAnsi="IRBadr" w:cs="IRBadr" w:hint="cs"/>
          <w:sz w:val="34"/>
          <w:rtl/>
        </w:rPr>
        <w:t>اختصاص روایت «لا تعاد» به ناسی</w:t>
      </w:r>
      <w:r w:rsidR="00F840D8">
        <w:rPr>
          <w:rFonts w:ascii="IRBadr" w:hAnsi="IRBadr" w:cs="IRBadr" w:hint="cs"/>
          <w:sz w:val="34"/>
          <w:rtl/>
        </w:rPr>
        <w:t xml:space="preserve">، </w:t>
      </w:r>
      <w:r w:rsidR="00AD0311">
        <w:rPr>
          <w:rFonts w:ascii="IRBadr" w:hAnsi="IRBadr" w:cs="IRBadr" w:hint="cs"/>
          <w:sz w:val="34"/>
          <w:rtl/>
        </w:rPr>
        <w:t>دو روایت زیر است</w:t>
      </w:r>
      <w:r>
        <w:rPr>
          <w:rFonts w:ascii="IRBadr" w:hAnsi="IRBadr" w:cs="IRBadr" w:hint="cs"/>
          <w:sz w:val="34"/>
          <w:rtl/>
        </w:rPr>
        <w:t>:</w:t>
      </w:r>
    </w:p>
    <w:p w14:paraId="51E459DC" w14:textId="68626F2F" w:rsidR="00EF42D6" w:rsidRDefault="00AD0311" w:rsidP="00692132">
      <w:pPr>
        <w:rPr>
          <w:rFonts w:ascii="IRBadr" w:hAnsi="IRBadr" w:cs="IRBadr"/>
          <w:sz w:val="34"/>
          <w:rtl/>
        </w:rPr>
      </w:pPr>
      <w:r w:rsidRPr="00AD0311">
        <w:rPr>
          <w:rFonts w:ascii="IRBadr" w:hAnsi="IRBadr" w:cs="IRBadr" w:hint="cs"/>
          <w:b/>
          <w:bCs/>
          <w:sz w:val="34"/>
          <w:rtl/>
        </w:rPr>
        <w:t>روایت اول:‌</w:t>
      </w:r>
      <w:r w:rsidR="00EF42D6">
        <w:rPr>
          <w:rFonts w:ascii="IRBadr" w:hAnsi="IRBadr" w:cs="IRBadr" w:hint="cs"/>
          <w:sz w:val="34"/>
          <w:rtl/>
        </w:rPr>
        <w:t>«</w:t>
      </w:r>
      <w:r w:rsidR="00EF42D6" w:rsidRPr="00EF42D6">
        <w:rPr>
          <w:rFonts w:ascii="IRBadr" w:hAnsi="IRBadr" w:cs="IRBadr"/>
          <w:sz w:val="34"/>
          <w:rtl/>
        </w:rPr>
        <w:t xml:space="preserve">مُحَمَّدُ بْنُ يَحْيَى عَنْ أَحْمَدَ بْنِ مُحَمَّدٍ عَنِ ابْنِ فَضَّالٍ عَنْ يُونُسَ بْنِ يَعْقُوبَ عَنْ مَنْصُورِ بْنِ حَازِمٍ قَالَ: </w:t>
      </w:r>
      <w:r w:rsidR="00EF42D6" w:rsidRPr="00EF42D6">
        <w:rPr>
          <w:rFonts w:ascii="IRBadr" w:hAnsi="IRBadr" w:cs="IRBadr"/>
          <w:color w:val="008000"/>
          <w:sz w:val="34"/>
          <w:rtl/>
        </w:rPr>
        <w:t>قُلْتُ لِأَبِي عَبْدِ اللَّهِ ع إِنِّي صَلَّيْتُ الْمَكْتُوبَةَ فَنَسِيتُ أَنْ أَقْرَأَ فِي صَلَاتِي كُلِّهَا فَقَالَ أَ لَيْسَ قَدْ أَتْمَمْتَ الرُّكُوعَ وَ السُّجُودَ قُلْتُ بَلَى قَالَ قَدْ تَمَّتْ صَلَاتُكَ إِذَا كَانَ نِسْيَاناً</w:t>
      </w:r>
      <w:r w:rsidR="00EF42D6">
        <w:rPr>
          <w:rFonts w:ascii="IRBadr" w:hAnsi="IRBadr" w:cs="IRBadr" w:hint="cs"/>
          <w:sz w:val="34"/>
          <w:rtl/>
        </w:rPr>
        <w:t>»</w:t>
      </w:r>
      <w:r w:rsidR="00EF42D6">
        <w:rPr>
          <w:rStyle w:val="FootnoteReference"/>
          <w:rFonts w:ascii="IRBadr" w:hAnsi="IRBadr" w:cs="IRBadr"/>
          <w:sz w:val="34"/>
          <w:rtl/>
        </w:rPr>
        <w:footnoteReference w:id="6"/>
      </w:r>
      <w:r w:rsidR="00EF42D6" w:rsidRPr="00EF42D6">
        <w:rPr>
          <w:rFonts w:ascii="IRBadr" w:hAnsi="IRBadr" w:cs="IRBadr"/>
          <w:sz w:val="34"/>
          <w:rtl/>
        </w:rPr>
        <w:t>.</w:t>
      </w:r>
    </w:p>
    <w:p w14:paraId="4038BE41" w14:textId="206C0EB1" w:rsidR="00F840D8" w:rsidRDefault="00AD0311" w:rsidP="00F840D8">
      <w:pPr>
        <w:rPr>
          <w:rFonts w:ascii="IRBadr" w:hAnsi="IRBadr" w:cs="IRBadr"/>
          <w:sz w:val="34"/>
          <w:rtl/>
        </w:rPr>
      </w:pPr>
      <w:r w:rsidRPr="00AD0311">
        <w:rPr>
          <w:rFonts w:ascii="IRBadr" w:hAnsi="IRBadr" w:cs="IRBadr" w:hint="cs"/>
          <w:b/>
          <w:bCs/>
          <w:sz w:val="34"/>
          <w:rtl/>
        </w:rPr>
        <w:t xml:space="preserve">روایت </w:t>
      </w:r>
      <w:r>
        <w:rPr>
          <w:rFonts w:ascii="IRBadr" w:hAnsi="IRBadr" w:cs="IRBadr" w:hint="cs"/>
          <w:b/>
          <w:bCs/>
          <w:sz w:val="34"/>
          <w:rtl/>
        </w:rPr>
        <w:t>دوم</w:t>
      </w:r>
      <w:r w:rsidRPr="00AD0311">
        <w:rPr>
          <w:rFonts w:ascii="IRBadr" w:hAnsi="IRBadr" w:cs="IRBadr" w:hint="cs"/>
          <w:b/>
          <w:bCs/>
          <w:sz w:val="34"/>
          <w:rtl/>
        </w:rPr>
        <w:t>:</w:t>
      </w:r>
      <w:r>
        <w:rPr>
          <w:rFonts w:ascii="IRBadr" w:hAnsi="IRBadr" w:cs="IRBadr" w:hint="cs"/>
          <w:b/>
          <w:bCs/>
          <w:sz w:val="34"/>
          <w:rtl/>
        </w:rPr>
        <w:t xml:space="preserve"> </w:t>
      </w:r>
      <w:r w:rsidRPr="00AD0311">
        <w:rPr>
          <w:rFonts w:ascii="IRBadr" w:hAnsi="IRBadr" w:cs="IRBadr" w:hint="cs"/>
          <w:b/>
          <w:bCs/>
          <w:sz w:val="34"/>
          <w:rtl/>
        </w:rPr>
        <w:t>‌</w:t>
      </w:r>
      <w:r w:rsidR="00F840D8" w:rsidRPr="00F840D8">
        <w:rPr>
          <w:rFonts w:ascii="IRBadr" w:hAnsi="IRBadr" w:cs="IRBadr" w:hint="cs"/>
          <w:color w:val="008000"/>
          <w:sz w:val="34"/>
          <w:rtl/>
        </w:rPr>
        <w:t>«</w:t>
      </w:r>
      <w:r w:rsidR="00F840D8" w:rsidRPr="00F840D8">
        <w:rPr>
          <w:rFonts w:ascii="IRBadr" w:hAnsi="IRBadr" w:cs="IRBadr"/>
          <w:color w:val="008000"/>
          <w:sz w:val="34"/>
          <w:rtl/>
        </w:rPr>
        <w:t>وَ سَأَلْتُهُ عَمَّنْ تَرَكَ قِرَاءَةَ أُمِّ الْقُرْآنِ، قَالَ: «إِنْ كَانَ مُتَعَمِّداً فَلَا صَلَاةَ لَهُ، وَ إِنْ كَانَ نَاسِياً فَلَا بَأْسَ</w:t>
      </w:r>
      <w:r w:rsidR="00F840D8" w:rsidRPr="00F840D8">
        <w:rPr>
          <w:rFonts w:ascii="IRBadr" w:hAnsi="IRBadr" w:cs="IRBadr" w:hint="cs"/>
          <w:color w:val="008000"/>
          <w:sz w:val="34"/>
          <w:rtl/>
        </w:rPr>
        <w:t>»</w:t>
      </w:r>
      <w:r w:rsidR="00F840D8">
        <w:rPr>
          <w:rStyle w:val="FootnoteReference"/>
          <w:rFonts w:ascii="IRBadr" w:hAnsi="IRBadr" w:cs="IRBadr"/>
          <w:color w:val="008000"/>
          <w:sz w:val="34"/>
          <w:rtl/>
        </w:rPr>
        <w:footnoteReference w:id="7"/>
      </w:r>
      <w:r w:rsidR="00F840D8">
        <w:rPr>
          <w:rFonts w:ascii="IRBadr" w:hAnsi="IRBadr" w:cs="IRBadr" w:hint="cs"/>
          <w:sz w:val="34"/>
          <w:rtl/>
        </w:rPr>
        <w:t>.</w:t>
      </w:r>
    </w:p>
    <w:p w14:paraId="05757ED4" w14:textId="32FA48C2" w:rsidR="006451E0" w:rsidRDefault="006451E0" w:rsidP="006451E0">
      <w:pPr>
        <w:pStyle w:val="Heading4"/>
        <w:rPr>
          <w:rtl/>
        </w:rPr>
      </w:pPr>
      <w:bookmarkStart w:id="19" w:name="_Toc219447684"/>
      <w:bookmarkStart w:id="20" w:name="_Toc219447702"/>
      <w:r>
        <w:rPr>
          <w:rFonts w:hint="cs"/>
          <w:rtl/>
        </w:rPr>
        <w:t>سند روایت علی بن جعفر</w:t>
      </w:r>
      <w:bookmarkEnd w:id="19"/>
      <w:bookmarkEnd w:id="20"/>
    </w:p>
    <w:p w14:paraId="358AF5AE" w14:textId="77777777" w:rsidR="006451E0" w:rsidRDefault="006451E0" w:rsidP="006451E0">
      <w:pPr>
        <w:rPr>
          <w:rFonts w:ascii="IRBadr" w:hAnsi="IRBadr" w:cs="IRBadr"/>
          <w:sz w:val="34"/>
          <w:rtl/>
        </w:rPr>
      </w:pPr>
      <w:r>
        <w:rPr>
          <w:rFonts w:ascii="IRBadr" w:hAnsi="IRBadr" w:cs="IRBadr" w:hint="cs"/>
          <w:sz w:val="34"/>
          <w:rtl/>
        </w:rPr>
        <w:t>آقای شهیدی نسبت به روایت دوم یک اشکال سندی مطرح نموده که به نظر ما این اشکال وارد نیست. توضیح آنکه روایت دوم از کتاب قرب الأسناد است. روایات علی بن جعفر در کتاب قرب الأسناد به واسطه نوه وی عبدالله بن حسن وارد شده است. دو بیان برای اثبات اعتبار این روایات وجود دارد:</w:t>
      </w:r>
    </w:p>
    <w:p w14:paraId="2EFFE3A3" w14:textId="77777777" w:rsidR="006451E0" w:rsidRDefault="006451E0" w:rsidP="006451E0">
      <w:pPr>
        <w:rPr>
          <w:rFonts w:ascii="IRBadr" w:hAnsi="IRBadr" w:cs="IRBadr"/>
          <w:sz w:val="34"/>
          <w:rtl/>
        </w:rPr>
      </w:pPr>
      <w:r>
        <w:rPr>
          <w:rFonts w:ascii="IRBadr" w:hAnsi="IRBadr" w:cs="IRBadr" w:hint="cs"/>
          <w:sz w:val="34"/>
          <w:rtl/>
        </w:rPr>
        <w:t>یک بیان آنکه اکثار روایت عبد الله بن جعفر از عبدالله بن حسن دلیل بر اعتبار آن است. حضرت آیت‌الله والد این بیان را نپذیرفته‌اند ولی به نظر ما اشکال به این بیان وارد نیست. اشکال آیت‌الله والد آن است که در جایی که روایت به جهت قرب اسناد ذکر می‌شود ممکن است سند به صورت تشریفاتی باشد. یعنی ممکن است کتاب علی بن جعفر کتاب مشهوری باشد و ذکر عبدالله بن حسن جنبه تشریفاتی داشته باشد. جناب آیت‌الله والد بیان دیگری ذکر نموده‌اند. ایشان متذکّر شده‌اند که یا کتاب علی بن جعفر کتابی معروف بوده و حمیری در صدد آن نبوده که از طریق عبدالله بن حسن اعتبار این کتاب را ثابت کند بلکه ذکر سند جنبه تشریفاتی داشته است. بر این اساس، اصلا نیازی به اثبات اعتبار عبد الله بن حسن نیست، و اگر کتاب علی بن جعفر کتاب معروفی نبوده و از طریق عبد الله بن حسن برای حمیری ثابت شده، در این صورت اکثار حمیری دال بر وثاقت عبد الله بن حسن است؛ بنابراین سند این روایت بدون اشکال است.</w:t>
      </w:r>
    </w:p>
    <w:p w14:paraId="46C603C2" w14:textId="361F6423" w:rsidR="006451E0" w:rsidRDefault="006451E0" w:rsidP="006451E0">
      <w:pPr>
        <w:pStyle w:val="Heading4"/>
        <w:rPr>
          <w:rtl/>
        </w:rPr>
      </w:pPr>
      <w:bookmarkStart w:id="21" w:name="_Toc219447685"/>
      <w:bookmarkStart w:id="22" w:name="_Toc219447703"/>
      <w:r>
        <w:rPr>
          <w:rFonts w:hint="cs"/>
          <w:rtl/>
        </w:rPr>
        <w:t>بررسی دلالت دو روایت</w:t>
      </w:r>
      <w:bookmarkEnd w:id="21"/>
      <w:bookmarkEnd w:id="22"/>
    </w:p>
    <w:p w14:paraId="767D6F63" w14:textId="26C24248" w:rsidR="00AD0311" w:rsidRDefault="00AD0311" w:rsidP="00AD0311">
      <w:pPr>
        <w:rPr>
          <w:rFonts w:ascii="IRBadr" w:hAnsi="IRBadr" w:cs="IRBadr"/>
          <w:sz w:val="34"/>
        </w:rPr>
      </w:pPr>
      <w:r>
        <w:rPr>
          <w:rFonts w:ascii="IRBadr" w:hAnsi="IRBadr" w:cs="IRBadr" w:hint="cs"/>
          <w:sz w:val="34"/>
          <w:rtl/>
        </w:rPr>
        <w:t xml:space="preserve">تعبیر «إذا کان ناسیا» در ذیل روایت، مفهومش آن است که اگر از روی نسیان نباشد، نماز تمام نیست. </w:t>
      </w:r>
    </w:p>
    <w:p w14:paraId="2FC3D1BA" w14:textId="77777777" w:rsidR="006451E0" w:rsidRDefault="00F840D8" w:rsidP="00205F4B">
      <w:pPr>
        <w:rPr>
          <w:rFonts w:ascii="IRBadr" w:hAnsi="IRBadr" w:cs="IRBadr"/>
          <w:sz w:val="34"/>
          <w:rtl/>
        </w:rPr>
      </w:pPr>
      <w:r>
        <w:rPr>
          <w:rFonts w:ascii="IRBadr" w:hAnsi="IRBadr" w:cs="IRBadr" w:hint="cs"/>
          <w:sz w:val="34"/>
          <w:rtl/>
        </w:rPr>
        <w:t>به نظر ما استدلال به هر دو روایت تمام است.</w:t>
      </w:r>
      <w:r w:rsidR="00AD0311">
        <w:rPr>
          <w:rFonts w:ascii="IRBadr" w:hAnsi="IRBadr" w:cs="IRBadr" w:hint="cs"/>
          <w:sz w:val="34"/>
          <w:rtl/>
        </w:rPr>
        <w:t xml:space="preserve"> آقای شهیدی در مورد روایت دوم بیان کرده‌اند که ممکن است مراد از آن، جاهل نباشد بلکه عالم عامد باشد. همانطور که بیان شد این سخن تمام نیست. عالم به جزئیت، نماز بدون جزء نمی‌خواند؛ بنابراین مَقسم در این روایت</w:t>
      </w:r>
      <w:r w:rsidR="00465325">
        <w:rPr>
          <w:rFonts w:ascii="IRBadr" w:hAnsi="IRBadr" w:cs="IRBadr" w:hint="cs"/>
          <w:sz w:val="34"/>
          <w:rtl/>
        </w:rPr>
        <w:t xml:space="preserve"> جاهل است. جاهل یا از اساس علم به حکم نداشته که در این صورت از روی عمد ترک می‌کند و یا آنکه نسیان بر وی عارض شده است.</w:t>
      </w:r>
      <w:r w:rsidR="006E66D7">
        <w:rPr>
          <w:rFonts w:ascii="IRBadr" w:hAnsi="IRBadr" w:cs="IRBadr" w:hint="cs"/>
          <w:sz w:val="34"/>
          <w:rtl/>
        </w:rPr>
        <w:t xml:space="preserve"> بنابراین از روایت استفاده می‌شود که حدیث «لا تعاد» در حق جاهل متعمّد جاری نیست. </w:t>
      </w:r>
    </w:p>
    <w:p w14:paraId="634C7A17" w14:textId="7A86BDC6" w:rsidR="00205F4B" w:rsidRDefault="00205F4B" w:rsidP="00205F4B">
      <w:pPr>
        <w:rPr>
          <w:rFonts w:ascii="IRBadr" w:hAnsi="IRBadr" w:cs="IRBadr"/>
          <w:sz w:val="34"/>
          <w:rtl/>
        </w:rPr>
      </w:pPr>
      <w:r>
        <w:rPr>
          <w:rFonts w:ascii="IRBadr" w:hAnsi="IRBadr" w:cs="IRBadr" w:hint="cs"/>
          <w:sz w:val="34"/>
          <w:rtl/>
        </w:rPr>
        <w:lastRenderedPageBreak/>
        <w:t>آقای شهیدی مطلبی مطرح کرده که چندان روشن نیست. عبارت ایشان بدین شرح است:</w:t>
      </w:r>
    </w:p>
    <w:p w14:paraId="436B575F" w14:textId="4AFCA01F" w:rsidR="00205F4B" w:rsidRDefault="00205F4B" w:rsidP="00205F4B">
      <w:pPr>
        <w:rPr>
          <w:rFonts w:ascii="IRBadr" w:hAnsi="IRBadr" w:cs="IRBadr"/>
          <w:sz w:val="34"/>
          <w:rtl/>
        </w:rPr>
      </w:pPr>
      <w:r w:rsidRPr="00205F4B">
        <w:rPr>
          <w:rFonts w:ascii="IRBadr" w:hAnsi="IRBadr" w:cs="IRBadr" w:hint="cs"/>
          <w:color w:val="000080"/>
          <w:sz w:val="34"/>
          <w:rtl/>
        </w:rPr>
        <w:t>«</w:t>
      </w:r>
      <w:r w:rsidRPr="00205F4B">
        <w:rPr>
          <w:rFonts w:ascii="IRBadr" w:hAnsi="IRBadr" w:cs="IRBadr"/>
          <w:color w:val="000080"/>
          <w:sz w:val="34"/>
          <w:rtl/>
        </w:rPr>
        <w:t>وأما روا</w:t>
      </w:r>
      <w:r w:rsidRPr="00205F4B">
        <w:rPr>
          <w:rFonts w:ascii="IRBadr" w:hAnsi="IRBadr" w:cs="IRBadr" w:hint="cs"/>
          <w:color w:val="000080"/>
          <w:sz w:val="34"/>
          <w:rtl/>
        </w:rPr>
        <w:t>ی</w:t>
      </w:r>
      <w:r w:rsidRPr="00205F4B">
        <w:rPr>
          <w:rFonts w:ascii="IRBadr" w:hAnsi="IRBadr" w:cs="IRBadr" w:hint="eastAsia"/>
          <w:color w:val="000080"/>
          <w:sz w:val="34"/>
          <w:rtl/>
        </w:rPr>
        <w:t>ة</w:t>
      </w:r>
      <w:r w:rsidRPr="00205F4B">
        <w:rPr>
          <w:rFonts w:ascii="IRBadr" w:hAnsi="IRBadr" w:cs="IRBadr"/>
          <w:color w:val="000080"/>
          <w:sz w:val="34"/>
          <w:rtl/>
        </w:rPr>
        <w:t xml:space="preserve"> عبدالله ‌بن ‌الحسن فمع غمض الع</w:t>
      </w:r>
      <w:r w:rsidRPr="00205F4B">
        <w:rPr>
          <w:rFonts w:ascii="IRBadr" w:hAnsi="IRBadr" w:cs="IRBadr" w:hint="cs"/>
          <w:color w:val="000080"/>
          <w:sz w:val="34"/>
          <w:rtl/>
        </w:rPr>
        <w:t>ی</w:t>
      </w:r>
      <w:r w:rsidRPr="00205F4B">
        <w:rPr>
          <w:rFonts w:ascii="IRBadr" w:hAnsi="IRBadr" w:cs="IRBadr" w:hint="eastAsia"/>
          <w:color w:val="000080"/>
          <w:sz w:val="34"/>
          <w:rtl/>
        </w:rPr>
        <w:t>ن</w:t>
      </w:r>
      <w:r w:rsidRPr="00205F4B">
        <w:rPr>
          <w:rFonts w:ascii="IRBadr" w:hAnsi="IRBadr" w:cs="IRBadr"/>
          <w:color w:val="000080"/>
          <w:sz w:val="34"/>
          <w:rtl/>
        </w:rPr>
        <w:t xml:space="preserve"> عن ضعف سندها بجهالة عبدالله ‌بن ‌الحس</w:t>
      </w:r>
      <w:r>
        <w:rPr>
          <w:rFonts w:ascii="IRBadr" w:hAnsi="IRBadr" w:cs="IRBadr" w:hint="cs"/>
          <w:color w:val="000080"/>
          <w:sz w:val="34"/>
          <w:rtl/>
        </w:rPr>
        <w:t>،</w:t>
      </w:r>
      <w:r w:rsidRPr="00205F4B">
        <w:rPr>
          <w:rFonts w:ascii="IRBadr" w:hAnsi="IRBadr" w:cs="IRBadr"/>
          <w:color w:val="000080"/>
          <w:sz w:val="34"/>
          <w:rtl/>
        </w:rPr>
        <w:t xml:space="preserve"> فالجملتان الشرط</w:t>
      </w:r>
      <w:r w:rsidRPr="00205F4B">
        <w:rPr>
          <w:rFonts w:ascii="IRBadr" w:hAnsi="IRBadr" w:cs="IRBadr" w:hint="cs"/>
          <w:color w:val="000080"/>
          <w:sz w:val="34"/>
          <w:rtl/>
        </w:rPr>
        <w:t>ی</w:t>
      </w:r>
      <w:r w:rsidRPr="00205F4B">
        <w:rPr>
          <w:rFonts w:ascii="IRBadr" w:hAnsi="IRBadr" w:cs="IRBadr" w:hint="eastAsia"/>
          <w:color w:val="000080"/>
          <w:sz w:val="34"/>
          <w:rtl/>
        </w:rPr>
        <w:t>تان</w:t>
      </w:r>
      <w:r w:rsidRPr="00205F4B">
        <w:rPr>
          <w:rFonts w:ascii="IRBadr" w:hAnsi="IRBadr" w:cs="IRBadr"/>
          <w:color w:val="000080"/>
          <w:sz w:val="34"/>
          <w:rtl/>
        </w:rPr>
        <w:t xml:space="preserve"> المذکورتان ف</w:t>
      </w:r>
      <w:r w:rsidRPr="00205F4B">
        <w:rPr>
          <w:rFonts w:ascii="IRBadr" w:hAnsi="IRBadr" w:cs="IRBadr" w:hint="cs"/>
          <w:color w:val="000080"/>
          <w:sz w:val="34"/>
          <w:rtl/>
        </w:rPr>
        <w:t>ی</w:t>
      </w:r>
      <w:r w:rsidRPr="00205F4B">
        <w:rPr>
          <w:rFonts w:ascii="IRBadr" w:hAnsi="IRBadr" w:cs="IRBadr"/>
          <w:color w:val="000080"/>
          <w:sz w:val="34"/>
          <w:rtl/>
        </w:rPr>
        <w:t xml:space="preserve"> مقام تقس</w:t>
      </w:r>
      <w:r w:rsidRPr="00205F4B">
        <w:rPr>
          <w:rFonts w:ascii="IRBadr" w:hAnsi="IRBadr" w:cs="IRBadr" w:hint="cs"/>
          <w:color w:val="000080"/>
          <w:sz w:val="34"/>
          <w:rtl/>
        </w:rPr>
        <w:t>ی</w:t>
      </w:r>
      <w:r w:rsidRPr="00205F4B">
        <w:rPr>
          <w:rFonts w:ascii="IRBadr" w:hAnsi="IRBadr" w:cs="IRBadr" w:hint="eastAsia"/>
          <w:color w:val="000080"/>
          <w:sz w:val="34"/>
          <w:rtl/>
        </w:rPr>
        <w:t>م</w:t>
      </w:r>
      <w:r w:rsidRPr="00205F4B">
        <w:rPr>
          <w:rFonts w:ascii="IRBadr" w:hAnsi="IRBadr" w:cs="IRBadr"/>
          <w:color w:val="000080"/>
          <w:sz w:val="34"/>
          <w:rtl/>
        </w:rPr>
        <w:t xml:space="preserve"> الموضوع ف</w:t>
      </w:r>
      <w:r w:rsidRPr="00205F4B">
        <w:rPr>
          <w:rFonts w:ascii="IRBadr" w:hAnsi="IRBadr" w:cs="IRBadr" w:hint="cs"/>
          <w:color w:val="000080"/>
          <w:sz w:val="34"/>
          <w:rtl/>
        </w:rPr>
        <w:t>ی</w:t>
      </w:r>
      <w:r w:rsidRPr="00205F4B">
        <w:rPr>
          <w:rFonts w:ascii="IRBadr" w:hAnsi="IRBadr" w:cs="IRBadr"/>
          <w:color w:val="000080"/>
          <w:sz w:val="34"/>
          <w:rtl/>
        </w:rPr>
        <w:t xml:space="preserve"> الروا</w:t>
      </w:r>
      <w:r w:rsidRPr="00205F4B">
        <w:rPr>
          <w:rFonts w:ascii="IRBadr" w:hAnsi="IRBadr" w:cs="IRBadr" w:hint="cs"/>
          <w:color w:val="000080"/>
          <w:sz w:val="34"/>
          <w:rtl/>
        </w:rPr>
        <w:t>ی</w:t>
      </w:r>
      <w:r w:rsidRPr="00205F4B">
        <w:rPr>
          <w:rFonts w:ascii="IRBadr" w:hAnsi="IRBadr" w:cs="IRBadr" w:hint="eastAsia"/>
          <w:color w:val="000080"/>
          <w:sz w:val="34"/>
          <w:rtl/>
        </w:rPr>
        <w:t>ة</w:t>
      </w:r>
      <w:r w:rsidRPr="00205F4B">
        <w:rPr>
          <w:rFonts w:ascii="IRBadr" w:hAnsi="IRBadr" w:cs="IRBadr"/>
          <w:color w:val="000080"/>
          <w:sz w:val="34"/>
          <w:rtl/>
        </w:rPr>
        <w:t xml:space="preserve"> إما لامفهوم لهما عرفا -ح</w:t>
      </w:r>
      <w:r w:rsidRPr="00205F4B">
        <w:rPr>
          <w:rFonts w:ascii="IRBadr" w:hAnsi="IRBadr" w:cs="IRBadr" w:hint="cs"/>
          <w:color w:val="000080"/>
          <w:sz w:val="34"/>
          <w:rtl/>
        </w:rPr>
        <w:t>ی</w:t>
      </w:r>
      <w:r w:rsidRPr="00205F4B">
        <w:rPr>
          <w:rFonts w:ascii="IRBadr" w:hAnsi="IRBadr" w:cs="IRBadr" w:hint="eastAsia"/>
          <w:color w:val="000080"/>
          <w:sz w:val="34"/>
          <w:rtl/>
        </w:rPr>
        <w:t>ث</w:t>
      </w:r>
      <w:r w:rsidRPr="00205F4B">
        <w:rPr>
          <w:rFonts w:ascii="IRBadr" w:hAnsi="IRBadr" w:cs="IRBadr"/>
          <w:color w:val="000080"/>
          <w:sz w:val="34"/>
          <w:rtl/>
        </w:rPr>
        <w:t xml:space="preserve"> ان ظاهرهما تقس</w:t>
      </w:r>
      <w:r w:rsidRPr="00205F4B">
        <w:rPr>
          <w:rFonts w:ascii="IRBadr" w:hAnsi="IRBadr" w:cs="IRBadr" w:hint="cs"/>
          <w:color w:val="000080"/>
          <w:sz w:val="34"/>
          <w:rtl/>
        </w:rPr>
        <w:t>ی</w:t>
      </w:r>
      <w:r w:rsidRPr="00205F4B">
        <w:rPr>
          <w:rFonts w:ascii="IRBadr" w:hAnsi="IRBadr" w:cs="IRBadr" w:hint="eastAsia"/>
          <w:color w:val="000080"/>
          <w:sz w:val="34"/>
          <w:rtl/>
        </w:rPr>
        <w:t>م</w:t>
      </w:r>
      <w:r w:rsidRPr="00205F4B">
        <w:rPr>
          <w:rFonts w:ascii="IRBadr" w:hAnsi="IRBadr" w:cs="IRBadr"/>
          <w:color w:val="000080"/>
          <w:sz w:val="34"/>
          <w:rtl/>
        </w:rPr>
        <w:t xml:space="preserve"> الموضوع فقط- او </w:t>
      </w:r>
      <w:r w:rsidRPr="00205F4B">
        <w:rPr>
          <w:rFonts w:ascii="IRBadr" w:hAnsi="IRBadr" w:cs="IRBadr" w:hint="cs"/>
          <w:color w:val="000080"/>
          <w:sz w:val="34"/>
          <w:rtl/>
        </w:rPr>
        <w:t>ی</w:t>
      </w:r>
      <w:r w:rsidRPr="00205F4B">
        <w:rPr>
          <w:rFonts w:ascii="IRBadr" w:hAnsi="IRBadr" w:cs="IRBadr" w:hint="eastAsia"/>
          <w:color w:val="000080"/>
          <w:sz w:val="34"/>
          <w:rtl/>
        </w:rPr>
        <w:t>تعارض</w:t>
      </w:r>
      <w:r w:rsidRPr="00205F4B">
        <w:rPr>
          <w:rFonts w:ascii="IRBadr" w:hAnsi="IRBadr" w:cs="IRBadr"/>
          <w:color w:val="000080"/>
          <w:sz w:val="34"/>
          <w:rtl/>
        </w:rPr>
        <w:t xml:space="preserve"> اطلاق مفهوم کل منهما مع اطلاق مفهوم الأخر</w:t>
      </w:r>
      <w:r w:rsidRPr="00205F4B">
        <w:rPr>
          <w:rFonts w:ascii="IRBadr" w:hAnsi="IRBadr" w:cs="IRBadr" w:hint="cs"/>
          <w:color w:val="000080"/>
          <w:sz w:val="34"/>
          <w:rtl/>
        </w:rPr>
        <w:t>ی</w:t>
      </w:r>
      <w:r w:rsidRPr="00205F4B">
        <w:rPr>
          <w:rFonts w:ascii="IRBadr" w:hAnsi="IRBadr" w:cs="IRBadr" w:hint="eastAsia"/>
          <w:color w:val="000080"/>
          <w:sz w:val="34"/>
          <w:rtl/>
        </w:rPr>
        <w:t>،</w:t>
      </w:r>
      <w:r w:rsidRPr="00205F4B">
        <w:rPr>
          <w:rFonts w:ascii="IRBadr" w:hAnsi="IRBadr" w:cs="IRBadr"/>
          <w:color w:val="000080"/>
          <w:sz w:val="34"/>
          <w:rtl/>
        </w:rPr>
        <w:t xml:space="preserve"> ح</w:t>
      </w:r>
      <w:r w:rsidRPr="00205F4B">
        <w:rPr>
          <w:rFonts w:ascii="IRBadr" w:hAnsi="IRBadr" w:cs="IRBadr" w:hint="cs"/>
          <w:color w:val="000080"/>
          <w:sz w:val="34"/>
          <w:rtl/>
        </w:rPr>
        <w:t>ی</w:t>
      </w:r>
      <w:r w:rsidRPr="00205F4B">
        <w:rPr>
          <w:rFonts w:ascii="IRBadr" w:hAnsi="IRBadr" w:cs="IRBadr" w:hint="eastAsia"/>
          <w:color w:val="000080"/>
          <w:sz w:val="34"/>
          <w:rtl/>
        </w:rPr>
        <w:t>ث</w:t>
      </w:r>
      <w:r w:rsidRPr="00205F4B">
        <w:rPr>
          <w:rFonts w:ascii="IRBadr" w:hAnsi="IRBadr" w:cs="IRBadr"/>
          <w:color w:val="000080"/>
          <w:sz w:val="34"/>
          <w:rtl/>
        </w:rPr>
        <w:t xml:space="preserve"> ان اطلاق مفهوم الجملة الأول</w:t>
      </w:r>
      <w:r w:rsidRPr="00205F4B">
        <w:rPr>
          <w:rFonts w:ascii="IRBadr" w:hAnsi="IRBadr" w:cs="IRBadr" w:hint="cs"/>
          <w:color w:val="000080"/>
          <w:sz w:val="34"/>
          <w:rtl/>
        </w:rPr>
        <w:t>ی</w:t>
      </w:r>
      <w:r w:rsidRPr="00205F4B">
        <w:rPr>
          <w:rFonts w:ascii="IRBadr" w:hAnsi="IRBadr" w:cs="IRBadr"/>
          <w:color w:val="000080"/>
          <w:sz w:val="34"/>
          <w:rtl/>
        </w:rPr>
        <w:t xml:space="preserve"> ف</w:t>
      </w:r>
      <w:r w:rsidRPr="00205F4B">
        <w:rPr>
          <w:rFonts w:ascii="IRBadr" w:hAnsi="IRBadr" w:cs="IRBadr" w:hint="cs"/>
          <w:color w:val="000080"/>
          <w:sz w:val="34"/>
          <w:rtl/>
        </w:rPr>
        <w:t>ی</w:t>
      </w:r>
      <w:r w:rsidRPr="00205F4B">
        <w:rPr>
          <w:rFonts w:ascii="IRBadr" w:hAnsi="IRBadr" w:cs="IRBadr"/>
          <w:color w:val="000080"/>
          <w:sz w:val="34"/>
          <w:rtl/>
        </w:rPr>
        <w:t xml:space="preserve"> الروا</w:t>
      </w:r>
      <w:r w:rsidRPr="00205F4B">
        <w:rPr>
          <w:rFonts w:ascii="IRBadr" w:hAnsi="IRBadr" w:cs="IRBadr" w:hint="cs"/>
          <w:color w:val="000080"/>
          <w:sz w:val="34"/>
          <w:rtl/>
        </w:rPr>
        <w:t>ی</w:t>
      </w:r>
      <w:r w:rsidRPr="00205F4B">
        <w:rPr>
          <w:rFonts w:ascii="IRBadr" w:hAnsi="IRBadr" w:cs="IRBadr" w:hint="eastAsia"/>
          <w:color w:val="000080"/>
          <w:sz w:val="34"/>
          <w:rtl/>
        </w:rPr>
        <w:t>ة</w:t>
      </w:r>
      <w:r w:rsidRPr="00205F4B">
        <w:rPr>
          <w:rFonts w:ascii="IRBadr" w:hAnsi="IRBadr" w:cs="IRBadr"/>
          <w:color w:val="000080"/>
          <w:sz w:val="34"/>
          <w:rtl/>
        </w:rPr>
        <w:t xml:space="preserve"> بناء عل</w:t>
      </w:r>
      <w:r w:rsidRPr="00205F4B">
        <w:rPr>
          <w:rFonts w:ascii="IRBadr" w:hAnsi="IRBadr" w:cs="IRBadr" w:hint="cs"/>
          <w:color w:val="000080"/>
          <w:sz w:val="34"/>
          <w:rtl/>
        </w:rPr>
        <w:t>ی</w:t>
      </w:r>
      <w:r w:rsidRPr="00205F4B">
        <w:rPr>
          <w:rFonts w:ascii="IRBadr" w:hAnsi="IRBadr" w:cs="IRBadr"/>
          <w:color w:val="000080"/>
          <w:sz w:val="34"/>
          <w:rtl/>
        </w:rPr>
        <w:t xml:space="preserve"> ظهور المتعمد ف</w:t>
      </w:r>
      <w:r w:rsidRPr="00205F4B">
        <w:rPr>
          <w:rFonts w:ascii="IRBadr" w:hAnsi="IRBadr" w:cs="IRBadr" w:hint="cs"/>
          <w:color w:val="000080"/>
          <w:sz w:val="34"/>
          <w:rtl/>
        </w:rPr>
        <w:t>ی</w:t>
      </w:r>
      <w:r w:rsidRPr="00205F4B">
        <w:rPr>
          <w:rFonts w:ascii="IRBadr" w:hAnsi="IRBadr" w:cs="IRBadr"/>
          <w:color w:val="000080"/>
          <w:sz w:val="34"/>
          <w:rtl/>
        </w:rPr>
        <w:t xml:space="preserve"> العالم العامد هو عدم لزوم الإعادة عند ترک القرائة عن جهل بالحکم، ب</w:t>
      </w:r>
      <w:r w:rsidRPr="00205F4B">
        <w:rPr>
          <w:rFonts w:ascii="IRBadr" w:hAnsi="IRBadr" w:cs="IRBadr" w:hint="cs"/>
          <w:color w:val="000080"/>
          <w:sz w:val="34"/>
          <w:rtl/>
        </w:rPr>
        <w:t>ی</w:t>
      </w:r>
      <w:r w:rsidRPr="00205F4B">
        <w:rPr>
          <w:rFonts w:ascii="IRBadr" w:hAnsi="IRBadr" w:cs="IRBadr" w:hint="eastAsia"/>
          <w:color w:val="000080"/>
          <w:sz w:val="34"/>
          <w:rtl/>
        </w:rPr>
        <w:t>نما</w:t>
      </w:r>
      <w:r w:rsidRPr="00205F4B">
        <w:rPr>
          <w:rFonts w:ascii="IRBadr" w:hAnsi="IRBadr" w:cs="IRBadr"/>
          <w:color w:val="000080"/>
          <w:sz w:val="34"/>
          <w:rtl/>
        </w:rPr>
        <w:t xml:space="preserve"> </w:t>
      </w:r>
      <w:r w:rsidRPr="00205F4B">
        <w:rPr>
          <w:rFonts w:ascii="IRBadr" w:hAnsi="IRBadr" w:cs="IRBadr" w:hint="cs"/>
          <w:color w:val="000080"/>
          <w:sz w:val="34"/>
          <w:rtl/>
        </w:rPr>
        <w:t>ی</w:t>
      </w:r>
      <w:r w:rsidRPr="00205F4B">
        <w:rPr>
          <w:rFonts w:ascii="IRBadr" w:hAnsi="IRBadr" w:cs="IRBadr" w:hint="eastAsia"/>
          <w:color w:val="000080"/>
          <w:sz w:val="34"/>
          <w:rtl/>
        </w:rPr>
        <w:t>دل</w:t>
      </w:r>
      <w:r w:rsidRPr="00205F4B">
        <w:rPr>
          <w:rFonts w:ascii="IRBadr" w:hAnsi="IRBadr" w:cs="IRBadr"/>
          <w:color w:val="000080"/>
          <w:sz w:val="34"/>
          <w:rtl/>
        </w:rPr>
        <w:t xml:space="preserve"> اطلاق مفهوم الجملة الثان</w:t>
      </w:r>
      <w:r w:rsidRPr="00205F4B">
        <w:rPr>
          <w:rFonts w:ascii="IRBadr" w:hAnsi="IRBadr" w:cs="IRBadr" w:hint="cs"/>
          <w:color w:val="000080"/>
          <w:sz w:val="34"/>
          <w:rtl/>
        </w:rPr>
        <w:t>ی</w:t>
      </w:r>
      <w:r w:rsidRPr="00205F4B">
        <w:rPr>
          <w:rFonts w:ascii="IRBadr" w:hAnsi="IRBadr" w:cs="IRBadr" w:hint="eastAsia"/>
          <w:color w:val="000080"/>
          <w:sz w:val="34"/>
          <w:rtl/>
        </w:rPr>
        <w:t>ة</w:t>
      </w:r>
      <w:r w:rsidRPr="00205F4B">
        <w:rPr>
          <w:rFonts w:ascii="IRBadr" w:hAnsi="IRBadr" w:cs="IRBadr"/>
          <w:color w:val="000080"/>
          <w:sz w:val="34"/>
          <w:rtl/>
        </w:rPr>
        <w:t xml:space="preserve"> عل</w:t>
      </w:r>
      <w:r w:rsidRPr="00205F4B">
        <w:rPr>
          <w:rFonts w:ascii="IRBadr" w:hAnsi="IRBadr" w:cs="IRBadr" w:hint="cs"/>
          <w:color w:val="000080"/>
          <w:sz w:val="34"/>
          <w:rtl/>
        </w:rPr>
        <w:t>ی</w:t>
      </w:r>
      <w:r w:rsidRPr="00205F4B">
        <w:rPr>
          <w:rFonts w:ascii="IRBadr" w:hAnsi="IRBadr" w:cs="IRBadr"/>
          <w:color w:val="000080"/>
          <w:sz w:val="34"/>
          <w:rtl/>
        </w:rPr>
        <w:t xml:space="preserve"> لزوم إعادته</w:t>
      </w:r>
      <w:r w:rsidRPr="00205F4B">
        <w:rPr>
          <w:rFonts w:ascii="IRBadr" w:hAnsi="IRBadr" w:cs="IRBadr" w:hint="cs"/>
          <w:color w:val="000080"/>
          <w:sz w:val="34"/>
          <w:rtl/>
        </w:rPr>
        <w:t>»</w:t>
      </w:r>
      <w:r>
        <w:rPr>
          <w:rStyle w:val="FootnoteReference"/>
          <w:rFonts w:ascii="IRBadr" w:hAnsi="IRBadr" w:cs="IRBadr"/>
          <w:sz w:val="34"/>
          <w:rtl/>
        </w:rPr>
        <w:footnoteReference w:id="8"/>
      </w:r>
    </w:p>
    <w:p w14:paraId="5897AB8A" w14:textId="478367A3" w:rsidR="00205F4B" w:rsidRDefault="00205F4B" w:rsidP="00205F4B">
      <w:pPr>
        <w:rPr>
          <w:rFonts w:ascii="IRBadr" w:hAnsi="IRBadr" w:cs="IRBadr"/>
          <w:sz w:val="34"/>
          <w:rtl/>
        </w:rPr>
      </w:pPr>
      <w:r>
        <w:rPr>
          <w:rFonts w:ascii="IRBadr" w:hAnsi="IRBadr" w:cs="IRBadr" w:hint="cs"/>
          <w:sz w:val="34"/>
          <w:rtl/>
        </w:rPr>
        <w:t xml:space="preserve">اینکه مفهوم ذیل روایت با مفهوم صدر آن تعارض دارد سخن صحیحی است، ولی اینکه آقای شهیدی بیان نموده که «روایتی که در مقام تقسیم موضوع است، دارای مفهوم نیست»، سخن روشنی نیست. آیا مراد ایشان آن است که متکلم در صدد بیان تنها دو قسم است و در مقام بیان جمیع اقسام نیست؟ در هر صورت، عبارت ایشان روشن نیست. بیان شد که مقسم در این روایت، شخصی است که در هنگام عمل، علم فعلی به شرطیت ندارد. این عدم علم یا ناشی از آن است که از اساس، جاهل به </w:t>
      </w:r>
      <w:r w:rsidR="00694621">
        <w:rPr>
          <w:rFonts w:ascii="IRBadr" w:hAnsi="IRBadr" w:cs="IRBadr" w:hint="cs"/>
          <w:sz w:val="34"/>
          <w:rtl/>
        </w:rPr>
        <w:t>شرطیت بوده و یا آنکه در هنگام عمل، نسیان بر وی عارض شده است.</w:t>
      </w:r>
      <w:r w:rsidR="00870C54">
        <w:rPr>
          <w:rFonts w:ascii="IRBadr" w:hAnsi="IRBadr" w:cs="IRBadr" w:hint="cs"/>
          <w:sz w:val="34"/>
          <w:rtl/>
        </w:rPr>
        <w:t xml:space="preserve"> یعنی مقسم در این روایت، جاهل بالفعل نسبت به حکم است، و اصلا شقّ ثالث ندارد. و اصلا نیاز به بیان کردن مفهوم نیست. این روایت صریحا بیان نموده جاهل به حکم باید نماز را اعاده نماید. این ناسی است که نیاز به اعاده ندارد. جاهل به حکم، فرد اختصاصی این روایت است، و این حدیث شریف مختص به جاهل به حکم است. این روایت از این جهت شبیه به روایت زراره است. تفاوت این حدیث با حدیث زراره آن است که در آن روایت، به سنّت تصریح شده، و یک قاعده کلی</w:t>
      </w:r>
      <w:r w:rsidR="003658E2">
        <w:rPr>
          <w:rFonts w:ascii="IRBadr" w:hAnsi="IRBadr" w:cs="IRBadr" w:hint="cs"/>
          <w:sz w:val="34"/>
          <w:rtl/>
        </w:rPr>
        <w:t xml:space="preserve"> در مطلق سنّت</w:t>
      </w:r>
      <w:r w:rsidR="00870C54">
        <w:rPr>
          <w:rFonts w:ascii="IRBadr" w:hAnsi="IRBadr" w:cs="IRBadr" w:hint="cs"/>
          <w:sz w:val="34"/>
          <w:rtl/>
        </w:rPr>
        <w:t xml:space="preserve"> از آن مستفاد است، ولی این روایت در خصوص قرائت امّ الکتاب است، و از آن استفاده می‌شود که خصوص قرائت امّ الکتاب از تحت حدیث «لا تعاد» خارج شده است.</w:t>
      </w:r>
      <w:r w:rsidR="003658E2">
        <w:rPr>
          <w:rFonts w:ascii="IRBadr" w:hAnsi="IRBadr" w:cs="IRBadr" w:hint="cs"/>
          <w:sz w:val="34"/>
          <w:rtl/>
        </w:rPr>
        <w:t xml:space="preserve"> همچنین روایت منصور بن حازم نیست در خصوص قرائت است، نه مطلق سنّت. از این رو می‌توان این دو روایت شریفه را به عنوان موید ذکر نمود.</w:t>
      </w:r>
    </w:p>
    <w:p w14:paraId="172BC311" w14:textId="385C1851" w:rsidR="00375136" w:rsidRDefault="00375136" w:rsidP="00205F4B">
      <w:pPr>
        <w:rPr>
          <w:rFonts w:ascii="IRBadr" w:hAnsi="IRBadr" w:cs="IRBadr"/>
          <w:sz w:val="34"/>
          <w:rtl/>
        </w:rPr>
      </w:pPr>
      <w:r>
        <w:rPr>
          <w:rFonts w:ascii="IRBadr" w:hAnsi="IRBadr" w:cs="IRBadr" w:hint="cs"/>
          <w:sz w:val="34"/>
          <w:rtl/>
        </w:rPr>
        <w:t>آقای شهیدی در مورد روایت منصور بن حازم بیان کرده‌اند:</w:t>
      </w:r>
    </w:p>
    <w:p w14:paraId="401DA47B" w14:textId="12A437B8" w:rsidR="00375136" w:rsidRDefault="00375136" w:rsidP="00205F4B">
      <w:pPr>
        <w:rPr>
          <w:rFonts w:ascii="IRBadr" w:hAnsi="IRBadr" w:cs="IRBadr"/>
          <w:sz w:val="34"/>
          <w:rtl/>
        </w:rPr>
      </w:pPr>
      <w:r w:rsidRPr="00375136">
        <w:rPr>
          <w:rFonts w:ascii="IRBadr" w:hAnsi="IRBadr" w:cs="IRBadr" w:hint="cs"/>
          <w:color w:val="000080"/>
          <w:sz w:val="34"/>
          <w:rtl/>
        </w:rPr>
        <w:t>«</w:t>
      </w:r>
      <w:r w:rsidRPr="00375136">
        <w:rPr>
          <w:rFonts w:ascii="IRBadr" w:hAnsi="IRBadr" w:cs="IRBadr"/>
          <w:color w:val="000080"/>
          <w:sz w:val="34"/>
          <w:rtl/>
        </w:rPr>
        <w:t>أنّا حت</w:t>
      </w:r>
      <w:r w:rsidRPr="00375136">
        <w:rPr>
          <w:rFonts w:ascii="IRBadr" w:hAnsi="IRBadr" w:cs="IRBadr" w:hint="cs"/>
          <w:color w:val="000080"/>
          <w:sz w:val="34"/>
          <w:rtl/>
        </w:rPr>
        <w:t>ی</w:t>
      </w:r>
      <w:r w:rsidRPr="00375136">
        <w:rPr>
          <w:rFonts w:ascii="IRBadr" w:hAnsi="IRBadr" w:cs="IRBadr"/>
          <w:color w:val="000080"/>
          <w:sz w:val="34"/>
          <w:rtl/>
        </w:rPr>
        <w:t xml:space="preserve"> لو التزمنا بثبوت المفهوم المطلق للجملة الشرط</w:t>
      </w:r>
      <w:r w:rsidRPr="00375136">
        <w:rPr>
          <w:rFonts w:ascii="IRBadr" w:hAnsi="IRBadr" w:cs="IRBadr" w:hint="cs"/>
          <w:color w:val="000080"/>
          <w:sz w:val="34"/>
          <w:rtl/>
        </w:rPr>
        <w:t>ی</w:t>
      </w:r>
      <w:r w:rsidRPr="00375136">
        <w:rPr>
          <w:rFonts w:ascii="IRBadr" w:hAnsi="IRBadr" w:cs="IRBadr" w:hint="eastAsia"/>
          <w:color w:val="000080"/>
          <w:sz w:val="34"/>
          <w:rtl/>
        </w:rPr>
        <w:t>ة</w:t>
      </w:r>
      <w:r w:rsidRPr="00375136">
        <w:rPr>
          <w:rFonts w:ascii="IRBadr" w:hAnsi="IRBadr" w:cs="IRBadr"/>
          <w:color w:val="000080"/>
          <w:sz w:val="34"/>
          <w:rtl/>
        </w:rPr>
        <w:t xml:space="preserve"> فلانتمسک به ف</w:t>
      </w:r>
      <w:r w:rsidRPr="00375136">
        <w:rPr>
          <w:rFonts w:ascii="IRBadr" w:hAnsi="IRBadr" w:cs="IRBadr" w:hint="cs"/>
          <w:color w:val="000080"/>
          <w:sz w:val="34"/>
          <w:rtl/>
        </w:rPr>
        <w:t>ی</w:t>
      </w:r>
      <w:r w:rsidRPr="00375136">
        <w:rPr>
          <w:rFonts w:ascii="IRBadr" w:hAnsi="IRBadr" w:cs="IRBadr"/>
          <w:color w:val="000080"/>
          <w:sz w:val="34"/>
          <w:rtl/>
        </w:rPr>
        <w:t xml:space="preserve"> مورد صح</w:t>
      </w:r>
      <w:r w:rsidRPr="00375136">
        <w:rPr>
          <w:rFonts w:ascii="IRBadr" w:hAnsi="IRBadr" w:cs="IRBadr" w:hint="cs"/>
          <w:color w:val="000080"/>
          <w:sz w:val="34"/>
          <w:rtl/>
        </w:rPr>
        <w:t>ی</w:t>
      </w:r>
      <w:r w:rsidRPr="00375136">
        <w:rPr>
          <w:rFonts w:ascii="IRBadr" w:hAnsi="IRBadr" w:cs="IRBadr" w:hint="eastAsia"/>
          <w:color w:val="000080"/>
          <w:sz w:val="34"/>
          <w:rtl/>
        </w:rPr>
        <w:t>حة</w:t>
      </w:r>
      <w:r w:rsidRPr="00375136">
        <w:rPr>
          <w:rFonts w:ascii="IRBadr" w:hAnsi="IRBadr" w:cs="IRBadr"/>
          <w:color w:val="000080"/>
          <w:sz w:val="34"/>
          <w:rtl/>
        </w:rPr>
        <w:t xml:space="preserve"> منصور‌بن ‌حازم لاحتمال کون ذکر الشرط ف</w:t>
      </w:r>
      <w:r w:rsidRPr="00375136">
        <w:rPr>
          <w:rFonts w:ascii="IRBadr" w:hAnsi="IRBadr" w:cs="IRBadr" w:hint="cs"/>
          <w:color w:val="000080"/>
          <w:sz w:val="34"/>
          <w:rtl/>
        </w:rPr>
        <w:t>ی</w:t>
      </w:r>
      <w:r w:rsidRPr="00375136">
        <w:rPr>
          <w:rFonts w:ascii="IRBadr" w:hAnsi="IRBadr" w:cs="IRBadr" w:hint="eastAsia"/>
          <w:color w:val="000080"/>
          <w:sz w:val="34"/>
          <w:rtl/>
        </w:rPr>
        <w:t>ه</w:t>
      </w:r>
      <w:r w:rsidRPr="00375136">
        <w:rPr>
          <w:rFonts w:ascii="IRBadr" w:hAnsi="IRBadr" w:cs="IRBadr"/>
          <w:color w:val="000080"/>
          <w:sz w:val="34"/>
          <w:rtl/>
        </w:rPr>
        <w:t xml:space="preserve"> لاجل التأک</w:t>
      </w:r>
      <w:r w:rsidRPr="00375136">
        <w:rPr>
          <w:rFonts w:ascii="IRBadr" w:hAnsi="IRBadr" w:cs="IRBadr" w:hint="cs"/>
          <w:color w:val="000080"/>
          <w:sz w:val="34"/>
          <w:rtl/>
        </w:rPr>
        <w:t>ی</w:t>
      </w:r>
      <w:r w:rsidRPr="00375136">
        <w:rPr>
          <w:rFonts w:ascii="IRBadr" w:hAnsi="IRBadr" w:cs="IRBadr" w:hint="eastAsia"/>
          <w:color w:val="000080"/>
          <w:sz w:val="34"/>
          <w:rtl/>
        </w:rPr>
        <w:t>د</w:t>
      </w:r>
      <w:r w:rsidRPr="00375136">
        <w:rPr>
          <w:rFonts w:ascii="IRBadr" w:hAnsi="IRBadr" w:cs="IRBadr"/>
          <w:color w:val="000080"/>
          <w:sz w:val="34"/>
          <w:rtl/>
        </w:rPr>
        <w:t xml:space="preserve"> عل</w:t>
      </w:r>
      <w:r w:rsidRPr="00375136">
        <w:rPr>
          <w:rFonts w:ascii="IRBadr" w:hAnsi="IRBadr" w:cs="IRBadr" w:hint="cs"/>
          <w:color w:val="000080"/>
          <w:sz w:val="34"/>
          <w:rtl/>
        </w:rPr>
        <w:t>ی</w:t>
      </w:r>
      <w:r w:rsidRPr="00375136">
        <w:rPr>
          <w:rFonts w:ascii="IRBadr" w:hAnsi="IRBadr" w:cs="IRBadr"/>
          <w:color w:val="000080"/>
          <w:sz w:val="34"/>
          <w:rtl/>
        </w:rPr>
        <w:t xml:space="preserve"> فرض</w:t>
      </w:r>
      <w:r w:rsidRPr="00375136">
        <w:rPr>
          <w:rFonts w:ascii="IRBadr" w:hAnsi="IRBadr" w:cs="IRBadr" w:hint="cs"/>
          <w:color w:val="000080"/>
          <w:sz w:val="34"/>
          <w:rtl/>
        </w:rPr>
        <w:t xml:space="preserve"> السائل»</w:t>
      </w:r>
      <w:r>
        <w:rPr>
          <w:rStyle w:val="FootnoteReference"/>
          <w:rFonts w:ascii="IRBadr" w:hAnsi="IRBadr" w:cs="IRBadr"/>
          <w:color w:val="000080"/>
          <w:sz w:val="34"/>
          <w:rtl/>
        </w:rPr>
        <w:footnoteReference w:id="9"/>
      </w:r>
      <w:r>
        <w:rPr>
          <w:rFonts w:ascii="IRBadr" w:hAnsi="IRBadr" w:cs="IRBadr" w:hint="cs"/>
          <w:sz w:val="34"/>
          <w:rtl/>
        </w:rPr>
        <w:t>.</w:t>
      </w:r>
    </w:p>
    <w:p w14:paraId="40FA54BA" w14:textId="3B75F221" w:rsidR="007A4E10" w:rsidRDefault="007A4E10" w:rsidP="00205F4B">
      <w:pPr>
        <w:rPr>
          <w:rFonts w:ascii="IRBadr" w:hAnsi="IRBadr" w:cs="IRBadr"/>
          <w:sz w:val="34"/>
          <w:rtl/>
        </w:rPr>
      </w:pPr>
      <w:r>
        <w:rPr>
          <w:rFonts w:ascii="IRBadr" w:hAnsi="IRBadr" w:cs="IRBadr" w:hint="cs"/>
          <w:sz w:val="34"/>
          <w:rtl/>
        </w:rPr>
        <w:t>در مورد این عبارت ابتدا باید بحث نمود که آیا شرط از اساس دارای مفهوم است؟ حضرت آیت‌الله والد بیان کرده‌اند که شرط اگر متاخر باشد دارای مفهوم است. به نظر ما سخن ایشان صحیح است، ولی یک ضابطه کلی‌تری وجود دارد که سخن ایشان یکی از مصادیق آن ضابطه است. در جلسه آینده در این مورد سخن خواهیم گفت. این مطلب آقای شهیدی که احتمال آنکه روایت در مقام تاکید باشد باعث می‌شود مفهوم نداشته باشد سخن ناتمامی است.</w:t>
      </w:r>
    </w:p>
    <w:p w14:paraId="36D6BBF9" w14:textId="55D246A5" w:rsidR="006451E0" w:rsidRDefault="006451E0" w:rsidP="00205F4B">
      <w:pPr>
        <w:rPr>
          <w:rFonts w:ascii="IRBadr" w:hAnsi="IRBadr" w:cs="IRBadr"/>
          <w:sz w:val="34"/>
          <w:rtl/>
        </w:rPr>
      </w:pPr>
      <w:r>
        <w:rPr>
          <w:rFonts w:ascii="IRBadr" w:hAnsi="IRBadr" w:cs="IRBadr" w:hint="cs"/>
          <w:sz w:val="34"/>
          <w:rtl/>
        </w:rPr>
        <w:t>ما در صدد آن هستیم که پس از اتمام بحث زکات در فقه،‌ بحث از حدیث «لا تعاد» و حدیث «لا تنقض السنّة الفریضة» را به تفصیل در فقه مورد بررسی قرار دهیم. از این رو در این مجال به بررسی تفصیلی این دو نمی‌پردازیم و از آن عبور می‌نماییم، و به طور اجمالی به برخی از مباحث آن در جلسات پیش رو اشاره می‌کنیم.</w:t>
      </w:r>
    </w:p>
    <w:p w14:paraId="6FAF6CCD" w14:textId="77777777" w:rsidR="00375136" w:rsidRPr="00205F4B" w:rsidRDefault="00375136" w:rsidP="00205F4B">
      <w:pPr>
        <w:rPr>
          <w:rFonts w:ascii="Cambria" w:hAnsi="Cambria" w:cs="Cambria"/>
          <w:sz w:val="34"/>
          <w:rtl/>
        </w:rPr>
      </w:pPr>
    </w:p>
    <w:p w14:paraId="2CB242EB" w14:textId="77777777" w:rsidR="00205F4B" w:rsidRPr="00205F4B" w:rsidRDefault="00205F4B" w:rsidP="00205F4B">
      <w:pPr>
        <w:rPr>
          <w:rFonts w:ascii="IRBadr" w:hAnsi="IRBadr" w:cs="IRBadr"/>
          <w:sz w:val="34"/>
        </w:rPr>
      </w:pPr>
    </w:p>
    <w:sectPr w:rsidR="00205F4B" w:rsidRPr="00205F4B"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288DB" w14:textId="77777777" w:rsidR="004F55E9" w:rsidRDefault="004F55E9" w:rsidP="008B750B">
      <w:pPr>
        <w:spacing w:line="240" w:lineRule="auto"/>
      </w:pPr>
      <w:r>
        <w:separator/>
      </w:r>
    </w:p>
    <w:p w14:paraId="7A692E85" w14:textId="77777777" w:rsidR="004F55E9" w:rsidRDefault="004F55E9"/>
  </w:endnote>
  <w:endnote w:type="continuationSeparator" w:id="0">
    <w:p w14:paraId="6C52D261" w14:textId="77777777" w:rsidR="004F55E9" w:rsidRDefault="004F55E9" w:rsidP="008B750B">
      <w:pPr>
        <w:spacing w:line="240" w:lineRule="auto"/>
      </w:pPr>
      <w:r>
        <w:continuationSeparator/>
      </w:r>
    </w:p>
    <w:p w14:paraId="405DB5FE" w14:textId="77777777" w:rsidR="004F55E9" w:rsidRDefault="004F5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DB4920" w:rsidRPr="00DB4920">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3" w:name="BokAdres"/>
          <w:bookmarkEnd w:id="2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CEFDD" w14:textId="77777777" w:rsidR="004F55E9" w:rsidRDefault="004F55E9" w:rsidP="008B750B">
      <w:pPr>
        <w:spacing w:line="240" w:lineRule="auto"/>
      </w:pPr>
      <w:r>
        <w:separator/>
      </w:r>
    </w:p>
    <w:p w14:paraId="043A9F98" w14:textId="77777777" w:rsidR="004F55E9" w:rsidRDefault="004F55E9"/>
  </w:footnote>
  <w:footnote w:type="continuationSeparator" w:id="0">
    <w:p w14:paraId="77065685" w14:textId="77777777" w:rsidR="004F55E9" w:rsidRDefault="004F55E9" w:rsidP="008B750B">
      <w:pPr>
        <w:spacing w:line="240" w:lineRule="auto"/>
      </w:pPr>
      <w:r>
        <w:continuationSeparator/>
      </w:r>
    </w:p>
    <w:p w14:paraId="49322D6B" w14:textId="77777777" w:rsidR="004F55E9" w:rsidRDefault="004F55E9"/>
  </w:footnote>
  <w:footnote w:id="1">
    <w:p w14:paraId="6E038B8A" w14:textId="77777777" w:rsidR="00BC76CD" w:rsidRDefault="00BC76CD" w:rsidP="00BC76CD">
      <w:pPr>
        <w:pStyle w:val="FootnoteText"/>
      </w:pPr>
      <w:r>
        <w:rPr>
          <w:rStyle w:val="FootnoteReference"/>
        </w:rPr>
        <w:footnoteRef/>
      </w:r>
      <w:r>
        <w:rPr>
          <w:rtl/>
        </w:rPr>
        <w:t xml:space="preserve"> </w:t>
      </w:r>
      <w:r>
        <w:rPr>
          <w:rFonts w:hint="cs"/>
          <w:rtl/>
        </w:rPr>
        <w:t>در این بحث وقتی اطلاق جاهل می‌شود، مراد از آن، جاهل به حکم است.</w:t>
      </w:r>
    </w:p>
  </w:footnote>
  <w:footnote w:id="2">
    <w:p w14:paraId="190D289E" w14:textId="77777777" w:rsidR="00BC76CD" w:rsidRDefault="00BC76CD" w:rsidP="00BC76CD">
      <w:pPr>
        <w:pStyle w:val="FootnoteText"/>
      </w:pPr>
      <w:r>
        <w:rPr>
          <w:rStyle w:val="FootnoteReference"/>
        </w:rPr>
        <w:footnoteRef/>
      </w:r>
      <w:r>
        <w:rPr>
          <w:rtl/>
        </w:rPr>
        <w:t xml:space="preserve"> </w:t>
      </w:r>
      <w:r w:rsidRPr="002D7843">
        <w:rPr>
          <w:rtl/>
        </w:rPr>
        <w:t>کتاب الصلاة ص۳۱۶</w:t>
      </w:r>
    </w:p>
  </w:footnote>
  <w:footnote w:id="3">
    <w:p w14:paraId="3BA945A1" w14:textId="7AB8E235" w:rsidR="00452811" w:rsidRDefault="00452811">
      <w:pPr>
        <w:pStyle w:val="FootnoteText"/>
      </w:pPr>
      <w:r>
        <w:rPr>
          <w:rStyle w:val="FootnoteReference"/>
        </w:rPr>
        <w:footnoteRef/>
      </w:r>
      <w:r>
        <w:rPr>
          <w:rtl/>
        </w:rPr>
        <w:t xml:space="preserve"> </w:t>
      </w:r>
      <w:r w:rsidRPr="00452811">
        <w:rPr>
          <w:rtl/>
        </w:rPr>
        <w:t>«رَوَى حَرِيزٌ عَنْ زُرَارَةَ عَنْ أَبِي جَعْفَرٍ ع فِي رَجُلٍ جَهَرَ فِيمَا لَا يَنْبَغِي الْإِجْهَارُ فِيهِ أَوْ أَخْفَى فِيمَا لَا يَنْبَغِي الْإِخْفَاءُ فِيهِ فَقَالَ أَيَّ ذَلِكَ فَعَلَ مُتَعَمِّداً فَقَدْ نَقَضَ صَلَاتَهُ وَ عَلَيْهِ الْإِعَادَةُ وَ إِنْ فَعَلَ ذَلِكَ نَاسِياً أَوْ سَاهِياً أَوْ لَا يَدْرِي فَلَا شَيْ‏ءَ عَلَيْهِ وَ قَدْ تَمَّتْ صَلَاتُهُ»</w:t>
      </w:r>
    </w:p>
  </w:footnote>
  <w:footnote w:id="4">
    <w:p w14:paraId="4E9F68ED" w14:textId="571406CA" w:rsidR="005D312A" w:rsidRPr="005D312A" w:rsidRDefault="005D312A" w:rsidP="005D312A">
      <w:pPr>
        <w:pStyle w:val="FootnoteText"/>
      </w:pPr>
      <w:r w:rsidRPr="005D312A">
        <w:footnoteRef/>
      </w:r>
      <w:r w:rsidRPr="005D312A">
        <w:rPr>
          <w:rtl/>
        </w:rPr>
        <w:t xml:space="preserve"> </w:t>
      </w:r>
      <w:hyperlink r:id="rId1" w:history="1">
        <w:r w:rsidRPr="005D312A">
          <w:rPr>
            <w:rStyle w:val="Hyperlink"/>
            <w:rtl/>
          </w:rPr>
          <w:t xml:space="preserve">من لا </w:t>
        </w:r>
        <w:r w:rsidRPr="005D312A">
          <w:rPr>
            <w:rStyle w:val="Hyperlink"/>
            <w:rFonts w:hint="cs"/>
            <w:rtl/>
          </w:rPr>
          <w:t>ی</w:t>
        </w:r>
        <w:r w:rsidRPr="005D312A">
          <w:rPr>
            <w:rStyle w:val="Hyperlink"/>
            <w:rFonts w:hint="eastAsia"/>
            <w:rtl/>
          </w:rPr>
          <w:t>حضره</w:t>
        </w:r>
        <w:r w:rsidRPr="005D312A">
          <w:rPr>
            <w:rStyle w:val="Hyperlink"/>
            <w:rtl/>
          </w:rPr>
          <w:t xml:space="preserve"> الفق</w:t>
        </w:r>
        <w:r w:rsidRPr="005D312A">
          <w:rPr>
            <w:rStyle w:val="Hyperlink"/>
            <w:rFonts w:hint="cs"/>
            <w:rtl/>
          </w:rPr>
          <w:t>ی</w:t>
        </w:r>
        <w:r w:rsidRPr="005D312A">
          <w:rPr>
            <w:rStyle w:val="Hyperlink"/>
            <w:rFonts w:hint="eastAsia"/>
            <w:rtl/>
          </w:rPr>
          <w:t>ه،</w:t>
        </w:r>
        <w:r w:rsidRPr="005D312A">
          <w:rPr>
            <w:rStyle w:val="Hyperlink"/>
            <w:rtl/>
          </w:rPr>
          <w:t xml:space="preserve"> ش</w:t>
        </w:r>
        <w:r w:rsidRPr="005D312A">
          <w:rPr>
            <w:rStyle w:val="Hyperlink"/>
            <w:rFonts w:hint="cs"/>
            <w:rtl/>
          </w:rPr>
          <w:t>ی</w:t>
        </w:r>
        <w:r w:rsidRPr="005D312A">
          <w:rPr>
            <w:rStyle w:val="Hyperlink"/>
            <w:rFonts w:hint="eastAsia"/>
            <w:rtl/>
          </w:rPr>
          <w:t>خ</w:t>
        </w:r>
        <w:r w:rsidRPr="005D312A">
          <w:rPr>
            <w:rStyle w:val="Hyperlink"/>
            <w:rtl/>
          </w:rPr>
          <w:t xml:space="preserve"> صدوق، ج1، ص345</w:t>
        </w:r>
        <w:r w:rsidRPr="005D312A">
          <w:rPr>
            <w:rStyle w:val="Hyperlink"/>
          </w:rPr>
          <w:t>.</w:t>
        </w:r>
      </w:hyperlink>
    </w:p>
  </w:footnote>
  <w:footnote w:id="5">
    <w:p w14:paraId="6145CC21" w14:textId="77777777" w:rsidR="00EC4970" w:rsidRPr="002D7843" w:rsidRDefault="00EC4970" w:rsidP="00EC4970">
      <w:pPr>
        <w:pStyle w:val="FootnoteText"/>
      </w:pPr>
      <w:r w:rsidRPr="002D7843">
        <w:footnoteRef/>
      </w:r>
      <w:r w:rsidRPr="002D7843">
        <w:rPr>
          <w:rtl/>
        </w:rPr>
        <w:t xml:space="preserve"> </w:t>
      </w:r>
      <w:hyperlink r:id="rId2" w:history="1">
        <w:r w:rsidRPr="002D7843">
          <w:rPr>
            <w:rStyle w:val="Hyperlink"/>
            <w:rtl/>
          </w:rPr>
          <w:t>تهذ</w:t>
        </w:r>
        <w:r w:rsidRPr="002D7843">
          <w:rPr>
            <w:rStyle w:val="Hyperlink"/>
            <w:rFonts w:hint="cs"/>
            <w:rtl/>
          </w:rPr>
          <w:t>ی</w:t>
        </w:r>
        <w:r w:rsidRPr="002D7843">
          <w:rPr>
            <w:rStyle w:val="Hyperlink"/>
            <w:rFonts w:hint="eastAsia"/>
            <w:rtl/>
          </w:rPr>
          <w:t>ب</w:t>
        </w:r>
        <w:r w:rsidRPr="002D7843">
          <w:rPr>
            <w:rStyle w:val="Hyperlink"/>
            <w:rtl/>
          </w:rPr>
          <w:t xml:space="preserve"> الاحکام، ش</w:t>
        </w:r>
        <w:r w:rsidRPr="002D7843">
          <w:rPr>
            <w:rStyle w:val="Hyperlink"/>
            <w:rFonts w:hint="cs"/>
            <w:rtl/>
          </w:rPr>
          <w:t>ی</w:t>
        </w:r>
        <w:r w:rsidRPr="002D7843">
          <w:rPr>
            <w:rStyle w:val="Hyperlink"/>
            <w:rFonts w:hint="eastAsia"/>
            <w:rtl/>
          </w:rPr>
          <w:t>خ</w:t>
        </w:r>
        <w:r w:rsidRPr="002D7843">
          <w:rPr>
            <w:rStyle w:val="Hyperlink"/>
            <w:rtl/>
          </w:rPr>
          <w:t xml:space="preserve"> طوس</w:t>
        </w:r>
        <w:r w:rsidRPr="002D7843">
          <w:rPr>
            <w:rStyle w:val="Hyperlink"/>
            <w:rFonts w:hint="cs"/>
            <w:rtl/>
          </w:rPr>
          <w:t>ی</w:t>
        </w:r>
        <w:r w:rsidRPr="002D7843">
          <w:rPr>
            <w:rStyle w:val="Hyperlink"/>
            <w:rFonts w:hint="eastAsia"/>
            <w:rtl/>
          </w:rPr>
          <w:t>،</w:t>
        </w:r>
        <w:r w:rsidRPr="002D7843">
          <w:rPr>
            <w:rStyle w:val="Hyperlink"/>
            <w:rtl/>
          </w:rPr>
          <w:t xml:space="preserve"> ج2، ص162</w:t>
        </w:r>
        <w:r w:rsidRPr="002D7843">
          <w:rPr>
            <w:rStyle w:val="Hyperlink"/>
          </w:rPr>
          <w:t>.</w:t>
        </w:r>
      </w:hyperlink>
    </w:p>
  </w:footnote>
  <w:footnote w:id="6">
    <w:p w14:paraId="71E84741" w14:textId="4C5E4E41" w:rsidR="00EF42D6" w:rsidRPr="00EF42D6" w:rsidRDefault="00EF42D6" w:rsidP="00EF42D6">
      <w:pPr>
        <w:pStyle w:val="FootnoteText"/>
      </w:pPr>
      <w:r w:rsidRPr="00EF42D6">
        <w:footnoteRef/>
      </w:r>
      <w:r w:rsidRPr="00EF42D6">
        <w:rPr>
          <w:rtl/>
        </w:rPr>
        <w:t xml:space="preserve"> </w:t>
      </w:r>
      <w:hyperlink r:id="rId3" w:history="1">
        <w:r w:rsidRPr="00EF42D6">
          <w:rPr>
            <w:rStyle w:val="Hyperlink"/>
            <w:rtl/>
          </w:rPr>
          <w:t>الکاف</w:t>
        </w:r>
        <w:r w:rsidRPr="00EF42D6">
          <w:rPr>
            <w:rStyle w:val="Hyperlink"/>
            <w:rFonts w:hint="cs"/>
            <w:rtl/>
          </w:rPr>
          <w:t>ی</w:t>
        </w:r>
        <w:r w:rsidRPr="00EF42D6">
          <w:rPr>
            <w:rStyle w:val="Hyperlink"/>
            <w:rFonts w:hint="eastAsia"/>
            <w:rtl/>
          </w:rPr>
          <w:t>،</w:t>
        </w:r>
        <w:r w:rsidRPr="00EF42D6">
          <w:rPr>
            <w:rStyle w:val="Hyperlink"/>
            <w:rtl/>
          </w:rPr>
          <w:t xml:space="preserve"> محمد بن </w:t>
        </w:r>
        <w:r w:rsidRPr="00EF42D6">
          <w:rPr>
            <w:rStyle w:val="Hyperlink"/>
            <w:rFonts w:hint="cs"/>
            <w:rtl/>
          </w:rPr>
          <w:t>ی</w:t>
        </w:r>
        <w:r w:rsidRPr="00EF42D6">
          <w:rPr>
            <w:rStyle w:val="Hyperlink"/>
            <w:rFonts w:hint="eastAsia"/>
            <w:rtl/>
          </w:rPr>
          <w:t>عقوب</w:t>
        </w:r>
        <w:r w:rsidRPr="00EF42D6">
          <w:rPr>
            <w:rStyle w:val="Hyperlink"/>
            <w:rtl/>
          </w:rPr>
          <w:t xml:space="preserve"> کل</w:t>
        </w:r>
        <w:r w:rsidRPr="00EF42D6">
          <w:rPr>
            <w:rStyle w:val="Hyperlink"/>
            <w:rFonts w:hint="cs"/>
            <w:rtl/>
          </w:rPr>
          <w:t>ی</w:t>
        </w:r>
        <w:r w:rsidRPr="00EF42D6">
          <w:rPr>
            <w:rStyle w:val="Hyperlink"/>
            <w:rFonts w:hint="eastAsia"/>
            <w:rtl/>
          </w:rPr>
          <w:t>ن</w:t>
        </w:r>
        <w:r w:rsidRPr="00EF42D6">
          <w:rPr>
            <w:rStyle w:val="Hyperlink"/>
            <w:rFonts w:hint="cs"/>
            <w:rtl/>
          </w:rPr>
          <w:t>ی</w:t>
        </w:r>
        <w:r w:rsidRPr="00EF42D6">
          <w:rPr>
            <w:rStyle w:val="Hyperlink"/>
            <w:rFonts w:hint="eastAsia"/>
            <w:rtl/>
          </w:rPr>
          <w:t>،</w:t>
        </w:r>
        <w:r w:rsidRPr="00EF42D6">
          <w:rPr>
            <w:rStyle w:val="Hyperlink"/>
            <w:rtl/>
          </w:rPr>
          <w:t xml:space="preserve"> ج3، ص348</w:t>
        </w:r>
        <w:r w:rsidRPr="00EF42D6">
          <w:rPr>
            <w:rStyle w:val="Hyperlink"/>
          </w:rPr>
          <w:t>.</w:t>
        </w:r>
      </w:hyperlink>
    </w:p>
  </w:footnote>
  <w:footnote w:id="7">
    <w:p w14:paraId="21A284DB" w14:textId="4D70CFA8" w:rsidR="00F840D8" w:rsidRDefault="00F840D8">
      <w:pPr>
        <w:pStyle w:val="FootnoteText"/>
      </w:pPr>
      <w:r>
        <w:rPr>
          <w:rStyle w:val="FootnoteReference"/>
        </w:rPr>
        <w:footnoteRef/>
      </w:r>
      <w:r>
        <w:rPr>
          <w:rtl/>
        </w:rPr>
        <w:t xml:space="preserve"> </w:t>
      </w:r>
      <w:r w:rsidRPr="00F840D8">
        <w:rPr>
          <w:rtl/>
        </w:rPr>
        <w:t>قرب الإسناد (ط - الحديثة)، النص، ص: 209</w:t>
      </w:r>
      <w:r>
        <w:t xml:space="preserve"> </w:t>
      </w:r>
    </w:p>
  </w:footnote>
  <w:footnote w:id="8">
    <w:p w14:paraId="29E0BE4E" w14:textId="5757BCAB" w:rsidR="00205F4B" w:rsidRDefault="00205F4B">
      <w:pPr>
        <w:pStyle w:val="FootnoteText"/>
      </w:pPr>
      <w:r>
        <w:rPr>
          <w:rStyle w:val="FootnoteReference"/>
        </w:rPr>
        <w:footnoteRef/>
      </w:r>
      <w:r>
        <w:rPr>
          <w:rtl/>
        </w:rPr>
        <w:t xml:space="preserve"> </w:t>
      </w:r>
      <w:r w:rsidRPr="00205F4B">
        <w:rPr>
          <w:rtl/>
        </w:rPr>
        <w:t>مباحث الألفاظ ج۲، ۳- حد</w:t>
      </w:r>
      <w:r w:rsidRPr="00205F4B">
        <w:rPr>
          <w:rFonts w:hint="cs"/>
          <w:rtl/>
        </w:rPr>
        <w:t>ی</w:t>
      </w:r>
      <w:r w:rsidRPr="00205F4B">
        <w:rPr>
          <w:rFonts w:hint="eastAsia"/>
          <w:rtl/>
        </w:rPr>
        <w:t>ث</w:t>
      </w:r>
      <w:r w:rsidRPr="00205F4B">
        <w:rPr>
          <w:rtl/>
        </w:rPr>
        <w:t xml:space="preserve"> لاتعاد، ص ۷۱۱</w:t>
      </w:r>
    </w:p>
  </w:footnote>
  <w:footnote w:id="9">
    <w:p w14:paraId="6B5DF876" w14:textId="0C6F72DD" w:rsidR="00375136" w:rsidRDefault="00375136">
      <w:pPr>
        <w:pStyle w:val="FootnoteText"/>
      </w:pPr>
      <w:r>
        <w:rPr>
          <w:rStyle w:val="FootnoteReference"/>
        </w:rPr>
        <w:footnoteRef/>
      </w:r>
      <w:r>
        <w:rPr>
          <w:rtl/>
        </w:rPr>
        <w:t xml:space="preserve"> </w:t>
      </w:r>
      <w:r>
        <w:rPr>
          <w:rFonts w:hint="cs"/>
          <w:rtl/>
        </w:rPr>
        <w:t>همان.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0967"/>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030"/>
    <w:rsid w:val="00120271"/>
    <w:rsid w:val="00120DE4"/>
    <w:rsid w:val="0012200A"/>
    <w:rsid w:val="0012238D"/>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5F4B"/>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0B7"/>
    <w:rsid w:val="00261958"/>
    <w:rsid w:val="002619D5"/>
    <w:rsid w:val="002619F0"/>
    <w:rsid w:val="00261DFF"/>
    <w:rsid w:val="00261F52"/>
    <w:rsid w:val="0026408E"/>
    <w:rsid w:val="00265264"/>
    <w:rsid w:val="002654A0"/>
    <w:rsid w:val="002660A9"/>
    <w:rsid w:val="00266910"/>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B6"/>
    <w:rsid w:val="00290C63"/>
    <w:rsid w:val="00291387"/>
    <w:rsid w:val="0029147B"/>
    <w:rsid w:val="00292142"/>
    <w:rsid w:val="00292291"/>
    <w:rsid w:val="002922C1"/>
    <w:rsid w:val="002933D8"/>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2AE9"/>
    <w:rsid w:val="002C33E6"/>
    <w:rsid w:val="002C3911"/>
    <w:rsid w:val="002C3EBF"/>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06B"/>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658E2"/>
    <w:rsid w:val="00370087"/>
    <w:rsid w:val="00370BB5"/>
    <w:rsid w:val="00372E62"/>
    <w:rsid w:val="00372F3F"/>
    <w:rsid w:val="0037339B"/>
    <w:rsid w:val="003750F1"/>
    <w:rsid w:val="00375136"/>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4563"/>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11"/>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25"/>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5E9"/>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12A"/>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037"/>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258"/>
    <w:rsid w:val="00636A4A"/>
    <w:rsid w:val="00636CFF"/>
    <w:rsid w:val="00637BF9"/>
    <w:rsid w:val="00637F5F"/>
    <w:rsid w:val="0064063F"/>
    <w:rsid w:val="00640B58"/>
    <w:rsid w:val="00641078"/>
    <w:rsid w:val="00641089"/>
    <w:rsid w:val="006412CB"/>
    <w:rsid w:val="00641B9B"/>
    <w:rsid w:val="006420B8"/>
    <w:rsid w:val="00642283"/>
    <w:rsid w:val="00642371"/>
    <w:rsid w:val="006428E4"/>
    <w:rsid w:val="00643098"/>
    <w:rsid w:val="00643332"/>
    <w:rsid w:val="00643FEC"/>
    <w:rsid w:val="0064410A"/>
    <w:rsid w:val="006451E0"/>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4ED6"/>
    <w:rsid w:val="00685DDD"/>
    <w:rsid w:val="00685ECE"/>
    <w:rsid w:val="006863CD"/>
    <w:rsid w:val="00687890"/>
    <w:rsid w:val="00691A7A"/>
    <w:rsid w:val="00691D53"/>
    <w:rsid w:val="00691DD8"/>
    <w:rsid w:val="00692132"/>
    <w:rsid w:val="00692C29"/>
    <w:rsid w:val="00693AAD"/>
    <w:rsid w:val="00694621"/>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6D7"/>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67466"/>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3C5D"/>
    <w:rsid w:val="007A4740"/>
    <w:rsid w:val="007A4D5D"/>
    <w:rsid w:val="007A4E10"/>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7F791B"/>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61F5"/>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546"/>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0C54"/>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218"/>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36E3"/>
    <w:rsid w:val="00973BB2"/>
    <w:rsid w:val="00973CFA"/>
    <w:rsid w:val="00973DA2"/>
    <w:rsid w:val="00973E28"/>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70284"/>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D5F"/>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311"/>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6CD"/>
    <w:rsid w:val="00BC7FC8"/>
    <w:rsid w:val="00BD0455"/>
    <w:rsid w:val="00BD0880"/>
    <w:rsid w:val="00BD0E74"/>
    <w:rsid w:val="00BD2181"/>
    <w:rsid w:val="00BD233A"/>
    <w:rsid w:val="00BD288D"/>
    <w:rsid w:val="00BD3798"/>
    <w:rsid w:val="00BD4665"/>
    <w:rsid w:val="00BD53BD"/>
    <w:rsid w:val="00BD55B8"/>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6C"/>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5C3"/>
    <w:rsid w:val="00D35924"/>
    <w:rsid w:val="00D362EF"/>
    <w:rsid w:val="00D36577"/>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F77"/>
    <w:rsid w:val="00D660FF"/>
    <w:rsid w:val="00D703B7"/>
    <w:rsid w:val="00D706A0"/>
    <w:rsid w:val="00D70AB3"/>
    <w:rsid w:val="00D71EB3"/>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198"/>
    <w:rsid w:val="00D922A9"/>
    <w:rsid w:val="00D92FA6"/>
    <w:rsid w:val="00D9394A"/>
    <w:rsid w:val="00D941A1"/>
    <w:rsid w:val="00D941D7"/>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920"/>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2562"/>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7D6"/>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4970"/>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69A"/>
    <w:rsid w:val="00EF39BA"/>
    <w:rsid w:val="00EF42D6"/>
    <w:rsid w:val="00EF494C"/>
    <w:rsid w:val="00EF6186"/>
    <w:rsid w:val="00EF6520"/>
    <w:rsid w:val="00EF6ABC"/>
    <w:rsid w:val="00EF7217"/>
    <w:rsid w:val="00F00AEF"/>
    <w:rsid w:val="00F0130B"/>
    <w:rsid w:val="00F01524"/>
    <w:rsid w:val="00F0251D"/>
    <w:rsid w:val="00F031E5"/>
    <w:rsid w:val="00F03F14"/>
    <w:rsid w:val="00F04D07"/>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40D8"/>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AE7"/>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05/3/348/" TargetMode="External"/><Relationship Id="rId2" Type="http://schemas.openxmlformats.org/officeDocument/2006/relationships/hyperlink" Target="http://lib.eshia.ir/10083/2/162/" TargetMode="External"/><Relationship Id="rId1" Type="http://schemas.openxmlformats.org/officeDocument/2006/relationships/hyperlink" Target="http://lib.eshia.ir/11021/1/34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D3A3D-56E0-45A5-B1B6-A77F12680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79455</TotalTime>
  <Pages>5</Pages>
  <Words>1872</Words>
  <Characters>10676</Characters>
  <Application>Microsoft Office Word</Application>
  <DocSecurity>0</DocSecurity>
  <Lines>88</Lines>
  <Paragraphs>25</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12523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1477</cp:revision>
  <cp:lastPrinted>2026-01-16T05:51:00Z</cp:lastPrinted>
  <dcterms:created xsi:type="dcterms:W3CDTF">2024-08-30T15:23:00Z</dcterms:created>
  <dcterms:modified xsi:type="dcterms:W3CDTF">2026-01-26T04:34:00Z</dcterms:modified>
  <cp:contentStatus>ویرایش 2.5</cp:contentStatus>
  <cp:version>2.7</cp:version>
</cp:coreProperties>
</file>