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8AD62" w14:textId="77777777" w:rsidR="005D48E0" w:rsidRPr="0083204D" w:rsidRDefault="005D48E0" w:rsidP="005D48E0">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51007FBD" w14:textId="3BB82FC2" w:rsidR="005D48E0" w:rsidRPr="0083204D" w:rsidRDefault="005D48E0" w:rsidP="005D48E0">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10</w:t>
      </w:r>
      <w:r>
        <w:rPr>
          <w:rFonts w:ascii="IRANSans" w:hAnsi="IRANSans" w:cs="IRANSans" w:hint="cs"/>
          <w:b/>
          <w:bCs/>
          <w:color w:val="C00000"/>
          <w:sz w:val="28"/>
          <w:shd w:val="clear" w:color="auto" w:fill="FFFFFF"/>
          <w:rtl/>
          <w:lang w:val="x-none"/>
        </w:rPr>
        <w:t>10</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73</w:t>
      </w:r>
    </w:p>
    <w:p w14:paraId="1B314829" w14:textId="77777777" w:rsidR="005D48E0" w:rsidRDefault="005D48E0" w:rsidP="005D48E0">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1F4605C9"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1649BEBB" w14:textId="626AF323" w:rsidR="00767E89" w:rsidRPr="005D48E0" w:rsidRDefault="00EB7D96" w:rsidP="00BA7E0D">
      <w:pPr>
        <w:ind w:firstLine="397"/>
        <w:rPr>
          <w:rFonts w:ascii="IRBadr" w:hAnsi="IRBadr" w:cs="IRBadr"/>
          <w:b/>
          <w:bCs/>
          <w:color w:val="00B050"/>
          <w:sz w:val="34"/>
          <w:rtl/>
        </w:rPr>
      </w:pPr>
      <w:bookmarkStart w:id="1" w:name="FehStart"/>
      <w:bookmarkEnd w:id="1"/>
      <w:r w:rsidRPr="005D48E0">
        <w:rPr>
          <w:rFonts w:ascii="IRBadr" w:hAnsi="IRBadr" w:cs="IRBadr"/>
          <w:b/>
          <w:bCs/>
          <w:color w:val="00B050"/>
          <w:sz w:val="34"/>
          <w:rtl/>
        </w:rPr>
        <w:t>أعوذ باللّه من الشیطان الرجیم</w:t>
      </w:r>
      <w:r w:rsidRPr="005D48E0">
        <w:rPr>
          <w:rFonts w:ascii="IRBadr" w:hAnsi="IRBadr" w:cs="IRBadr" w:hint="cs"/>
          <w:b/>
          <w:bCs/>
          <w:color w:val="00B050"/>
          <w:sz w:val="34"/>
          <w:rtl/>
        </w:rPr>
        <w:t>.</w:t>
      </w:r>
      <w:r w:rsidRPr="005D48E0">
        <w:rPr>
          <w:rFonts w:ascii="IRBadr" w:hAnsi="IRBadr" w:cs="IRBadr"/>
          <w:b/>
          <w:bCs/>
          <w:color w:val="00B050"/>
          <w:sz w:val="34"/>
          <w:rtl/>
        </w:rPr>
        <w:t xml:space="preserve"> بسم ‌اللّه الرحمن الرحیم</w:t>
      </w:r>
      <w:r w:rsidRPr="005D48E0">
        <w:rPr>
          <w:rFonts w:ascii="IRBadr" w:hAnsi="IRBadr" w:cs="IRBadr" w:hint="cs"/>
          <w:b/>
          <w:bCs/>
          <w:color w:val="00B050"/>
          <w:sz w:val="34"/>
          <w:rtl/>
        </w:rPr>
        <w:t xml:space="preserve">، و به نستعین؛ إنّه </w:t>
      </w:r>
      <w:bookmarkStart w:id="2" w:name="_GoBack"/>
      <w:bookmarkEnd w:id="2"/>
      <w:r w:rsidRPr="005D48E0">
        <w:rPr>
          <w:rFonts w:ascii="IRBadr" w:hAnsi="IRBadr" w:cs="IRBadr" w:hint="cs"/>
          <w:b/>
          <w:bCs/>
          <w:color w:val="00B050"/>
          <w:sz w:val="34"/>
          <w:rtl/>
        </w:rPr>
        <w:t>خیر ناصر و معین.</w:t>
      </w:r>
      <w:r w:rsidRPr="005D48E0">
        <w:rPr>
          <w:rFonts w:ascii="IRBadr" w:hAnsi="IRBadr" w:cs="IRBadr"/>
          <w:b/>
          <w:bCs/>
          <w:color w:val="00B050"/>
          <w:sz w:val="34"/>
          <w:rtl/>
        </w:rPr>
        <w:t xml:space="preserve"> الحمد للّه ربّ العالمین</w:t>
      </w:r>
      <w:r w:rsidRPr="005D48E0">
        <w:rPr>
          <w:rFonts w:ascii="IRBadr" w:hAnsi="IRBadr" w:cs="IRBadr" w:hint="cs"/>
          <w:b/>
          <w:bCs/>
          <w:color w:val="00B050"/>
          <w:sz w:val="34"/>
          <w:rtl/>
        </w:rPr>
        <w:t>،</w:t>
      </w:r>
      <w:r w:rsidRPr="005D48E0">
        <w:rPr>
          <w:rFonts w:ascii="IRBadr" w:hAnsi="IRBadr" w:cs="IRBadr"/>
          <w:b/>
          <w:bCs/>
          <w:color w:val="00B050"/>
          <w:sz w:val="34"/>
          <w:rtl/>
        </w:rPr>
        <w:t xml:space="preserve"> و صلّی اللّه علی سیّدنا </w:t>
      </w:r>
      <w:r w:rsidRPr="005D48E0">
        <w:rPr>
          <w:rFonts w:ascii="IRBadr" w:hAnsi="IRBadr" w:cs="IRBadr" w:hint="cs"/>
          <w:b/>
          <w:bCs/>
          <w:color w:val="00B050"/>
          <w:sz w:val="34"/>
          <w:rtl/>
        </w:rPr>
        <w:t xml:space="preserve">و نبیّنا </w:t>
      </w:r>
      <w:r w:rsidRPr="005D48E0">
        <w:rPr>
          <w:rFonts w:ascii="IRBadr" w:hAnsi="IRBadr" w:cs="IRBadr"/>
          <w:b/>
          <w:bCs/>
          <w:color w:val="00B050"/>
          <w:sz w:val="34"/>
          <w:rtl/>
        </w:rPr>
        <w:t>محمّد و آله الطاهرین</w:t>
      </w:r>
      <w:r w:rsidRPr="005D48E0">
        <w:rPr>
          <w:rFonts w:ascii="IRBadr" w:hAnsi="IRBadr" w:cs="IRBadr" w:hint="cs"/>
          <w:b/>
          <w:bCs/>
          <w:color w:val="00B050"/>
          <w:sz w:val="34"/>
          <w:rtl/>
        </w:rPr>
        <w:t>،</w:t>
      </w:r>
      <w:r w:rsidRPr="005D48E0">
        <w:rPr>
          <w:rFonts w:ascii="IRBadr" w:hAnsi="IRBadr" w:cs="IRBadr"/>
          <w:b/>
          <w:bCs/>
          <w:color w:val="00B050"/>
          <w:sz w:val="34"/>
          <w:rtl/>
        </w:rPr>
        <w:t xml:space="preserve"> و اللعن علی أعدائهم أجمعین</w:t>
      </w:r>
      <w:r w:rsidRPr="005D48E0">
        <w:rPr>
          <w:rFonts w:ascii="IRBadr" w:hAnsi="IRBadr" w:cs="IRBadr" w:hint="cs"/>
          <w:b/>
          <w:bCs/>
          <w:color w:val="00B050"/>
          <w:sz w:val="34"/>
          <w:rtl/>
        </w:rPr>
        <w:t xml:space="preserve"> من الآن إلی قیام یوم الدین</w:t>
      </w:r>
      <w:r w:rsidRPr="005D48E0">
        <w:rPr>
          <w:rFonts w:ascii="IRBadr" w:hAnsi="IRBadr" w:cs="IRBadr"/>
          <w:b/>
          <w:bCs/>
          <w:color w:val="00B050"/>
          <w:sz w:val="34"/>
          <w:rtl/>
        </w:rPr>
        <w:t>.</w:t>
      </w:r>
    </w:p>
    <w:p w14:paraId="3BFE676C" w14:textId="31052888" w:rsidR="00895594" w:rsidRDefault="006D223B" w:rsidP="00895594">
      <w:pPr>
        <w:pStyle w:val="Heading1"/>
        <w:rPr>
          <w:rtl/>
        </w:rPr>
      </w:pPr>
      <w:bookmarkStart w:id="3" w:name="_Toc219990250"/>
      <w:bookmarkStart w:id="4" w:name="_Toc219990327"/>
      <w:bookmarkStart w:id="5" w:name="_Toc219992619"/>
      <w:bookmarkStart w:id="6" w:name="_Toc219999393"/>
      <w:bookmarkStart w:id="7" w:name="_Toc219999459"/>
      <w:r>
        <w:rPr>
          <w:rFonts w:hint="cs"/>
          <w:rtl/>
        </w:rPr>
        <w:t xml:space="preserve">قرینیت روایت زراره و علی بن جعفر بر عدم شمول </w:t>
      </w:r>
      <w:r w:rsidR="00895594">
        <w:rPr>
          <w:rFonts w:hint="cs"/>
          <w:rtl/>
        </w:rPr>
        <w:t>حدیث «لا تعاد»</w:t>
      </w:r>
      <w:r>
        <w:rPr>
          <w:rFonts w:hint="cs"/>
          <w:rtl/>
        </w:rPr>
        <w:t xml:space="preserve"> نسبت به جاهل قاصر</w:t>
      </w:r>
      <w:bookmarkEnd w:id="3"/>
      <w:bookmarkEnd w:id="4"/>
      <w:bookmarkEnd w:id="5"/>
      <w:bookmarkEnd w:id="6"/>
      <w:bookmarkEnd w:id="7"/>
    </w:p>
    <w:p w14:paraId="18FF30E8" w14:textId="3E97C91E" w:rsidR="00895594" w:rsidRDefault="00895594" w:rsidP="00BA7E0D">
      <w:pPr>
        <w:ind w:firstLine="397"/>
        <w:rPr>
          <w:rFonts w:ascii="Cambria" w:eastAsia="Times New Roman" w:hAnsi="Cambria" w:cs="B Titr"/>
          <w:b/>
          <w:bCs/>
          <w:color w:val="0100FF"/>
          <w:kern w:val="32"/>
          <w:sz w:val="32"/>
          <w:szCs w:val="32"/>
        </w:rPr>
      </w:pPr>
      <w:r>
        <w:rPr>
          <w:rFonts w:ascii="IRBadr" w:hAnsi="IRBadr" w:cs="IRBadr" w:hint="cs"/>
          <w:sz w:val="34"/>
          <w:rtl/>
        </w:rPr>
        <w:t xml:space="preserve">بحث در شمول حدیث «لا تعاد» نسبت به جاهل </w:t>
      </w:r>
      <w:r w:rsidR="00E059D3">
        <w:rPr>
          <w:rFonts w:ascii="IRBadr" w:hAnsi="IRBadr" w:cs="IRBadr" w:hint="cs"/>
          <w:sz w:val="34"/>
          <w:rtl/>
        </w:rPr>
        <w:t xml:space="preserve">قاصر </w:t>
      </w:r>
      <w:r>
        <w:rPr>
          <w:rFonts w:ascii="IRBadr" w:hAnsi="IRBadr" w:cs="IRBadr" w:hint="cs"/>
          <w:sz w:val="34"/>
          <w:rtl/>
        </w:rPr>
        <w:t xml:space="preserve">بود. به مناسبت این بحث، دو روایت </w:t>
      </w:r>
      <w:r w:rsidR="00E059D3">
        <w:rPr>
          <w:rFonts w:ascii="IRBadr" w:hAnsi="IRBadr" w:cs="IRBadr" w:hint="cs"/>
          <w:sz w:val="34"/>
          <w:rtl/>
        </w:rPr>
        <w:t xml:space="preserve">زراره و علی بن جعفر مطرح </w:t>
      </w:r>
      <w:r>
        <w:rPr>
          <w:rFonts w:ascii="IRBadr" w:hAnsi="IRBadr" w:cs="IRBadr" w:hint="cs"/>
          <w:sz w:val="34"/>
          <w:rtl/>
        </w:rPr>
        <w:t>شد:</w:t>
      </w:r>
    </w:p>
    <w:p w14:paraId="00B2CD0C" w14:textId="77777777" w:rsidR="00895594" w:rsidRDefault="00895594" w:rsidP="00895594">
      <w:pPr>
        <w:rPr>
          <w:rFonts w:ascii="IRBadr" w:hAnsi="IRBadr" w:cs="IRBadr"/>
          <w:sz w:val="34"/>
        </w:rPr>
      </w:pPr>
      <w:r>
        <w:rPr>
          <w:rFonts w:ascii="IRBadr" w:hAnsi="IRBadr" w:cs="IRBadr" w:hint="cs"/>
          <w:sz w:val="34"/>
          <w:rtl/>
        </w:rPr>
        <w:t>«</w:t>
      </w:r>
      <w:r w:rsidRPr="005D312A">
        <w:rPr>
          <w:rFonts w:ascii="IRBadr" w:hAnsi="IRBadr" w:cs="IRBadr"/>
          <w:sz w:val="34"/>
          <w:rtl/>
        </w:rPr>
        <w:t xml:space="preserve">وَ رَوَى زُرَارَةُ عَنْ أَحَدِهِمَا ع قَالَ: </w:t>
      </w:r>
      <w:r w:rsidRPr="005D312A">
        <w:rPr>
          <w:rFonts w:ascii="IRBadr" w:hAnsi="IRBadr" w:cs="IRBadr"/>
          <w:color w:val="008000"/>
          <w:sz w:val="34"/>
          <w:rtl/>
        </w:rPr>
        <w:t>إِنَّ اللَّهَ تَبَارَكَ وَ تَعَالَى فَرَضَ الرُّكُوعَ وَ السُّجُودَ وَ الْقِرَاءَةُ سُنَّةٌ فَمَنْ تَرَكَ الْقِرَاءَةَ مُتَعَمِّداً أَعَادَ الصَّلَاةَ وَ مَنْ نَسِيَ فَلَا شَيْ‏ءَ عَلَيْهِ</w:t>
      </w:r>
      <w:r>
        <w:rPr>
          <w:rFonts w:ascii="IRBadr" w:hAnsi="IRBadr" w:cs="IRBadr" w:hint="cs"/>
          <w:color w:val="008000"/>
          <w:sz w:val="34"/>
          <w:rtl/>
        </w:rPr>
        <w:t>»</w:t>
      </w:r>
      <w:r>
        <w:rPr>
          <w:rStyle w:val="FootnoteReference"/>
          <w:rFonts w:ascii="IRBadr" w:hAnsi="IRBadr" w:cs="IRBadr"/>
          <w:color w:val="008000"/>
          <w:sz w:val="34"/>
          <w:rtl/>
        </w:rPr>
        <w:footnoteReference w:id="1"/>
      </w:r>
      <w:r w:rsidRPr="00D92198">
        <w:rPr>
          <w:rFonts w:ascii="IRBadr" w:hAnsi="IRBadr" w:cs="IRBadr"/>
          <w:sz w:val="34"/>
          <w:rtl/>
        </w:rPr>
        <w:t>.</w:t>
      </w:r>
    </w:p>
    <w:p w14:paraId="65DE9B33" w14:textId="77777777" w:rsidR="004E3BC3" w:rsidRDefault="004E3BC3" w:rsidP="004E3BC3">
      <w:pPr>
        <w:rPr>
          <w:rFonts w:ascii="IRBadr" w:hAnsi="IRBadr" w:cs="IRBadr"/>
          <w:sz w:val="34"/>
          <w:rtl/>
        </w:rPr>
      </w:pPr>
      <w:r w:rsidRPr="00F840D8">
        <w:rPr>
          <w:rFonts w:ascii="IRBadr" w:hAnsi="IRBadr" w:cs="IRBadr" w:hint="cs"/>
          <w:color w:val="008000"/>
          <w:sz w:val="34"/>
          <w:rtl/>
        </w:rPr>
        <w:t>«</w:t>
      </w:r>
      <w:r w:rsidRPr="00F840D8">
        <w:rPr>
          <w:rFonts w:ascii="IRBadr" w:hAnsi="IRBadr" w:cs="IRBadr"/>
          <w:color w:val="008000"/>
          <w:sz w:val="34"/>
          <w:rtl/>
        </w:rPr>
        <w:t>وَ سَأَلْتُهُ عَمَّنْ تَرَكَ قِرَاءَةَ أُمِّ الْقُرْآنِ، قَالَ: «إِنْ كَانَ مُتَعَمِّداً فَلَا صَلَاةَ لَهُ، وَ إِنْ كَانَ نَاسِياً فَلَا بَأْسَ</w:t>
      </w:r>
      <w:r w:rsidRPr="00F840D8">
        <w:rPr>
          <w:rFonts w:ascii="IRBadr" w:hAnsi="IRBadr" w:cs="IRBadr" w:hint="cs"/>
          <w:color w:val="008000"/>
          <w:sz w:val="34"/>
          <w:rtl/>
        </w:rPr>
        <w:t>»</w:t>
      </w:r>
      <w:r>
        <w:rPr>
          <w:rStyle w:val="FootnoteReference"/>
          <w:rFonts w:ascii="IRBadr" w:hAnsi="IRBadr" w:cs="IRBadr"/>
          <w:color w:val="008000"/>
          <w:sz w:val="34"/>
          <w:rtl/>
        </w:rPr>
        <w:footnoteReference w:id="2"/>
      </w:r>
      <w:r>
        <w:rPr>
          <w:rFonts w:ascii="IRBadr" w:hAnsi="IRBadr" w:cs="IRBadr" w:hint="cs"/>
          <w:sz w:val="34"/>
          <w:rtl/>
        </w:rPr>
        <w:t>.</w:t>
      </w:r>
    </w:p>
    <w:p w14:paraId="0C06BE57" w14:textId="30572E74" w:rsidR="00ED03B3" w:rsidRDefault="00ED03B3" w:rsidP="00C032A5">
      <w:pPr>
        <w:ind w:firstLine="397"/>
        <w:rPr>
          <w:rFonts w:ascii="IRBadr" w:hAnsi="IRBadr" w:cs="IRBadr"/>
          <w:sz w:val="34"/>
        </w:rPr>
      </w:pPr>
      <w:r>
        <w:rPr>
          <w:rFonts w:ascii="IRBadr" w:hAnsi="IRBadr" w:cs="IRBadr" w:hint="cs"/>
          <w:sz w:val="34"/>
          <w:rtl/>
        </w:rPr>
        <w:t>برخی با تمسک به این روایت بیان کرده‌اند متعمّد در مقابل ناسی است و اطلاق</w:t>
      </w:r>
      <w:r w:rsidR="004E3BC3">
        <w:rPr>
          <w:rFonts w:ascii="IRBadr" w:hAnsi="IRBadr" w:cs="IRBadr" w:hint="cs"/>
          <w:sz w:val="34"/>
          <w:rtl/>
        </w:rPr>
        <w:t xml:space="preserve"> متعمّد هم شامل عالم و هم</w:t>
      </w:r>
      <w:r>
        <w:rPr>
          <w:rFonts w:ascii="IRBadr" w:hAnsi="IRBadr" w:cs="IRBadr" w:hint="cs"/>
          <w:sz w:val="34"/>
          <w:rtl/>
        </w:rPr>
        <w:t xml:space="preserve"> شامل جاهل است. پس حدیث «لا تعاد» اختصاص به ناسی دارد و شامل جاهل نیست. ما </w:t>
      </w:r>
      <w:r w:rsidR="00C032A5">
        <w:rPr>
          <w:rFonts w:ascii="IRBadr" w:hAnsi="IRBadr" w:cs="IRBadr" w:hint="cs"/>
          <w:sz w:val="34"/>
          <w:rtl/>
        </w:rPr>
        <w:t xml:space="preserve">بالاتر از این را ذکر نمودیم. ما </w:t>
      </w:r>
      <w:r>
        <w:rPr>
          <w:rFonts w:ascii="IRBadr" w:hAnsi="IRBadr" w:cs="IRBadr" w:hint="cs"/>
          <w:sz w:val="34"/>
          <w:rtl/>
        </w:rPr>
        <w:t xml:space="preserve">بیان کردیم مراد از متعمّد، </w:t>
      </w:r>
      <w:r w:rsidR="00C032A5">
        <w:rPr>
          <w:rFonts w:ascii="IRBadr" w:hAnsi="IRBadr" w:cs="IRBadr" w:hint="cs"/>
          <w:sz w:val="34"/>
          <w:rtl/>
        </w:rPr>
        <w:t xml:space="preserve">اصلا </w:t>
      </w:r>
      <w:r>
        <w:rPr>
          <w:rFonts w:ascii="IRBadr" w:hAnsi="IRBadr" w:cs="IRBadr" w:hint="cs"/>
          <w:sz w:val="34"/>
          <w:rtl/>
        </w:rPr>
        <w:t>خصوص جاهل به مساله است. کسی که عالم است به آنکه قرائت جزء نماز است، نماز بدون قرائت نمی‌خواند؛ چرا که این کاری لغو است.</w:t>
      </w:r>
    </w:p>
    <w:p w14:paraId="117C2859" w14:textId="2F6E6388" w:rsidR="00C032A5" w:rsidRDefault="00C032A5" w:rsidP="00C032A5">
      <w:pPr>
        <w:pStyle w:val="Heading2"/>
        <w:rPr>
          <w:rtl/>
        </w:rPr>
      </w:pPr>
      <w:bookmarkStart w:id="8" w:name="_Toc219990251"/>
      <w:bookmarkStart w:id="9" w:name="_Toc219990328"/>
      <w:bookmarkStart w:id="10" w:name="_Toc219992620"/>
      <w:bookmarkStart w:id="11" w:name="_Toc219999394"/>
      <w:bookmarkStart w:id="12" w:name="_Toc219999460"/>
      <w:r>
        <w:rPr>
          <w:rFonts w:hint="cs"/>
          <w:rtl/>
        </w:rPr>
        <w:t>بررسی مفاد واژه متعمّد</w:t>
      </w:r>
      <w:bookmarkEnd w:id="8"/>
      <w:bookmarkEnd w:id="9"/>
      <w:bookmarkEnd w:id="10"/>
      <w:bookmarkEnd w:id="11"/>
      <w:bookmarkEnd w:id="12"/>
    </w:p>
    <w:p w14:paraId="1BF42BDC" w14:textId="77777777" w:rsidR="00DF7052" w:rsidRDefault="00DF7052" w:rsidP="00D134FE">
      <w:pPr>
        <w:rPr>
          <w:rFonts w:ascii="IRBadr" w:hAnsi="IRBadr" w:cs="IRBadr"/>
          <w:sz w:val="34"/>
          <w:rtl/>
        </w:rPr>
      </w:pPr>
      <w:r>
        <w:rPr>
          <w:rFonts w:ascii="IRBadr" w:hAnsi="IRBadr" w:cs="IRBadr" w:hint="cs"/>
          <w:sz w:val="34"/>
          <w:rtl/>
        </w:rPr>
        <w:t>واژه «متعمّد» در روایات شریفه در مقابل کلمات مختلفی به کار رفته که در ادامه بیان می‌شود:</w:t>
      </w:r>
    </w:p>
    <w:p w14:paraId="0F0B2B66" w14:textId="75DE19AE" w:rsidR="00DF7052" w:rsidRDefault="00DF7052" w:rsidP="00DF7052">
      <w:pPr>
        <w:pStyle w:val="Heading3"/>
        <w:rPr>
          <w:rtl/>
        </w:rPr>
      </w:pPr>
      <w:bookmarkStart w:id="13" w:name="_Toc219990252"/>
      <w:bookmarkStart w:id="14" w:name="_Toc219990329"/>
      <w:bookmarkStart w:id="15" w:name="_Toc219992621"/>
      <w:bookmarkStart w:id="16" w:name="_Toc219999395"/>
      <w:bookmarkStart w:id="17" w:name="_Toc219999461"/>
      <w:r>
        <w:rPr>
          <w:rFonts w:hint="cs"/>
          <w:rtl/>
        </w:rPr>
        <w:t>متعمّد در مقابل ناسی</w:t>
      </w:r>
      <w:bookmarkEnd w:id="13"/>
      <w:bookmarkEnd w:id="14"/>
      <w:bookmarkEnd w:id="15"/>
      <w:bookmarkEnd w:id="16"/>
      <w:bookmarkEnd w:id="17"/>
    </w:p>
    <w:p w14:paraId="06C85D1A" w14:textId="01435471" w:rsidR="00ED03B3" w:rsidRDefault="00C032A5" w:rsidP="00D134FE">
      <w:pPr>
        <w:rPr>
          <w:rFonts w:ascii="IRBadr" w:hAnsi="IRBadr" w:cs="IRBadr"/>
          <w:sz w:val="34"/>
        </w:rPr>
      </w:pPr>
      <w:r>
        <w:rPr>
          <w:rFonts w:ascii="IRBadr" w:hAnsi="IRBadr" w:cs="IRBadr" w:hint="cs"/>
          <w:sz w:val="34"/>
          <w:rtl/>
        </w:rPr>
        <w:t xml:space="preserve">کلمه «متعمّد» در </w:t>
      </w:r>
      <w:r w:rsidR="00ED03B3">
        <w:rPr>
          <w:rFonts w:ascii="IRBadr" w:hAnsi="IRBadr" w:cs="IRBadr" w:hint="cs"/>
          <w:sz w:val="34"/>
          <w:rtl/>
        </w:rPr>
        <w:t xml:space="preserve">در روایات زیادی در مقابل ناسی </w:t>
      </w:r>
      <w:r>
        <w:rPr>
          <w:rFonts w:ascii="IRBadr" w:hAnsi="IRBadr" w:cs="IRBadr" w:hint="cs"/>
          <w:sz w:val="34"/>
          <w:rtl/>
        </w:rPr>
        <w:t xml:space="preserve">قرار گرفته </w:t>
      </w:r>
      <w:r w:rsidR="00ED03B3">
        <w:rPr>
          <w:rFonts w:ascii="IRBadr" w:hAnsi="IRBadr" w:cs="IRBadr" w:hint="cs"/>
          <w:sz w:val="34"/>
          <w:rtl/>
        </w:rPr>
        <w:t>است</w:t>
      </w:r>
      <w:r>
        <w:rPr>
          <w:rFonts w:ascii="IRBadr" w:hAnsi="IRBadr" w:cs="IRBadr" w:hint="cs"/>
          <w:sz w:val="34"/>
          <w:rtl/>
        </w:rPr>
        <w:t>، که برخی از آنها ذکر می‌شود:</w:t>
      </w:r>
    </w:p>
    <w:p w14:paraId="4763CA26" w14:textId="06058DB8" w:rsidR="00A834D1" w:rsidRDefault="00DF7052" w:rsidP="00D134FE">
      <w:pPr>
        <w:rPr>
          <w:rFonts w:ascii="IRBadr" w:hAnsi="IRBadr" w:cs="IRBadr"/>
          <w:sz w:val="34"/>
        </w:rPr>
      </w:pPr>
      <w:r w:rsidRPr="00DF7052">
        <w:rPr>
          <w:rFonts w:ascii="IRBadr" w:hAnsi="IRBadr" w:cs="IRBadr" w:hint="cs"/>
          <w:b/>
          <w:bCs/>
          <w:color w:val="FF0000"/>
          <w:sz w:val="34"/>
          <w:rtl/>
        </w:rPr>
        <w:lastRenderedPageBreak/>
        <w:t xml:space="preserve">اول: </w:t>
      </w:r>
      <w:r w:rsidR="00C032A5">
        <w:rPr>
          <w:rFonts w:ascii="IRBadr" w:hAnsi="IRBadr" w:cs="IRBadr" w:hint="cs"/>
          <w:sz w:val="34"/>
          <w:rtl/>
        </w:rPr>
        <w:t>«</w:t>
      </w:r>
      <w:r w:rsidR="00ED03B3" w:rsidRPr="00ED03B3">
        <w:rPr>
          <w:rFonts w:ascii="IRBadr" w:hAnsi="IRBadr" w:cs="IRBadr"/>
          <w:sz w:val="34"/>
          <w:rtl/>
        </w:rPr>
        <w:t xml:space="preserve">أَحْمَدُ بْنُ الْحَسَنِ عَنْ عَمْرِو بْنِ سَعِيدٍ عَنْ مُصَدِّقِ بْنِ صَدَقَةَ عَنْ عَمَّارٍ السَّابَاطِيِّ عَنْ أَبِي عَبْدِ اللَّهِ ع قَالَ: </w:t>
      </w:r>
      <w:r w:rsidR="00ED03B3" w:rsidRPr="00ED03B3">
        <w:rPr>
          <w:rFonts w:ascii="IRBadr" w:hAnsi="IRBadr" w:cs="IRBadr"/>
          <w:color w:val="008000"/>
          <w:sz w:val="34"/>
          <w:rtl/>
        </w:rPr>
        <w:t>إِنْ نَسِيَ الرَّجُلُ الْقُنُوتَ فِي شَيْ‏ءٍ مِنَ الصَّلَاةِ حَتَّى يَرْكَعَ فَقَدْ جَازَتْ صَلَاتُهُ وَ لَيْسَ عَلَيْهِ شَيْ‏ءٌ وَ لَيْسَ لَهُ أَنْ يَدَعَهُ مُتَعَمِّداً</w:t>
      </w:r>
      <w:r w:rsidR="00C032A5">
        <w:rPr>
          <w:rFonts w:ascii="IRBadr" w:hAnsi="IRBadr" w:cs="IRBadr" w:hint="cs"/>
          <w:color w:val="008000"/>
          <w:sz w:val="34"/>
          <w:rtl/>
        </w:rPr>
        <w:t>»</w:t>
      </w:r>
      <w:r w:rsidR="00ED03B3">
        <w:rPr>
          <w:rStyle w:val="FootnoteReference"/>
          <w:rFonts w:ascii="IRBadr" w:hAnsi="IRBadr" w:cs="IRBadr"/>
          <w:sz w:val="34"/>
          <w:rtl/>
        </w:rPr>
        <w:footnoteReference w:id="3"/>
      </w:r>
      <w:r w:rsidR="00ED03B3" w:rsidRPr="00ED03B3">
        <w:rPr>
          <w:rFonts w:ascii="IRBadr" w:hAnsi="IRBadr" w:cs="IRBadr"/>
          <w:sz w:val="34"/>
          <w:rtl/>
        </w:rPr>
        <w:t>.</w:t>
      </w:r>
      <w:r w:rsidR="00BB4D31">
        <w:rPr>
          <w:rFonts w:ascii="IRBadr" w:hAnsi="IRBadr" w:cs="IRBadr" w:hint="cs"/>
          <w:sz w:val="34"/>
          <w:rtl/>
        </w:rPr>
        <w:t xml:space="preserve"> </w:t>
      </w:r>
    </w:p>
    <w:p w14:paraId="33A94C28" w14:textId="18A8671E" w:rsidR="00ED03B3" w:rsidRDefault="00DF7052" w:rsidP="00D134FE">
      <w:pPr>
        <w:rPr>
          <w:rFonts w:ascii="IRBadr" w:hAnsi="IRBadr" w:cs="IRBadr"/>
          <w:sz w:val="34"/>
        </w:rPr>
      </w:pPr>
      <w:r>
        <w:rPr>
          <w:rFonts w:ascii="IRBadr" w:hAnsi="IRBadr" w:cs="IRBadr" w:hint="cs"/>
          <w:b/>
          <w:bCs/>
          <w:color w:val="FF0000"/>
          <w:sz w:val="34"/>
          <w:rtl/>
        </w:rPr>
        <w:t>دوم</w:t>
      </w:r>
      <w:r w:rsidRPr="00DF7052">
        <w:rPr>
          <w:rFonts w:ascii="IRBadr" w:hAnsi="IRBadr" w:cs="IRBadr" w:hint="cs"/>
          <w:b/>
          <w:bCs/>
          <w:color w:val="FF0000"/>
          <w:sz w:val="34"/>
          <w:rtl/>
        </w:rPr>
        <w:t xml:space="preserve">: </w:t>
      </w:r>
      <w:r w:rsidR="00C032A5">
        <w:rPr>
          <w:rFonts w:ascii="IRBadr" w:hAnsi="IRBadr" w:cs="IRBadr" w:hint="cs"/>
          <w:color w:val="008000"/>
          <w:sz w:val="34"/>
          <w:rtl/>
        </w:rPr>
        <w:t>«</w:t>
      </w:r>
      <w:r w:rsidR="00ED03B3" w:rsidRPr="00ED03B3">
        <w:rPr>
          <w:rFonts w:ascii="IRBadr" w:hAnsi="IRBadr" w:cs="IRBadr"/>
          <w:color w:val="008000"/>
          <w:sz w:val="34"/>
          <w:rtl/>
        </w:rPr>
        <w:t>ابْنِ عَلَى مَا مَضَى مِنْ صَلَاتِكَ مَا لَمْ تَنْقُضِ الصَّلَاةَ بِالْكَلَامِ مُتَعَمِّداً فَإِنْ تَكَلَّمْتَ نَاسِياً فَلَا شَيْ‏ءَ عَلَيْكَ وَ هُوَ بِمَنْزِلَةِ مَنْ تَكَلَّمَ فِي الصَّلَاةِ نَاسِيا</w:t>
      </w:r>
      <w:r w:rsidR="00C032A5">
        <w:rPr>
          <w:rFonts w:ascii="IRBadr" w:hAnsi="IRBadr" w:cs="IRBadr" w:hint="cs"/>
          <w:color w:val="008000"/>
          <w:sz w:val="34"/>
          <w:rtl/>
        </w:rPr>
        <w:t>»</w:t>
      </w:r>
      <w:r w:rsidR="00ED03B3">
        <w:rPr>
          <w:rStyle w:val="FootnoteReference"/>
          <w:rFonts w:ascii="IRBadr" w:hAnsi="IRBadr" w:cs="IRBadr"/>
          <w:sz w:val="34"/>
          <w:rtl/>
        </w:rPr>
        <w:footnoteReference w:id="4"/>
      </w:r>
      <w:r w:rsidR="00C032A5">
        <w:rPr>
          <w:rFonts w:ascii="IRBadr" w:hAnsi="IRBadr" w:cs="IRBadr" w:hint="cs"/>
          <w:color w:val="008000"/>
          <w:sz w:val="34"/>
          <w:rtl/>
        </w:rPr>
        <w:t>.</w:t>
      </w:r>
    </w:p>
    <w:p w14:paraId="42E083F9" w14:textId="116173C8" w:rsidR="00ED03B3" w:rsidRDefault="00DF7052" w:rsidP="00D134FE">
      <w:pPr>
        <w:rPr>
          <w:rFonts w:ascii="IRBadr" w:hAnsi="IRBadr" w:cs="IRBadr"/>
          <w:sz w:val="34"/>
        </w:rPr>
      </w:pPr>
      <w:r>
        <w:rPr>
          <w:rFonts w:ascii="IRBadr" w:hAnsi="IRBadr" w:cs="IRBadr" w:hint="cs"/>
          <w:b/>
          <w:bCs/>
          <w:color w:val="FF0000"/>
          <w:sz w:val="34"/>
          <w:rtl/>
        </w:rPr>
        <w:t>سوم</w:t>
      </w:r>
      <w:r w:rsidRPr="00DF7052">
        <w:rPr>
          <w:rFonts w:ascii="IRBadr" w:hAnsi="IRBadr" w:cs="IRBadr" w:hint="cs"/>
          <w:b/>
          <w:bCs/>
          <w:color w:val="FF0000"/>
          <w:sz w:val="34"/>
          <w:rtl/>
        </w:rPr>
        <w:t>:</w:t>
      </w:r>
      <w:r w:rsidR="00C032A5">
        <w:rPr>
          <w:rFonts w:ascii="IRBadr" w:hAnsi="IRBadr" w:cs="IRBadr" w:hint="cs"/>
          <w:color w:val="008000"/>
          <w:sz w:val="34"/>
          <w:rtl/>
        </w:rPr>
        <w:t>«</w:t>
      </w:r>
      <w:r w:rsidR="00ED03B3" w:rsidRPr="00ED03B3">
        <w:rPr>
          <w:rFonts w:ascii="IRBadr" w:hAnsi="IRBadr" w:cs="IRBadr"/>
          <w:color w:val="008000"/>
          <w:sz w:val="34"/>
          <w:rtl/>
        </w:rPr>
        <w:t>عَنِ الرَّجُلِ يَدَعُ غُسْلَ يَوْمِ الْجُمُعَةِ نَاسِياً أَوْ غَيْرَ ذَلِكَ قَالَ إِنْ كَانَ نَاسِياً فَقَدْ تَمَّتْ صَلَاتُهُ وَ إِنْ كَانَ مُتَعَمِّداً فَالْغُسْلُ أَحَبُّ إِلَيَّ وَ إِنْ هُوَ فَعَلَ فَلْيَسْتَغْفِرِ اللَّهَ وَ لَا يَعُودُ</w:t>
      </w:r>
      <w:r w:rsidR="00C032A5">
        <w:rPr>
          <w:rFonts w:ascii="IRBadr" w:hAnsi="IRBadr" w:cs="IRBadr" w:hint="cs"/>
          <w:color w:val="008000"/>
          <w:sz w:val="34"/>
          <w:rtl/>
        </w:rPr>
        <w:t>»</w:t>
      </w:r>
      <w:r w:rsidR="00ED03B3" w:rsidRPr="00ED03B3">
        <w:rPr>
          <w:rFonts w:ascii="IRBadr" w:hAnsi="IRBadr" w:cs="IRBadr"/>
          <w:sz w:val="34"/>
          <w:rtl/>
        </w:rPr>
        <w:t>.</w:t>
      </w:r>
      <w:r w:rsidR="00ED03B3">
        <w:rPr>
          <w:rStyle w:val="FootnoteReference"/>
          <w:rFonts w:ascii="IRBadr" w:hAnsi="IRBadr" w:cs="IRBadr"/>
          <w:sz w:val="34"/>
          <w:rtl/>
        </w:rPr>
        <w:footnoteReference w:id="5"/>
      </w:r>
    </w:p>
    <w:p w14:paraId="52A495A7" w14:textId="2FE32BB1" w:rsidR="00ED03B3" w:rsidRDefault="00DF7052" w:rsidP="00D134FE">
      <w:pPr>
        <w:rPr>
          <w:rFonts w:ascii="IRBadr" w:hAnsi="IRBadr" w:cs="IRBadr"/>
          <w:sz w:val="34"/>
        </w:rPr>
      </w:pPr>
      <w:r>
        <w:rPr>
          <w:rFonts w:ascii="IRBadr" w:hAnsi="IRBadr" w:cs="IRBadr" w:hint="cs"/>
          <w:b/>
          <w:bCs/>
          <w:color w:val="FF0000"/>
          <w:sz w:val="34"/>
          <w:rtl/>
        </w:rPr>
        <w:t>چهارم</w:t>
      </w:r>
      <w:r w:rsidRPr="00DF7052">
        <w:rPr>
          <w:rFonts w:ascii="IRBadr" w:hAnsi="IRBadr" w:cs="IRBadr" w:hint="cs"/>
          <w:b/>
          <w:bCs/>
          <w:color w:val="FF0000"/>
          <w:sz w:val="34"/>
          <w:rtl/>
        </w:rPr>
        <w:t>:</w:t>
      </w:r>
      <w:r w:rsidR="00242CB8">
        <w:rPr>
          <w:rFonts w:ascii="IRBadr" w:hAnsi="IRBadr" w:cs="IRBadr" w:hint="cs"/>
          <w:color w:val="008000"/>
          <w:sz w:val="34"/>
          <w:rtl/>
        </w:rPr>
        <w:t>«</w:t>
      </w:r>
      <w:r w:rsidR="00ED03B3" w:rsidRPr="00ED03B3">
        <w:rPr>
          <w:rFonts w:ascii="IRBadr" w:hAnsi="IRBadr" w:cs="IRBadr"/>
          <w:color w:val="008000"/>
          <w:sz w:val="34"/>
          <w:rtl/>
        </w:rPr>
        <w:t>عَنِ الرَّجُلِ يَدَعُ غُسْلَ يَوْمِ الْجُمُعَةِ- نَاسِياً أَوْ مُتَعَمِّداً فَقَالَ إِذَا كَانَ نَاسِياً فَقَدْ تَمَّتْ صَلَاتُهُ وَ إِنْ كَانَ مُتَعَمِّداً فَلْيَسْتَغْفِرِ اللَّهَ وَ لَا يَعُدْ</w:t>
      </w:r>
      <w:r w:rsidR="00242CB8">
        <w:rPr>
          <w:rFonts w:ascii="IRBadr" w:hAnsi="IRBadr" w:cs="IRBadr" w:hint="cs"/>
          <w:color w:val="008000"/>
          <w:sz w:val="34"/>
          <w:rtl/>
        </w:rPr>
        <w:t>»</w:t>
      </w:r>
      <w:r w:rsidR="00ED03B3">
        <w:rPr>
          <w:rStyle w:val="FootnoteReference"/>
          <w:rFonts w:ascii="IRBadr" w:hAnsi="IRBadr" w:cs="IRBadr"/>
          <w:sz w:val="34"/>
          <w:rtl/>
        </w:rPr>
        <w:footnoteReference w:id="6"/>
      </w:r>
      <w:r w:rsidR="00ED03B3" w:rsidRPr="00ED03B3">
        <w:rPr>
          <w:rFonts w:ascii="IRBadr" w:hAnsi="IRBadr" w:cs="IRBadr"/>
          <w:sz w:val="34"/>
          <w:rtl/>
        </w:rPr>
        <w:t>.</w:t>
      </w:r>
    </w:p>
    <w:p w14:paraId="2CA5F423" w14:textId="60448C01" w:rsidR="00FD1379" w:rsidRDefault="00DF7052" w:rsidP="00D134FE">
      <w:pPr>
        <w:rPr>
          <w:rFonts w:ascii="IRBadr" w:hAnsi="IRBadr" w:cs="IRBadr"/>
          <w:sz w:val="34"/>
        </w:rPr>
      </w:pPr>
      <w:r>
        <w:rPr>
          <w:rFonts w:ascii="IRBadr" w:hAnsi="IRBadr" w:cs="IRBadr" w:hint="cs"/>
          <w:b/>
          <w:bCs/>
          <w:color w:val="FF0000"/>
          <w:sz w:val="34"/>
          <w:rtl/>
        </w:rPr>
        <w:t>پنجم</w:t>
      </w:r>
      <w:r w:rsidRPr="00DF7052">
        <w:rPr>
          <w:rFonts w:ascii="IRBadr" w:hAnsi="IRBadr" w:cs="IRBadr" w:hint="cs"/>
          <w:b/>
          <w:bCs/>
          <w:color w:val="FF0000"/>
          <w:sz w:val="34"/>
          <w:rtl/>
        </w:rPr>
        <w:t>:</w:t>
      </w:r>
      <w:r w:rsidR="00FD1379" w:rsidRPr="00FD1379">
        <w:rPr>
          <w:rFonts w:ascii="IRBadr" w:hAnsi="IRBadr" w:cs="IRBadr" w:hint="cs"/>
          <w:color w:val="008000"/>
          <w:sz w:val="34"/>
          <w:rtl/>
        </w:rPr>
        <w:t>«</w:t>
      </w:r>
      <w:r w:rsidR="00FD1379" w:rsidRPr="00F06B2C">
        <w:rPr>
          <w:rFonts w:ascii="IRBadr" w:hAnsi="IRBadr" w:cs="IRBadr"/>
          <w:sz w:val="34"/>
          <w:rtl/>
        </w:rPr>
        <w:t xml:space="preserve">وَ رُوِيَ </w:t>
      </w:r>
      <w:r w:rsidR="00FD1379" w:rsidRPr="00FD1379">
        <w:rPr>
          <w:rFonts w:ascii="IRBadr" w:hAnsi="IRBadr" w:cs="IRBadr"/>
          <w:color w:val="008000"/>
          <w:sz w:val="34"/>
          <w:rtl/>
        </w:rPr>
        <w:t>أَنَّهُ مَنْ تَكَلَّمَ فِي صَلَاتِهِ نَاسِياً كَبَّرَ تَكْبِيرَاتٍ وَ مَنْ تَكَلَّمَ فِي صَلَاتِهِ مُتَعَمِّداً فَعَلَيْهِ إِعَادَةُ الصَّلَاةِ وَ مَنْ أَنَّ فِي صَلَاتِهِ فَقَدْ تَكَلَّمَ</w:t>
      </w:r>
      <w:r w:rsidR="00FD1379" w:rsidRPr="00FD1379">
        <w:rPr>
          <w:rFonts w:ascii="IRBadr" w:hAnsi="IRBadr" w:cs="IRBadr" w:hint="cs"/>
          <w:color w:val="008000"/>
          <w:sz w:val="34"/>
          <w:rtl/>
        </w:rPr>
        <w:t>»</w:t>
      </w:r>
      <w:r w:rsidR="00FD1379">
        <w:rPr>
          <w:rStyle w:val="FootnoteReference"/>
          <w:rFonts w:ascii="IRBadr" w:hAnsi="IRBadr" w:cs="IRBadr"/>
          <w:color w:val="008000"/>
          <w:sz w:val="34"/>
          <w:rtl/>
        </w:rPr>
        <w:footnoteReference w:id="7"/>
      </w:r>
      <w:r w:rsidR="00FD1379" w:rsidRPr="00FD1379">
        <w:rPr>
          <w:rFonts w:ascii="IRBadr" w:hAnsi="IRBadr" w:cs="IRBadr"/>
          <w:sz w:val="34"/>
          <w:rtl/>
        </w:rPr>
        <w:t>.</w:t>
      </w:r>
    </w:p>
    <w:p w14:paraId="02E60E40" w14:textId="6A40C1C6" w:rsidR="00ED03B3" w:rsidRDefault="00DF7052" w:rsidP="00D134FE">
      <w:pPr>
        <w:rPr>
          <w:rFonts w:ascii="IRBadr" w:hAnsi="IRBadr" w:cs="IRBadr"/>
          <w:sz w:val="34"/>
          <w:rtl/>
        </w:rPr>
      </w:pPr>
      <w:r>
        <w:rPr>
          <w:rFonts w:ascii="IRBadr" w:hAnsi="IRBadr" w:cs="IRBadr" w:hint="cs"/>
          <w:b/>
          <w:bCs/>
          <w:color w:val="FF0000"/>
          <w:sz w:val="34"/>
          <w:rtl/>
        </w:rPr>
        <w:t>ششم</w:t>
      </w:r>
      <w:r w:rsidRPr="00DF7052">
        <w:rPr>
          <w:rFonts w:ascii="IRBadr" w:hAnsi="IRBadr" w:cs="IRBadr" w:hint="cs"/>
          <w:b/>
          <w:bCs/>
          <w:color w:val="FF0000"/>
          <w:sz w:val="34"/>
          <w:rtl/>
        </w:rPr>
        <w:t>:</w:t>
      </w:r>
      <w:r w:rsidR="00ED03B3">
        <w:rPr>
          <w:rFonts w:ascii="IRBadr" w:hAnsi="IRBadr" w:cs="IRBadr" w:hint="cs"/>
          <w:color w:val="008000"/>
          <w:sz w:val="34"/>
          <w:rtl/>
        </w:rPr>
        <w:t>«</w:t>
      </w:r>
      <w:r w:rsidR="00ED03B3" w:rsidRPr="00ED03B3">
        <w:rPr>
          <w:rFonts w:ascii="IRBadr" w:hAnsi="IRBadr" w:cs="IRBadr"/>
          <w:color w:val="008000"/>
          <w:sz w:val="34"/>
          <w:rtl/>
        </w:rPr>
        <w:t>وَ سَأَلْتُهُ عَنِ الرَّجُلِ يَقْرِضُ أَظَافِيرَه</w:t>
      </w:r>
      <w:r w:rsidR="00FD1379">
        <w:rPr>
          <w:rFonts w:ascii="IRBadr" w:hAnsi="IRBadr" w:cs="IRBadr" w:hint="cs"/>
          <w:color w:val="008000"/>
          <w:sz w:val="34"/>
          <w:rtl/>
        </w:rPr>
        <w:t xml:space="preserve"> ..... </w:t>
      </w:r>
      <w:r w:rsidR="00ED03B3" w:rsidRPr="00ED03B3">
        <w:rPr>
          <w:rFonts w:ascii="IRBadr" w:hAnsi="IRBadr" w:cs="IRBadr"/>
          <w:color w:val="008000"/>
          <w:sz w:val="34"/>
          <w:rtl/>
        </w:rPr>
        <w:t>وَ مَا عَلَيْهِ إِنْ فَعَلَ ذَلِكَ مُتَعَمِّداً قَالَ إِنْ كَانَ نَاسِياً فَلَا بَأْسَ وَ إِنْ كَانَ مُتَعَمِّداً فَلَا يَصْلُحُ لَهُ</w:t>
      </w:r>
      <w:r w:rsidR="00ED03B3">
        <w:rPr>
          <w:rFonts w:ascii="IRBadr" w:hAnsi="IRBadr" w:cs="IRBadr" w:hint="cs"/>
          <w:color w:val="008000"/>
          <w:sz w:val="34"/>
          <w:rtl/>
        </w:rPr>
        <w:t>»</w:t>
      </w:r>
      <w:r w:rsidR="00ED03B3">
        <w:rPr>
          <w:rStyle w:val="FootnoteReference"/>
          <w:rFonts w:ascii="IRBadr" w:hAnsi="IRBadr" w:cs="IRBadr"/>
          <w:sz w:val="34"/>
          <w:rtl/>
        </w:rPr>
        <w:footnoteReference w:id="8"/>
      </w:r>
      <w:r w:rsidR="00ED03B3">
        <w:rPr>
          <w:rFonts w:ascii="IRBadr" w:hAnsi="IRBadr" w:cs="IRBadr" w:hint="cs"/>
          <w:sz w:val="34"/>
          <w:rtl/>
        </w:rPr>
        <w:t>.</w:t>
      </w:r>
    </w:p>
    <w:p w14:paraId="5904EDCD" w14:textId="32097EF4" w:rsidR="00DF7052" w:rsidRDefault="00DF7052" w:rsidP="00DF7052">
      <w:pPr>
        <w:pStyle w:val="Heading3"/>
        <w:rPr>
          <w:rtl/>
        </w:rPr>
      </w:pPr>
      <w:bookmarkStart w:id="18" w:name="_Toc219990330"/>
      <w:bookmarkStart w:id="19" w:name="_Toc219992622"/>
      <w:bookmarkStart w:id="20" w:name="_Toc219999396"/>
      <w:bookmarkStart w:id="21" w:name="_Toc219999462"/>
      <w:r>
        <w:rPr>
          <w:rFonts w:hint="cs"/>
          <w:rtl/>
        </w:rPr>
        <w:t>متعمّد در مقابل خاطی</w:t>
      </w:r>
      <w:bookmarkEnd w:id="18"/>
      <w:bookmarkEnd w:id="19"/>
      <w:bookmarkEnd w:id="20"/>
      <w:bookmarkEnd w:id="21"/>
    </w:p>
    <w:p w14:paraId="143E243B" w14:textId="41C90D02" w:rsidR="001B2FBC" w:rsidRDefault="001B2FBC" w:rsidP="00D134FE">
      <w:pPr>
        <w:rPr>
          <w:rFonts w:ascii="IRBadr" w:hAnsi="IRBadr" w:cs="IRBadr"/>
          <w:sz w:val="34"/>
          <w:rtl/>
        </w:rPr>
      </w:pPr>
      <w:r>
        <w:rPr>
          <w:rFonts w:ascii="IRBadr" w:hAnsi="IRBadr" w:cs="IRBadr" w:hint="cs"/>
          <w:sz w:val="34"/>
          <w:rtl/>
        </w:rPr>
        <w:t>در برخی نقل‌ها متعمد در مقابل خاطی است؛ یعنی کسی که از روی خطا عملی را انجام می‌دهد:</w:t>
      </w:r>
    </w:p>
    <w:p w14:paraId="6836AFBC" w14:textId="751EDE92" w:rsidR="00ED03B3" w:rsidRDefault="00DF7052" w:rsidP="00D134FE">
      <w:pPr>
        <w:rPr>
          <w:rFonts w:ascii="IRBadr" w:hAnsi="IRBadr" w:cs="IRBadr"/>
          <w:sz w:val="34"/>
          <w:rtl/>
        </w:rPr>
      </w:pPr>
      <w:r>
        <w:rPr>
          <w:rFonts w:ascii="IRBadr" w:hAnsi="IRBadr" w:cs="IRBadr" w:hint="cs"/>
          <w:b/>
          <w:bCs/>
          <w:color w:val="FF0000"/>
          <w:sz w:val="34"/>
          <w:rtl/>
        </w:rPr>
        <w:t>اول</w:t>
      </w:r>
      <w:r w:rsidRPr="00DF7052">
        <w:rPr>
          <w:rFonts w:ascii="IRBadr" w:hAnsi="IRBadr" w:cs="IRBadr" w:hint="cs"/>
          <w:b/>
          <w:bCs/>
          <w:color w:val="FF0000"/>
          <w:sz w:val="34"/>
          <w:rtl/>
        </w:rPr>
        <w:t>:</w:t>
      </w:r>
      <w:r>
        <w:rPr>
          <w:rFonts w:ascii="IRBadr" w:hAnsi="IRBadr" w:cs="IRBadr" w:hint="cs"/>
          <w:b/>
          <w:bCs/>
          <w:color w:val="FF0000"/>
          <w:sz w:val="34"/>
          <w:rtl/>
        </w:rPr>
        <w:t xml:space="preserve"> </w:t>
      </w:r>
      <w:r w:rsidR="00ED03B3">
        <w:rPr>
          <w:rFonts w:ascii="IRBadr" w:hAnsi="IRBadr" w:cs="IRBadr" w:hint="cs"/>
          <w:sz w:val="34"/>
          <w:rtl/>
        </w:rPr>
        <w:t>«</w:t>
      </w:r>
      <w:r w:rsidR="00ED03B3" w:rsidRPr="00ED03B3">
        <w:rPr>
          <w:rFonts w:ascii="IRBadr" w:hAnsi="IRBadr" w:cs="IRBadr"/>
          <w:sz w:val="34"/>
          <w:rtl/>
        </w:rPr>
        <w:t xml:space="preserve">عَلِيُّ بْنُ إِبْرَاهِيمَ عَنْ أَبِيهِ عَنِ ابْنِ أَبِي عُمَيْرٍ عَنْ مُعَاوِيَةَ عَنْ أَبِي عَبْدِ اللَّهِ ع قَالَ: </w:t>
      </w:r>
      <w:r w:rsidR="00ED03B3" w:rsidRPr="00ED03B3">
        <w:rPr>
          <w:rFonts w:ascii="IRBadr" w:hAnsi="IRBadr" w:cs="IRBadr"/>
          <w:color w:val="008000"/>
          <w:sz w:val="34"/>
          <w:rtl/>
        </w:rPr>
        <w:t>سَأَلْتُهُ عَنِ مُحْرِمٍ قَتَلَ زُنْبُوراً قَالَ إِنْ كَانَ خَطَأً فَلَيْسَ عَلَيْهِ شَيْ‏ءٌ قُلْتُ لَا بَلْ مُتَعَمِّداً قَالَ يُطْعِمُ شَيْئاً مِنْ طَعَام‏</w:t>
      </w:r>
      <w:r w:rsidR="00ED03B3">
        <w:rPr>
          <w:rFonts w:ascii="IRBadr" w:hAnsi="IRBadr" w:cs="IRBadr" w:hint="cs"/>
          <w:sz w:val="34"/>
          <w:rtl/>
        </w:rPr>
        <w:t>»</w:t>
      </w:r>
      <w:r w:rsidR="00ED03B3">
        <w:rPr>
          <w:rStyle w:val="FootnoteReference"/>
          <w:rFonts w:ascii="IRBadr" w:hAnsi="IRBadr" w:cs="IRBadr"/>
          <w:sz w:val="34"/>
          <w:rtl/>
        </w:rPr>
        <w:footnoteReference w:id="9"/>
      </w:r>
      <w:r w:rsidR="00ED03B3">
        <w:rPr>
          <w:rFonts w:ascii="IRBadr" w:hAnsi="IRBadr" w:cs="IRBadr" w:hint="cs"/>
          <w:sz w:val="34"/>
          <w:rtl/>
        </w:rPr>
        <w:t>.</w:t>
      </w:r>
    </w:p>
    <w:p w14:paraId="710BAB17" w14:textId="06107E47" w:rsidR="00ED03B3" w:rsidRDefault="00DF7052" w:rsidP="00D134FE">
      <w:pPr>
        <w:rPr>
          <w:rFonts w:ascii="IRBadr" w:hAnsi="IRBadr" w:cs="IRBadr"/>
          <w:color w:val="008000"/>
          <w:sz w:val="34"/>
          <w:rtl/>
        </w:rPr>
      </w:pPr>
      <w:r>
        <w:rPr>
          <w:rFonts w:ascii="IRBadr" w:hAnsi="IRBadr" w:cs="IRBadr" w:hint="cs"/>
          <w:b/>
          <w:bCs/>
          <w:color w:val="FF0000"/>
          <w:sz w:val="34"/>
          <w:rtl/>
        </w:rPr>
        <w:t>دوم</w:t>
      </w:r>
      <w:r w:rsidRPr="00DF7052">
        <w:rPr>
          <w:rFonts w:ascii="IRBadr" w:hAnsi="IRBadr" w:cs="IRBadr" w:hint="cs"/>
          <w:b/>
          <w:bCs/>
          <w:color w:val="FF0000"/>
          <w:sz w:val="34"/>
          <w:rtl/>
        </w:rPr>
        <w:t>:</w:t>
      </w:r>
      <w:r>
        <w:rPr>
          <w:rFonts w:ascii="IRBadr" w:hAnsi="IRBadr" w:cs="IRBadr" w:hint="cs"/>
          <w:b/>
          <w:bCs/>
          <w:color w:val="FF0000"/>
          <w:sz w:val="34"/>
          <w:rtl/>
        </w:rPr>
        <w:t xml:space="preserve"> </w:t>
      </w:r>
      <w:r w:rsidR="00F437F5" w:rsidRPr="00F437F5">
        <w:rPr>
          <w:rFonts w:ascii="IRBadr" w:hAnsi="IRBadr" w:cs="IRBadr" w:hint="cs"/>
          <w:sz w:val="34"/>
          <w:rtl/>
        </w:rPr>
        <w:t xml:space="preserve">در بخشی از مناظره امام جواد </w:t>
      </w:r>
      <w:r w:rsidR="00F437F5">
        <w:rPr>
          <w:rFonts w:ascii="IRBadr" w:hAnsi="IRBadr" w:cs="IRBadr" w:hint="cs"/>
          <w:sz w:val="34"/>
          <w:rtl/>
        </w:rPr>
        <w:t xml:space="preserve">علیه السلام </w:t>
      </w:r>
      <w:r w:rsidR="00F437F5" w:rsidRPr="00F437F5">
        <w:rPr>
          <w:rFonts w:ascii="IRBadr" w:hAnsi="IRBadr" w:cs="IRBadr" w:hint="cs"/>
          <w:sz w:val="34"/>
          <w:rtl/>
        </w:rPr>
        <w:t xml:space="preserve">با یحیی بن اکثم آمده است: </w:t>
      </w:r>
      <w:r w:rsidR="00ED03B3">
        <w:rPr>
          <w:rFonts w:ascii="IRBadr" w:hAnsi="IRBadr" w:cs="IRBadr" w:hint="cs"/>
          <w:color w:val="008000"/>
          <w:sz w:val="34"/>
          <w:rtl/>
        </w:rPr>
        <w:t>«</w:t>
      </w:r>
      <w:r w:rsidR="00ED03B3" w:rsidRPr="00ED03B3">
        <w:rPr>
          <w:rFonts w:ascii="IRBadr" w:hAnsi="IRBadr" w:cs="IRBadr"/>
          <w:color w:val="008000"/>
          <w:sz w:val="34"/>
          <w:rtl/>
        </w:rPr>
        <w:t>فَقَالَ لَهُ أَبُو جَعْفَرٍ قَتَلَهُ فِي حِلٍّ أَوْ حَرَمٍ عَالِماً كَانَ الْمُحْرِمُ أَمْ جَاهِلًا قَتَلَهُ عَمْداً أَوْ خَطَأً</w:t>
      </w:r>
      <w:r w:rsidR="00ED03B3">
        <w:rPr>
          <w:rFonts w:ascii="IRBadr" w:hAnsi="IRBadr" w:cs="IRBadr" w:hint="cs"/>
          <w:color w:val="008000"/>
          <w:sz w:val="34"/>
          <w:rtl/>
        </w:rPr>
        <w:t>»</w:t>
      </w:r>
      <w:r w:rsidR="00ED03B3">
        <w:rPr>
          <w:rStyle w:val="FootnoteReference"/>
          <w:rFonts w:ascii="IRBadr" w:hAnsi="IRBadr" w:cs="IRBadr"/>
          <w:sz w:val="34"/>
          <w:rtl/>
        </w:rPr>
        <w:footnoteReference w:id="10"/>
      </w:r>
      <w:r w:rsidR="00F437F5">
        <w:rPr>
          <w:rFonts w:ascii="IRBadr" w:hAnsi="IRBadr" w:cs="IRBadr" w:hint="cs"/>
          <w:color w:val="008000"/>
          <w:sz w:val="34"/>
          <w:rtl/>
        </w:rPr>
        <w:t>.</w:t>
      </w:r>
    </w:p>
    <w:p w14:paraId="7A6FBE74" w14:textId="77777777" w:rsidR="00DF7052" w:rsidRDefault="00DF7052" w:rsidP="00DF7052">
      <w:pPr>
        <w:pStyle w:val="Heading3"/>
        <w:rPr>
          <w:rtl/>
        </w:rPr>
      </w:pPr>
      <w:bookmarkStart w:id="22" w:name="_Toc219990331"/>
      <w:bookmarkStart w:id="23" w:name="_Toc219992623"/>
      <w:bookmarkStart w:id="24" w:name="_Toc219999397"/>
      <w:bookmarkStart w:id="25" w:name="_Toc219999463"/>
      <w:r>
        <w:rPr>
          <w:rFonts w:hint="cs"/>
          <w:rtl/>
        </w:rPr>
        <w:lastRenderedPageBreak/>
        <w:t>متعمد در مقابل جاهل</w:t>
      </w:r>
      <w:bookmarkEnd w:id="22"/>
      <w:bookmarkEnd w:id="23"/>
      <w:bookmarkEnd w:id="24"/>
      <w:bookmarkEnd w:id="25"/>
    </w:p>
    <w:p w14:paraId="08A8E255" w14:textId="4508B760" w:rsidR="00F437F5" w:rsidRDefault="00F437F5" w:rsidP="00D134FE">
      <w:pPr>
        <w:rPr>
          <w:rFonts w:ascii="IRBadr" w:hAnsi="IRBadr" w:cs="IRBadr"/>
          <w:sz w:val="34"/>
        </w:rPr>
      </w:pPr>
      <w:r w:rsidRPr="00F437F5">
        <w:rPr>
          <w:rFonts w:ascii="IRBadr" w:hAnsi="IRBadr" w:cs="IRBadr" w:hint="cs"/>
          <w:sz w:val="34"/>
          <w:rtl/>
        </w:rPr>
        <w:t>همچنین در برخی نقل‌ها متعمد در مقابل جاهل است:</w:t>
      </w:r>
    </w:p>
    <w:p w14:paraId="37473D4B" w14:textId="7898FC89" w:rsidR="00ED03B3" w:rsidRDefault="00DF7052" w:rsidP="00D134FE">
      <w:pPr>
        <w:rPr>
          <w:rFonts w:ascii="IRBadr" w:hAnsi="IRBadr" w:cs="IRBadr"/>
          <w:sz w:val="34"/>
        </w:rPr>
      </w:pPr>
      <w:r>
        <w:rPr>
          <w:rFonts w:ascii="IRBadr" w:hAnsi="IRBadr" w:cs="IRBadr" w:hint="cs"/>
          <w:b/>
          <w:bCs/>
          <w:color w:val="FF0000"/>
          <w:sz w:val="34"/>
          <w:rtl/>
        </w:rPr>
        <w:t>اول</w:t>
      </w:r>
      <w:r w:rsidRPr="00DF7052">
        <w:rPr>
          <w:rFonts w:ascii="IRBadr" w:hAnsi="IRBadr" w:cs="IRBadr" w:hint="cs"/>
          <w:b/>
          <w:bCs/>
          <w:color w:val="FF0000"/>
          <w:sz w:val="34"/>
          <w:rtl/>
        </w:rPr>
        <w:t>:</w:t>
      </w:r>
      <w:r>
        <w:rPr>
          <w:rFonts w:ascii="IRBadr" w:hAnsi="IRBadr" w:cs="IRBadr" w:hint="cs"/>
          <w:b/>
          <w:bCs/>
          <w:color w:val="FF0000"/>
          <w:sz w:val="34"/>
          <w:rtl/>
        </w:rPr>
        <w:t xml:space="preserve"> </w:t>
      </w:r>
      <w:r w:rsidR="00ED03B3">
        <w:rPr>
          <w:rFonts w:ascii="IRBadr" w:hAnsi="IRBadr" w:cs="IRBadr" w:hint="cs"/>
          <w:color w:val="008000"/>
          <w:sz w:val="34"/>
          <w:rtl/>
        </w:rPr>
        <w:t>«</w:t>
      </w:r>
      <w:r w:rsidR="00ED03B3" w:rsidRPr="00ED03B3">
        <w:rPr>
          <w:rFonts w:ascii="IRBadr" w:hAnsi="IRBadr" w:cs="IRBadr"/>
          <w:color w:val="008000"/>
          <w:sz w:val="34"/>
          <w:rtl/>
        </w:rPr>
        <w:t>سَأَلْتُهُ عَنْ مُتَمَتِّعٍ حَلَقَ رَأْسَهُ بِمَكَّةَ قَالَ إِنْ كَانَ جَاهِلًا فَلَيْسَ عَلَيْهِ شَيْ‏ءٌ وَ إِنْ تَعَمَّدَ ذَلِكَ فِي أَوَّلِ أَشْهُرِ الْحَجِّ بِثَلَاثِينَ يَوْماً مِنْهَا فَلَيْسَ عَلَيْهِ شَيْ‏ءٌ وَ إِنْ تَعَمَّدَ بَعْدَ الثَّلَاثِينَ الَّتِي يُوَفَّرُ فِيهَا الشَّعْرُ لِلْحَجِّ فَإِنَّ عَلَيْهِ دَماً يُهَرِيقُهُ</w:t>
      </w:r>
      <w:r w:rsidR="00ED03B3">
        <w:rPr>
          <w:rFonts w:ascii="IRBadr" w:hAnsi="IRBadr" w:cs="IRBadr" w:hint="cs"/>
          <w:color w:val="008000"/>
          <w:sz w:val="34"/>
          <w:rtl/>
        </w:rPr>
        <w:t>»</w:t>
      </w:r>
      <w:r w:rsidR="00ED03B3">
        <w:rPr>
          <w:rStyle w:val="FootnoteReference"/>
          <w:rFonts w:ascii="IRBadr" w:hAnsi="IRBadr" w:cs="IRBadr"/>
          <w:sz w:val="34"/>
          <w:rtl/>
        </w:rPr>
        <w:footnoteReference w:id="11"/>
      </w:r>
      <w:r w:rsidR="00ED03B3" w:rsidRPr="00ED03B3">
        <w:rPr>
          <w:rFonts w:ascii="IRBadr" w:hAnsi="IRBadr" w:cs="IRBadr"/>
          <w:sz w:val="34"/>
          <w:rtl/>
        </w:rPr>
        <w:t>.</w:t>
      </w:r>
    </w:p>
    <w:p w14:paraId="64853883" w14:textId="1837B653" w:rsidR="00ED03B3" w:rsidRDefault="00DF7052" w:rsidP="00D134FE">
      <w:pPr>
        <w:rPr>
          <w:rFonts w:ascii="IRBadr" w:hAnsi="IRBadr" w:cs="IRBadr"/>
          <w:sz w:val="34"/>
        </w:rPr>
      </w:pPr>
      <w:r>
        <w:rPr>
          <w:rFonts w:ascii="IRBadr" w:hAnsi="IRBadr" w:cs="IRBadr" w:hint="cs"/>
          <w:b/>
          <w:bCs/>
          <w:color w:val="FF0000"/>
          <w:sz w:val="34"/>
          <w:rtl/>
        </w:rPr>
        <w:t>دوم</w:t>
      </w:r>
      <w:r w:rsidRPr="00DF7052">
        <w:rPr>
          <w:rFonts w:ascii="IRBadr" w:hAnsi="IRBadr" w:cs="IRBadr" w:hint="cs"/>
          <w:b/>
          <w:bCs/>
          <w:color w:val="FF0000"/>
          <w:sz w:val="34"/>
          <w:rtl/>
        </w:rPr>
        <w:t>:</w:t>
      </w:r>
      <w:r>
        <w:rPr>
          <w:rFonts w:ascii="IRBadr" w:hAnsi="IRBadr" w:cs="IRBadr" w:hint="cs"/>
          <w:b/>
          <w:bCs/>
          <w:color w:val="FF0000"/>
          <w:sz w:val="34"/>
          <w:rtl/>
        </w:rPr>
        <w:t xml:space="preserve"> </w:t>
      </w:r>
      <w:r w:rsidR="00ED03B3">
        <w:rPr>
          <w:rFonts w:ascii="IRBadr" w:hAnsi="IRBadr" w:cs="IRBadr" w:hint="cs"/>
          <w:color w:val="008000"/>
          <w:sz w:val="34"/>
          <w:rtl/>
        </w:rPr>
        <w:t>«</w:t>
      </w:r>
      <w:r w:rsidR="00ED03B3" w:rsidRPr="00ED03B3">
        <w:rPr>
          <w:rFonts w:ascii="IRBadr" w:hAnsi="IRBadr" w:cs="IRBadr"/>
          <w:color w:val="008000"/>
          <w:sz w:val="34"/>
          <w:rtl/>
        </w:rPr>
        <w:t>لَيْسَ عَلَيْكَ فِدَاءٌ مَا أَتَيْتَهُ بِجَهَالَةٍ إِلَّا الصَّيْدَ فَإِنَّ عَلَيْكَ فِيهِ الْفِدَاءَ بِجَهْلٍ كَانَ أَوْ بِعَمْدٍ</w:t>
      </w:r>
      <w:r w:rsidR="00ED03B3">
        <w:rPr>
          <w:rFonts w:ascii="IRBadr" w:hAnsi="IRBadr" w:cs="IRBadr" w:hint="cs"/>
          <w:color w:val="008000"/>
          <w:sz w:val="34"/>
          <w:rtl/>
        </w:rPr>
        <w:t>»</w:t>
      </w:r>
      <w:r w:rsidR="00ED03B3">
        <w:rPr>
          <w:rStyle w:val="FootnoteReference"/>
          <w:rFonts w:ascii="IRBadr" w:hAnsi="IRBadr" w:cs="IRBadr"/>
          <w:sz w:val="34"/>
          <w:rtl/>
        </w:rPr>
        <w:footnoteReference w:id="12"/>
      </w:r>
      <w:r w:rsidR="00ED03B3" w:rsidRPr="00ED03B3">
        <w:rPr>
          <w:rFonts w:ascii="IRBadr" w:hAnsi="IRBadr" w:cs="IRBadr"/>
          <w:sz w:val="34"/>
          <w:rtl/>
        </w:rPr>
        <w:t>.</w:t>
      </w:r>
    </w:p>
    <w:p w14:paraId="22F7F8D4" w14:textId="10234E3D" w:rsidR="00DF7052" w:rsidRDefault="00DF7052" w:rsidP="00D134FE">
      <w:pPr>
        <w:rPr>
          <w:rFonts w:ascii="IRBadr" w:hAnsi="IRBadr" w:cs="IRBadr"/>
          <w:sz w:val="34"/>
        </w:rPr>
      </w:pPr>
      <w:r>
        <w:rPr>
          <w:rFonts w:ascii="IRBadr" w:hAnsi="IRBadr" w:cs="IRBadr" w:hint="cs"/>
          <w:b/>
          <w:bCs/>
          <w:color w:val="FF0000"/>
          <w:sz w:val="34"/>
          <w:rtl/>
        </w:rPr>
        <w:t>سوم</w:t>
      </w:r>
      <w:r w:rsidRPr="00DF7052">
        <w:rPr>
          <w:rFonts w:ascii="IRBadr" w:hAnsi="IRBadr" w:cs="IRBadr" w:hint="cs"/>
          <w:b/>
          <w:bCs/>
          <w:color w:val="FF0000"/>
          <w:sz w:val="34"/>
          <w:rtl/>
        </w:rPr>
        <w:t>:</w:t>
      </w:r>
      <w:r>
        <w:rPr>
          <w:rFonts w:ascii="IRBadr" w:hAnsi="IRBadr" w:cs="IRBadr" w:hint="cs"/>
          <w:b/>
          <w:bCs/>
          <w:color w:val="FF0000"/>
          <w:sz w:val="34"/>
          <w:rtl/>
        </w:rPr>
        <w:t xml:space="preserve"> </w:t>
      </w:r>
      <w:r>
        <w:rPr>
          <w:rFonts w:ascii="IRBadr" w:hAnsi="IRBadr" w:cs="IRBadr" w:hint="cs"/>
          <w:color w:val="008000"/>
          <w:sz w:val="34"/>
          <w:rtl/>
        </w:rPr>
        <w:t>«</w:t>
      </w:r>
      <w:r w:rsidRPr="00DF7052">
        <w:rPr>
          <w:rFonts w:ascii="IRBadr" w:hAnsi="IRBadr" w:cs="IRBadr"/>
          <w:color w:val="008000"/>
          <w:sz w:val="34"/>
          <w:rtl/>
        </w:rPr>
        <w:t>وَ قَالَ اعْلَمْ أَنَّهُ لَيْسَ عَلَيْكَ فِدَاءُ شَيْ‏ءٍ أَتَيْتَهُ وَ أَنْتَ جَاهِلٌ بِهِ وَ أَنْتَ مُحْرِمٌ فِي حَجِّكَ وَ لَا فِي عُمْرَتِكَ إِلَّا الصَّيْدَ فَإِنَّ عَلَيْكَ فِيهِ الْفِدَاءَ بِجَهَالَةٍ كَانَ أَوْ بِعَمْدٍ</w:t>
      </w:r>
      <w:r>
        <w:rPr>
          <w:rFonts w:ascii="IRBadr" w:hAnsi="IRBadr" w:cs="IRBadr" w:hint="cs"/>
          <w:color w:val="008000"/>
          <w:sz w:val="34"/>
          <w:rtl/>
        </w:rPr>
        <w:t>»</w:t>
      </w:r>
      <w:r>
        <w:rPr>
          <w:rStyle w:val="FootnoteReference"/>
          <w:rFonts w:ascii="IRBadr" w:hAnsi="IRBadr" w:cs="IRBadr"/>
          <w:color w:val="008000"/>
          <w:sz w:val="34"/>
          <w:rtl/>
        </w:rPr>
        <w:footnoteReference w:id="13"/>
      </w:r>
      <w:r w:rsidRPr="00DF7052">
        <w:rPr>
          <w:rFonts w:ascii="IRBadr" w:hAnsi="IRBadr" w:cs="IRBadr"/>
          <w:sz w:val="34"/>
          <w:rtl/>
        </w:rPr>
        <w:t>.</w:t>
      </w:r>
    </w:p>
    <w:p w14:paraId="27C814A7" w14:textId="757D725F" w:rsidR="00ED03B3" w:rsidRDefault="00DF7052" w:rsidP="00D134FE">
      <w:pPr>
        <w:rPr>
          <w:rFonts w:ascii="IRBadr" w:hAnsi="IRBadr" w:cs="IRBadr"/>
          <w:sz w:val="34"/>
        </w:rPr>
      </w:pPr>
      <w:r>
        <w:rPr>
          <w:rFonts w:ascii="IRBadr" w:hAnsi="IRBadr" w:cs="IRBadr" w:hint="cs"/>
          <w:b/>
          <w:bCs/>
          <w:color w:val="FF0000"/>
          <w:sz w:val="34"/>
          <w:rtl/>
        </w:rPr>
        <w:t>چهار</w:t>
      </w:r>
      <w:r w:rsidR="001F6C58">
        <w:rPr>
          <w:rFonts w:ascii="IRBadr" w:hAnsi="IRBadr" w:cs="IRBadr" w:hint="cs"/>
          <w:b/>
          <w:bCs/>
          <w:color w:val="FF0000"/>
          <w:sz w:val="34"/>
          <w:rtl/>
        </w:rPr>
        <w:t>م</w:t>
      </w:r>
      <w:r w:rsidRPr="00DF7052">
        <w:rPr>
          <w:rFonts w:ascii="IRBadr" w:hAnsi="IRBadr" w:cs="IRBadr" w:hint="cs"/>
          <w:b/>
          <w:bCs/>
          <w:color w:val="FF0000"/>
          <w:sz w:val="34"/>
          <w:rtl/>
        </w:rPr>
        <w:t>:</w:t>
      </w:r>
      <w:r>
        <w:rPr>
          <w:rFonts w:ascii="IRBadr" w:hAnsi="IRBadr" w:cs="IRBadr" w:hint="cs"/>
          <w:b/>
          <w:bCs/>
          <w:color w:val="FF0000"/>
          <w:sz w:val="34"/>
          <w:rtl/>
        </w:rPr>
        <w:t xml:space="preserve"> </w:t>
      </w:r>
      <w:r w:rsidR="00ED03B3">
        <w:rPr>
          <w:rFonts w:ascii="IRBadr" w:hAnsi="IRBadr" w:cs="IRBadr" w:hint="cs"/>
          <w:color w:val="008000"/>
          <w:sz w:val="34"/>
          <w:rtl/>
        </w:rPr>
        <w:t>«</w:t>
      </w:r>
      <w:r w:rsidR="00ED03B3" w:rsidRPr="00ED03B3">
        <w:rPr>
          <w:rFonts w:ascii="IRBadr" w:hAnsi="IRBadr" w:cs="IRBadr"/>
          <w:color w:val="008000"/>
          <w:sz w:val="34"/>
          <w:rtl/>
        </w:rPr>
        <w:t>إِنْ كَانَ فَعَلَهُ بِجَهَالَةٍ فَعَلَيْهِ طَعَامُ مِسْكِينٍ وَ إِنْ كَانَ تَعَمَّدَ فَعَلَيْهِ دَمُ شَاةٍ يُهَرِيقُهُ</w:t>
      </w:r>
      <w:r w:rsidR="00ED03B3">
        <w:rPr>
          <w:rFonts w:ascii="IRBadr" w:hAnsi="IRBadr" w:cs="IRBadr" w:hint="cs"/>
          <w:color w:val="008000"/>
          <w:sz w:val="34"/>
          <w:rtl/>
        </w:rPr>
        <w:t>»</w:t>
      </w:r>
      <w:r w:rsidR="00ED03B3">
        <w:rPr>
          <w:rStyle w:val="FootnoteReference"/>
          <w:rFonts w:ascii="IRBadr" w:hAnsi="IRBadr" w:cs="IRBadr"/>
          <w:sz w:val="34"/>
          <w:rtl/>
        </w:rPr>
        <w:footnoteReference w:id="14"/>
      </w:r>
      <w:r w:rsidR="00ED03B3" w:rsidRPr="00ED03B3">
        <w:rPr>
          <w:rFonts w:ascii="IRBadr" w:hAnsi="IRBadr" w:cs="IRBadr"/>
          <w:sz w:val="34"/>
          <w:rtl/>
        </w:rPr>
        <w:t>.</w:t>
      </w:r>
    </w:p>
    <w:p w14:paraId="2176D29B" w14:textId="7C9ED5FA" w:rsidR="00334229" w:rsidRDefault="001F6C58" w:rsidP="00D134FE">
      <w:pPr>
        <w:rPr>
          <w:rFonts w:ascii="IRBadr" w:hAnsi="IRBadr" w:cs="IRBadr"/>
          <w:sz w:val="34"/>
          <w:rtl/>
        </w:rPr>
      </w:pPr>
      <w:r>
        <w:rPr>
          <w:rFonts w:ascii="IRBadr" w:hAnsi="IRBadr" w:cs="IRBadr" w:hint="cs"/>
          <w:sz w:val="34"/>
          <w:rtl/>
        </w:rPr>
        <w:t xml:space="preserve">اینکه جاهل در مورد متعمد است، باید مورد توجه قرار گیرد که </w:t>
      </w:r>
      <w:r w:rsidR="00334229">
        <w:rPr>
          <w:rFonts w:ascii="IRBadr" w:hAnsi="IRBadr" w:cs="IRBadr" w:hint="cs"/>
          <w:sz w:val="34"/>
          <w:rtl/>
        </w:rPr>
        <w:t xml:space="preserve">جهل موضوعی </w:t>
      </w:r>
      <w:r>
        <w:rPr>
          <w:rFonts w:ascii="IRBadr" w:hAnsi="IRBadr" w:cs="IRBadr" w:hint="cs"/>
          <w:sz w:val="34"/>
          <w:rtl/>
        </w:rPr>
        <w:t xml:space="preserve"> مراد است یا جهل</w:t>
      </w:r>
      <w:r w:rsidR="00334229">
        <w:rPr>
          <w:rFonts w:ascii="IRBadr" w:hAnsi="IRBadr" w:cs="IRBadr" w:hint="cs"/>
          <w:sz w:val="34"/>
          <w:rtl/>
        </w:rPr>
        <w:t xml:space="preserve"> حکمی</w:t>
      </w:r>
      <w:r>
        <w:rPr>
          <w:rFonts w:ascii="IRBadr" w:hAnsi="IRBadr" w:cs="IRBadr" w:hint="cs"/>
          <w:sz w:val="34"/>
          <w:rtl/>
        </w:rPr>
        <w:t>؟ در روایتی هر دو قسم ذکر شده است:</w:t>
      </w:r>
    </w:p>
    <w:p w14:paraId="69D43CF2" w14:textId="42C883D8" w:rsidR="00ED03B3" w:rsidRDefault="00ED03B3" w:rsidP="00D134FE">
      <w:pPr>
        <w:rPr>
          <w:rFonts w:ascii="IRBadr" w:hAnsi="IRBadr" w:cs="IRBadr"/>
          <w:sz w:val="34"/>
        </w:rPr>
      </w:pPr>
      <w:r>
        <w:rPr>
          <w:rFonts w:ascii="IRBadr" w:hAnsi="IRBadr" w:cs="IRBadr" w:hint="cs"/>
          <w:sz w:val="34"/>
          <w:rtl/>
        </w:rPr>
        <w:t>«</w:t>
      </w:r>
      <w:r w:rsidRPr="00ED03B3">
        <w:rPr>
          <w:rFonts w:ascii="IRBadr" w:hAnsi="IRBadr" w:cs="IRBadr"/>
          <w:sz w:val="34"/>
          <w:rtl/>
        </w:rPr>
        <w:t xml:space="preserve">أَبُو عَلِيٍّ الْأَشْعَرِيُّ عَنْ مُحَمَّدِ بْنِ عَبْدِ الْجَبَّارِ وَ مُحَمَّدُ بْنُ إِسْمَاعِيلَ عَنِ الْفَضْلِ بْنِ شَاذَانَ جَمِيعاً عَنْ صَفْوَانَ عَنْ عَبْدِ الرَّحْمَنِ بْنِ الْحَجَّاجِ عَنْ أَبِي إِبْرَاهِيمَ ع قَالَ: </w:t>
      </w:r>
      <w:r w:rsidRPr="00ED03B3">
        <w:rPr>
          <w:rFonts w:ascii="IRBadr" w:hAnsi="IRBadr" w:cs="IRBadr"/>
          <w:color w:val="008000"/>
          <w:sz w:val="34"/>
          <w:rtl/>
        </w:rPr>
        <w:t>سَأَلْتُهُ عَنِ الرَّجُلِ يَتَزَوَّجُ الْمَرْأَةَ فِي عِدَّتِهَا بِجَهَالَةٍ أَ هِيَ مِمَّنْ لَا تَحِلُّ لَهُ أَبَداً فَقَالَ لَا أَمَّا إِذَا كَانَ بِجَهَالَةٍ فَلْيَتَزَوَّجْهَا بَعْدَ مَا تَنْقَضِي عِدَّتُهَا وَ قَدْ يُعْذَرُ النَّاسُ فِي الْجَهَالَةِ بِمَا هُوَ أَعْظَمُ مِنْ ذَلِكَ فَقُلْتُ بِأَيِّ الْجَهَالَتَيْنِ يُعْذَرُ بِجَهَالَتِهِ أَنْ يَعْلَمَ أَنَّ ذَلِكَ مُحَرَّمٌ عَلَيْهِ أَمْ بِجَهَالَتِهِ أَنَّهَا فِي عِدَّةٍ فَقَالَ إِحْدَى الْجَهَالَتَيْنِ أَهْوَنُ مِنَ الْأُخْرَى الْجَهَالَةُ بِأَنَّ اللَّهَ حَرَّمَ ذَلِكَ عَلَيْهِ وَ ذَلِكَ بِأَنَّهُ لَا يَقْدِرُ عَلَى الِاحْتِيَاطِ مَعَهَا فَقُلْتُ فَهُوَ فِي الْأُخْرَى مَعْذُورٌ قَالَ نَعَمْ إِذَا انْقَضَتْ عِدَّتُهَا فَهُوَ مَعْذُورٌ فِي أَنْ يَتَزَوَّجَهَا فَقُلْتُ فَإِنْ كَانَ أَحَدُهُمَا مُتَعَمِّداً وَ الْآخَرُ يَجْهَلُ فَقَالَ الَّذِي تَعَمَّدَ لَا يَحِلُّ لَهُ أَنْ يَرْجِعَ إِلَى صَاحِبِهِ أَبَداً</w:t>
      </w:r>
      <w:r>
        <w:rPr>
          <w:rFonts w:ascii="IRBadr" w:hAnsi="IRBadr" w:cs="IRBadr" w:hint="cs"/>
          <w:sz w:val="34"/>
          <w:rtl/>
        </w:rPr>
        <w:t>»</w:t>
      </w:r>
      <w:r>
        <w:rPr>
          <w:rStyle w:val="FootnoteReference"/>
          <w:rFonts w:ascii="IRBadr" w:hAnsi="IRBadr" w:cs="IRBadr"/>
          <w:sz w:val="34"/>
          <w:rtl/>
        </w:rPr>
        <w:footnoteReference w:id="15"/>
      </w:r>
      <w:r>
        <w:rPr>
          <w:rFonts w:ascii="IRBadr" w:hAnsi="IRBadr" w:cs="IRBadr" w:hint="cs"/>
          <w:sz w:val="34"/>
          <w:rtl/>
        </w:rPr>
        <w:t>.</w:t>
      </w:r>
    </w:p>
    <w:p w14:paraId="2407CED4" w14:textId="3EAD61BF" w:rsidR="001F6C58" w:rsidRDefault="001F6C58" w:rsidP="00D134FE">
      <w:pPr>
        <w:rPr>
          <w:rFonts w:ascii="IRBadr" w:hAnsi="IRBadr" w:cs="IRBadr"/>
          <w:sz w:val="34"/>
          <w:rtl/>
        </w:rPr>
      </w:pPr>
      <w:r>
        <w:rPr>
          <w:rFonts w:ascii="IRBadr" w:hAnsi="IRBadr" w:cs="IRBadr" w:hint="cs"/>
          <w:sz w:val="34"/>
          <w:rtl/>
        </w:rPr>
        <w:t>ما در مقام بیان مباحث فقه الحدیثی نیستیم. برخی عبارات این روایت نیازمند توضیح است که ما از آن عبور می‌کنیم. غرض آن بود که به دو نوع جهل در این روایت تصریح شده است.</w:t>
      </w:r>
    </w:p>
    <w:p w14:paraId="5696C299" w14:textId="4B67745F" w:rsidR="00334229" w:rsidRDefault="001F6C58" w:rsidP="001F6C58">
      <w:pPr>
        <w:pStyle w:val="Heading3"/>
        <w:rPr>
          <w:rtl/>
        </w:rPr>
      </w:pPr>
      <w:bookmarkStart w:id="26" w:name="_Toc219992624"/>
      <w:bookmarkStart w:id="27" w:name="_Toc219999398"/>
      <w:bookmarkStart w:id="28" w:name="_Toc219999464"/>
      <w:r>
        <w:rPr>
          <w:rFonts w:hint="cs"/>
          <w:rtl/>
        </w:rPr>
        <w:lastRenderedPageBreak/>
        <w:t>مت</w:t>
      </w:r>
      <w:r w:rsidR="00334229">
        <w:rPr>
          <w:rFonts w:hint="cs"/>
          <w:rtl/>
        </w:rPr>
        <w:t>عمد در مقابل معذور به نحو مطلق</w:t>
      </w:r>
      <w:r>
        <w:rPr>
          <w:rFonts w:hint="cs"/>
          <w:rtl/>
        </w:rPr>
        <w:t xml:space="preserve"> (اعم از ناسی و جاهل و غافل و ساهی)</w:t>
      </w:r>
      <w:bookmarkEnd w:id="26"/>
      <w:bookmarkEnd w:id="27"/>
      <w:bookmarkEnd w:id="28"/>
    </w:p>
    <w:p w14:paraId="75B2B4B7" w14:textId="51A2B4D6" w:rsidR="00334229" w:rsidRDefault="001F6C58" w:rsidP="00D134FE">
      <w:pPr>
        <w:rPr>
          <w:rFonts w:ascii="IRBadr" w:hAnsi="IRBadr" w:cs="IRBadr"/>
          <w:sz w:val="34"/>
        </w:rPr>
      </w:pPr>
      <w:r>
        <w:rPr>
          <w:rFonts w:ascii="IRBadr" w:hAnsi="IRBadr" w:cs="IRBadr" w:hint="cs"/>
          <w:b/>
          <w:bCs/>
          <w:color w:val="FF0000"/>
          <w:sz w:val="34"/>
          <w:rtl/>
        </w:rPr>
        <w:t>اول</w:t>
      </w:r>
      <w:r w:rsidRPr="00DF7052">
        <w:rPr>
          <w:rFonts w:ascii="IRBadr" w:hAnsi="IRBadr" w:cs="IRBadr" w:hint="cs"/>
          <w:b/>
          <w:bCs/>
          <w:color w:val="FF0000"/>
          <w:sz w:val="34"/>
          <w:rtl/>
        </w:rPr>
        <w:t>:</w:t>
      </w:r>
      <w:r>
        <w:rPr>
          <w:rFonts w:ascii="IRBadr" w:hAnsi="IRBadr" w:cs="IRBadr" w:hint="cs"/>
          <w:b/>
          <w:bCs/>
          <w:color w:val="FF0000"/>
          <w:sz w:val="34"/>
          <w:rtl/>
        </w:rPr>
        <w:t xml:space="preserve"> </w:t>
      </w:r>
      <w:r w:rsidR="00334229">
        <w:rPr>
          <w:rFonts w:ascii="IRBadr" w:hAnsi="IRBadr" w:cs="IRBadr" w:hint="cs"/>
          <w:color w:val="008000"/>
          <w:sz w:val="34"/>
          <w:rtl/>
        </w:rPr>
        <w:t>«</w:t>
      </w:r>
      <w:r w:rsidR="00334229" w:rsidRPr="00334229">
        <w:rPr>
          <w:rFonts w:ascii="IRBadr" w:hAnsi="IRBadr" w:cs="IRBadr"/>
          <w:color w:val="008000"/>
          <w:sz w:val="34"/>
          <w:rtl/>
        </w:rPr>
        <w:t>لِكُلِّ صَلَاةٍ وَقْتَانِ وَ أَوَّلُ الْوَقْتَيْنِ أَفْضَلُهُمَا وَقْتُ صَلَاةِ الْفَجْرِ حِينَ يَنْشَقُّ الْفَجْرُ إِلَى أَنْ يَتَجَلَّلَ الصُّبْحُ السَّمَاءَ وَ لَا يَنْبَغِي تَأْخِيرُ ذَلِكَ عَمْداً لَكِنَّهُ وَقْتُ مَنْ شُغِلَ أَوْ نَسِيَ أَوْ سَهَا أَوْ نَامَ وَ وَقْتُ الْمَغْرِبِ حِينَ تَجِبُ الشَّمْسُ إِلَى أَنْ تَشْتَبِكَ النُّجُومُ وَ لَيْسَ لِأَحَدٍ أَنْ يَجْعَلَ آخِرَ الْوَقْتَيْنِ وَقْتاً إِلَّا مِنْ عُذْرٍ أَوْ عِلَّةٍ</w:t>
      </w:r>
      <w:r w:rsidR="00334229">
        <w:rPr>
          <w:rFonts w:ascii="IRBadr" w:hAnsi="IRBadr" w:cs="IRBadr" w:hint="cs"/>
          <w:color w:val="008000"/>
          <w:sz w:val="34"/>
          <w:rtl/>
        </w:rPr>
        <w:t>»</w:t>
      </w:r>
      <w:r w:rsidR="00334229">
        <w:rPr>
          <w:rStyle w:val="FootnoteReference"/>
          <w:rFonts w:ascii="IRBadr" w:hAnsi="IRBadr" w:cs="IRBadr"/>
          <w:sz w:val="34"/>
          <w:rtl/>
        </w:rPr>
        <w:footnoteReference w:id="16"/>
      </w:r>
      <w:r w:rsidR="00334229" w:rsidRPr="00334229">
        <w:rPr>
          <w:rFonts w:ascii="IRBadr" w:hAnsi="IRBadr" w:cs="IRBadr"/>
          <w:sz w:val="34"/>
          <w:rtl/>
        </w:rPr>
        <w:t>.</w:t>
      </w:r>
    </w:p>
    <w:p w14:paraId="2FD308B2" w14:textId="28EB7973" w:rsidR="00334229" w:rsidRDefault="001F6C58" w:rsidP="00D134FE">
      <w:pPr>
        <w:rPr>
          <w:rFonts w:ascii="IRBadr" w:hAnsi="IRBadr" w:cs="IRBadr"/>
          <w:sz w:val="34"/>
        </w:rPr>
      </w:pPr>
      <w:r>
        <w:rPr>
          <w:rFonts w:ascii="IRBadr" w:hAnsi="IRBadr" w:cs="IRBadr" w:hint="cs"/>
          <w:b/>
          <w:bCs/>
          <w:color w:val="FF0000"/>
          <w:sz w:val="34"/>
          <w:rtl/>
        </w:rPr>
        <w:t>دوم</w:t>
      </w:r>
      <w:r w:rsidRPr="00DF7052">
        <w:rPr>
          <w:rFonts w:ascii="IRBadr" w:hAnsi="IRBadr" w:cs="IRBadr" w:hint="cs"/>
          <w:b/>
          <w:bCs/>
          <w:color w:val="FF0000"/>
          <w:sz w:val="34"/>
          <w:rtl/>
        </w:rPr>
        <w:t>:</w:t>
      </w:r>
      <w:r>
        <w:rPr>
          <w:rFonts w:ascii="IRBadr" w:hAnsi="IRBadr" w:cs="IRBadr" w:hint="cs"/>
          <w:b/>
          <w:bCs/>
          <w:color w:val="FF0000"/>
          <w:sz w:val="34"/>
          <w:rtl/>
        </w:rPr>
        <w:t xml:space="preserve"> </w:t>
      </w:r>
      <w:r w:rsidR="00334229">
        <w:rPr>
          <w:rFonts w:ascii="IRBadr" w:hAnsi="IRBadr" w:cs="IRBadr" w:hint="cs"/>
          <w:color w:val="008000"/>
          <w:sz w:val="34"/>
          <w:rtl/>
        </w:rPr>
        <w:t>«</w:t>
      </w:r>
      <w:r w:rsidR="00334229" w:rsidRPr="00334229">
        <w:rPr>
          <w:rFonts w:ascii="IRBadr" w:hAnsi="IRBadr" w:cs="IRBadr"/>
          <w:color w:val="008000"/>
          <w:sz w:val="34"/>
          <w:rtl/>
        </w:rPr>
        <w:t>وَقْتُ الْفَجْرِ حِينَ يَنْشَقُّ الْفَجْرُ إِلَى أَنْ يَتَجَلَّلَ الصُّبْحُ السَّمَاءَ وَ لَا يَنْبَغِي تَأْخِيرُ ذَلِكَ عَمْداً لَكِنَّهُ وَقْتٌ لِمَنْ شُغِلَ أَوْ نَسِيَ أَوْ نَامَ</w:t>
      </w:r>
      <w:r w:rsidR="00334229">
        <w:rPr>
          <w:rFonts w:ascii="IRBadr" w:hAnsi="IRBadr" w:cs="IRBadr" w:hint="cs"/>
          <w:color w:val="008000"/>
          <w:sz w:val="34"/>
          <w:rtl/>
        </w:rPr>
        <w:t>»</w:t>
      </w:r>
      <w:r w:rsidR="00334229">
        <w:rPr>
          <w:rStyle w:val="FootnoteReference"/>
          <w:rFonts w:ascii="IRBadr" w:hAnsi="IRBadr" w:cs="IRBadr"/>
          <w:sz w:val="34"/>
          <w:rtl/>
        </w:rPr>
        <w:footnoteReference w:id="17"/>
      </w:r>
      <w:r w:rsidR="00334229" w:rsidRPr="00334229">
        <w:rPr>
          <w:rFonts w:ascii="IRBadr" w:hAnsi="IRBadr" w:cs="IRBadr"/>
          <w:sz w:val="34"/>
          <w:rtl/>
        </w:rPr>
        <w:t>.</w:t>
      </w:r>
    </w:p>
    <w:p w14:paraId="69BE52CE" w14:textId="3C609F49" w:rsidR="00334229" w:rsidRDefault="001F6C58" w:rsidP="00D134FE">
      <w:pPr>
        <w:rPr>
          <w:rFonts w:ascii="IRBadr" w:hAnsi="IRBadr" w:cs="IRBadr"/>
          <w:sz w:val="34"/>
          <w:rtl/>
        </w:rPr>
      </w:pPr>
      <w:r>
        <w:rPr>
          <w:rFonts w:ascii="IRBadr" w:hAnsi="IRBadr" w:cs="IRBadr" w:hint="cs"/>
          <w:b/>
          <w:bCs/>
          <w:color w:val="FF0000"/>
          <w:sz w:val="34"/>
          <w:rtl/>
        </w:rPr>
        <w:t>سوم</w:t>
      </w:r>
      <w:r w:rsidRPr="00DF7052">
        <w:rPr>
          <w:rFonts w:ascii="IRBadr" w:hAnsi="IRBadr" w:cs="IRBadr" w:hint="cs"/>
          <w:b/>
          <w:bCs/>
          <w:color w:val="FF0000"/>
          <w:sz w:val="34"/>
          <w:rtl/>
        </w:rPr>
        <w:t>:</w:t>
      </w:r>
      <w:r>
        <w:rPr>
          <w:rFonts w:ascii="IRBadr" w:hAnsi="IRBadr" w:cs="IRBadr" w:hint="cs"/>
          <w:b/>
          <w:bCs/>
          <w:color w:val="FF0000"/>
          <w:sz w:val="34"/>
          <w:rtl/>
        </w:rPr>
        <w:t xml:space="preserve"> </w:t>
      </w:r>
      <w:r w:rsidR="00334229">
        <w:rPr>
          <w:rFonts w:ascii="IRBadr" w:hAnsi="IRBadr" w:cs="IRBadr" w:hint="cs"/>
          <w:sz w:val="34"/>
          <w:rtl/>
        </w:rPr>
        <w:t>«</w:t>
      </w:r>
      <w:r w:rsidR="00334229" w:rsidRPr="00334229">
        <w:rPr>
          <w:rFonts w:ascii="IRBadr" w:hAnsi="IRBadr" w:cs="IRBadr"/>
          <w:sz w:val="34"/>
          <w:rtl/>
        </w:rPr>
        <w:t xml:space="preserve">عَنْ أَبِي جَعْفَرٍ ع </w:t>
      </w:r>
      <w:r w:rsidR="00334229" w:rsidRPr="00334229">
        <w:rPr>
          <w:rFonts w:ascii="IRBadr" w:hAnsi="IRBadr" w:cs="IRBadr"/>
          <w:color w:val="008000"/>
          <w:sz w:val="34"/>
          <w:rtl/>
        </w:rPr>
        <w:t>فِي رَجُلٍ جَهَرَ فِيمَا لَا يَنْبَغِي الْإِجْهَارُ فِيهِ أَوْ أَخْفَى فِيمَا لَا يَنْبَغِي الْإِخْفَاءُ فِيهِ فَقَالَ أَيَّ ذَلِكَ فَعَلَ مُتَعَمِّداً فَقَدْ نَقَضَ صَلَاتَهُ وَ عَلَيْهِ الْإِعَادَةُ وَ إِنْ فَعَلَ ذَلِكَ نَاسِياً أَوْ سَاهِياً أَوْ لَا يَدْرِي فَلَا شَيْ‏ءَ عَلَيْهِ وَ قَدْ تَمَّتْ صَلَاتُهُ</w:t>
      </w:r>
      <w:r w:rsidR="00334229">
        <w:rPr>
          <w:rFonts w:ascii="IRBadr" w:hAnsi="IRBadr" w:cs="IRBadr" w:hint="cs"/>
          <w:color w:val="008000"/>
          <w:sz w:val="34"/>
          <w:rtl/>
        </w:rPr>
        <w:t>»</w:t>
      </w:r>
      <w:r w:rsidR="00334229">
        <w:rPr>
          <w:rStyle w:val="FootnoteReference"/>
          <w:rFonts w:ascii="IRBadr" w:hAnsi="IRBadr" w:cs="IRBadr"/>
          <w:sz w:val="34"/>
          <w:rtl/>
        </w:rPr>
        <w:footnoteReference w:id="18"/>
      </w:r>
      <w:r w:rsidR="00334229" w:rsidRPr="00334229">
        <w:rPr>
          <w:rFonts w:ascii="IRBadr" w:hAnsi="IRBadr" w:cs="IRBadr"/>
          <w:sz w:val="34"/>
          <w:rtl/>
        </w:rPr>
        <w:t>.</w:t>
      </w:r>
    </w:p>
    <w:p w14:paraId="1D0AF8DC" w14:textId="77777777" w:rsidR="001F6C58" w:rsidRDefault="00334229" w:rsidP="00D134FE">
      <w:pPr>
        <w:rPr>
          <w:rFonts w:ascii="IRBadr" w:hAnsi="IRBadr" w:cs="IRBadr"/>
          <w:sz w:val="34"/>
          <w:rtl/>
        </w:rPr>
      </w:pPr>
      <w:r>
        <w:rPr>
          <w:rFonts w:ascii="IRBadr" w:hAnsi="IRBadr" w:cs="IRBadr" w:hint="cs"/>
          <w:sz w:val="34"/>
          <w:rtl/>
        </w:rPr>
        <w:t xml:space="preserve">متعمد در مقابل تمامی </w:t>
      </w:r>
      <w:r w:rsidR="001F6C58">
        <w:rPr>
          <w:rFonts w:ascii="IRBadr" w:hAnsi="IRBadr" w:cs="IRBadr" w:hint="cs"/>
          <w:sz w:val="34"/>
          <w:rtl/>
        </w:rPr>
        <w:t>مواردی</w:t>
      </w:r>
      <w:r>
        <w:rPr>
          <w:rFonts w:ascii="IRBadr" w:hAnsi="IRBadr" w:cs="IRBadr" w:hint="cs"/>
          <w:sz w:val="34"/>
          <w:rtl/>
        </w:rPr>
        <w:t xml:space="preserve"> است</w:t>
      </w:r>
      <w:r w:rsidR="001F6C58">
        <w:rPr>
          <w:rFonts w:ascii="IRBadr" w:hAnsi="IRBadr" w:cs="IRBadr" w:hint="cs"/>
          <w:sz w:val="34"/>
          <w:rtl/>
        </w:rPr>
        <w:t xml:space="preserve"> که ذکر شد، ول</w:t>
      </w:r>
      <w:r>
        <w:rPr>
          <w:rFonts w:ascii="IRBadr" w:hAnsi="IRBadr" w:cs="IRBadr" w:hint="cs"/>
          <w:sz w:val="34"/>
          <w:rtl/>
        </w:rPr>
        <w:t xml:space="preserve"> از آنجا که صورت جهل در موارد کمی اتفاق می‌افتد، صورت متعارف</w:t>
      </w:r>
      <w:r w:rsidR="001F6C58">
        <w:rPr>
          <w:rFonts w:ascii="IRBadr" w:hAnsi="IRBadr" w:cs="IRBadr" w:hint="cs"/>
          <w:sz w:val="34"/>
          <w:rtl/>
        </w:rPr>
        <w:t xml:space="preserve"> متعمّد</w:t>
      </w:r>
      <w:r>
        <w:rPr>
          <w:rFonts w:ascii="IRBadr" w:hAnsi="IRBadr" w:cs="IRBadr" w:hint="cs"/>
          <w:sz w:val="34"/>
          <w:rtl/>
        </w:rPr>
        <w:t>،</w:t>
      </w:r>
      <w:r w:rsidR="001F6C58">
        <w:rPr>
          <w:rFonts w:ascii="IRBadr" w:hAnsi="IRBadr" w:cs="IRBadr" w:hint="cs"/>
          <w:sz w:val="34"/>
          <w:rtl/>
        </w:rPr>
        <w:t xml:space="preserve"> فرض</w:t>
      </w:r>
      <w:r>
        <w:rPr>
          <w:rFonts w:ascii="IRBadr" w:hAnsi="IRBadr" w:cs="IRBadr" w:hint="cs"/>
          <w:sz w:val="34"/>
          <w:rtl/>
        </w:rPr>
        <w:t xml:space="preserve"> نسیان است.</w:t>
      </w:r>
      <w:r w:rsidR="001F6C58">
        <w:rPr>
          <w:rFonts w:ascii="IRBadr" w:hAnsi="IRBadr" w:cs="IRBadr" w:hint="cs"/>
          <w:sz w:val="34"/>
          <w:rtl/>
        </w:rPr>
        <w:t xml:space="preserve"> یعنی</w:t>
      </w:r>
      <w:r w:rsidR="006844BD">
        <w:rPr>
          <w:rFonts w:ascii="IRBadr" w:hAnsi="IRBadr" w:cs="IRBadr" w:hint="cs"/>
          <w:sz w:val="34"/>
          <w:rtl/>
        </w:rPr>
        <w:t xml:space="preserve"> مقس</w:t>
      </w:r>
      <w:r w:rsidR="001F6C58">
        <w:rPr>
          <w:rFonts w:ascii="IRBadr" w:hAnsi="IRBadr" w:cs="IRBadr" w:hint="cs"/>
          <w:sz w:val="34"/>
          <w:rtl/>
        </w:rPr>
        <w:t>َ</w:t>
      </w:r>
      <w:r w:rsidR="006844BD">
        <w:rPr>
          <w:rFonts w:ascii="IRBadr" w:hAnsi="IRBadr" w:cs="IRBadr" w:hint="cs"/>
          <w:sz w:val="34"/>
          <w:rtl/>
        </w:rPr>
        <w:t>م، عالم است</w:t>
      </w:r>
      <w:r w:rsidR="001F6C58">
        <w:rPr>
          <w:rFonts w:ascii="IRBadr" w:hAnsi="IRBadr" w:cs="IRBadr" w:hint="cs"/>
          <w:sz w:val="34"/>
          <w:rtl/>
        </w:rPr>
        <w:t>، و این عالم گاهی نسیان بر وی عارض می‌شود و گاهی عارض نمی‌شود. یعنی فرض جاهل، چونکه نادر است از مقسم خارج است.</w:t>
      </w:r>
      <w:r w:rsidR="006844BD">
        <w:rPr>
          <w:rFonts w:ascii="IRBadr" w:hAnsi="IRBadr" w:cs="IRBadr" w:hint="cs"/>
          <w:sz w:val="34"/>
          <w:rtl/>
        </w:rPr>
        <w:t xml:space="preserve"> </w:t>
      </w:r>
    </w:p>
    <w:p w14:paraId="306DF5DE" w14:textId="28705623" w:rsidR="001F6C58" w:rsidRDefault="001F6C58" w:rsidP="001F6C58">
      <w:pPr>
        <w:pStyle w:val="Heading3"/>
        <w:rPr>
          <w:rtl/>
        </w:rPr>
      </w:pPr>
      <w:bookmarkStart w:id="29" w:name="_Toc219999399"/>
      <w:bookmarkStart w:id="30" w:name="_Toc219999465"/>
      <w:r>
        <w:rPr>
          <w:rFonts w:hint="cs"/>
          <w:rtl/>
        </w:rPr>
        <w:t>متعمّد به معنی گناهکار</w:t>
      </w:r>
      <w:bookmarkEnd w:id="29"/>
      <w:bookmarkEnd w:id="30"/>
    </w:p>
    <w:p w14:paraId="72B27343" w14:textId="48F9C100" w:rsidR="00334229" w:rsidRDefault="006844BD" w:rsidP="00D134FE">
      <w:pPr>
        <w:rPr>
          <w:rFonts w:ascii="IRBadr" w:hAnsi="IRBadr" w:cs="IRBadr"/>
          <w:sz w:val="34"/>
        </w:rPr>
      </w:pPr>
      <w:r>
        <w:rPr>
          <w:rFonts w:ascii="IRBadr" w:hAnsi="IRBadr" w:cs="IRBadr" w:hint="cs"/>
          <w:sz w:val="34"/>
          <w:rtl/>
        </w:rPr>
        <w:t>نکته‌ای که باید بدان توجه داشت آنکه از برخی روایات استفاده می‌شود که متعمّد کسی است که گناهکار است.</w:t>
      </w:r>
    </w:p>
    <w:p w14:paraId="38F8EF23" w14:textId="6157F568" w:rsidR="006844BD" w:rsidRDefault="001F6C58" w:rsidP="00D134FE">
      <w:pPr>
        <w:rPr>
          <w:rFonts w:ascii="IRBadr" w:hAnsi="IRBadr" w:cs="IRBadr"/>
          <w:sz w:val="34"/>
          <w:rtl/>
        </w:rPr>
      </w:pPr>
      <w:r>
        <w:rPr>
          <w:rFonts w:ascii="IRBadr" w:hAnsi="IRBadr" w:cs="IRBadr" w:hint="cs"/>
          <w:b/>
          <w:bCs/>
          <w:color w:val="FF0000"/>
          <w:sz w:val="34"/>
          <w:rtl/>
        </w:rPr>
        <w:t>اول</w:t>
      </w:r>
      <w:r w:rsidRPr="00DF7052">
        <w:rPr>
          <w:rFonts w:ascii="IRBadr" w:hAnsi="IRBadr" w:cs="IRBadr" w:hint="cs"/>
          <w:b/>
          <w:bCs/>
          <w:color w:val="FF0000"/>
          <w:sz w:val="34"/>
          <w:rtl/>
        </w:rPr>
        <w:t>:</w:t>
      </w:r>
      <w:r>
        <w:rPr>
          <w:rFonts w:ascii="IRBadr" w:hAnsi="IRBadr" w:cs="IRBadr" w:hint="cs"/>
          <w:b/>
          <w:bCs/>
          <w:color w:val="FF0000"/>
          <w:sz w:val="34"/>
          <w:rtl/>
        </w:rPr>
        <w:t xml:space="preserve"> </w:t>
      </w:r>
      <w:r>
        <w:rPr>
          <w:rFonts w:ascii="IRBadr" w:hAnsi="IRBadr" w:cs="IRBadr" w:hint="cs"/>
          <w:sz w:val="34"/>
          <w:rtl/>
        </w:rPr>
        <w:t xml:space="preserve">در ذیل روایت مربوط به مناظره امام جواد علیه السلام با یحیی بن اکثم آمده است: </w:t>
      </w:r>
      <w:r w:rsidR="006844BD" w:rsidRPr="006844BD">
        <w:rPr>
          <w:rFonts w:ascii="IRBadr" w:hAnsi="IRBadr" w:cs="IRBadr" w:hint="cs"/>
          <w:color w:val="008000"/>
          <w:sz w:val="34"/>
          <w:rtl/>
        </w:rPr>
        <w:t>«</w:t>
      </w:r>
      <w:r w:rsidR="006844BD" w:rsidRPr="006844BD">
        <w:rPr>
          <w:rFonts w:ascii="IRBadr" w:hAnsi="IRBadr" w:cs="IRBadr"/>
          <w:color w:val="008000"/>
          <w:sz w:val="34"/>
          <w:rtl/>
        </w:rPr>
        <w:t>وَ جَزَاءُ الصَّيْدِ عَلَى الْعَالِمِ وَ الْجَاهِلِ سَوَاءٌ وَ فِي الْعَمْدِ لَهُ الْمَأْثَمُ</w:t>
      </w:r>
      <w:r w:rsidR="006844BD" w:rsidRPr="006844BD">
        <w:rPr>
          <w:rFonts w:ascii="IRBadr" w:hAnsi="IRBadr" w:cs="IRBadr" w:hint="cs"/>
          <w:color w:val="008000"/>
          <w:sz w:val="34"/>
          <w:rtl/>
        </w:rPr>
        <w:t>»</w:t>
      </w:r>
      <w:r w:rsidR="006844BD">
        <w:rPr>
          <w:rStyle w:val="FootnoteReference"/>
          <w:rFonts w:ascii="IRBadr" w:hAnsi="IRBadr" w:cs="IRBadr"/>
          <w:color w:val="008000"/>
          <w:sz w:val="34"/>
          <w:rtl/>
        </w:rPr>
        <w:footnoteReference w:id="19"/>
      </w:r>
      <w:r w:rsidR="006844BD">
        <w:rPr>
          <w:rFonts w:ascii="IRBadr" w:hAnsi="IRBadr" w:cs="IRBadr" w:hint="cs"/>
          <w:sz w:val="34"/>
          <w:rtl/>
        </w:rPr>
        <w:t>.</w:t>
      </w:r>
    </w:p>
    <w:p w14:paraId="6D422098" w14:textId="336433A1" w:rsidR="006844BD" w:rsidRDefault="001F6C58" w:rsidP="00D134FE">
      <w:pPr>
        <w:rPr>
          <w:rFonts w:ascii="IRBadr" w:hAnsi="IRBadr" w:cs="IRBadr"/>
          <w:sz w:val="34"/>
          <w:rtl/>
        </w:rPr>
      </w:pPr>
      <w:r>
        <w:rPr>
          <w:rFonts w:ascii="IRBadr" w:hAnsi="IRBadr" w:cs="IRBadr" w:hint="cs"/>
          <w:b/>
          <w:bCs/>
          <w:color w:val="FF0000"/>
          <w:sz w:val="34"/>
          <w:rtl/>
        </w:rPr>
        <w:t>دوم</w:t>
      </w:r>
      <w:r w:rsidRPr="00DF7052">
        <w:rPr>
          <w:rFonts w:ascii="IRBadr" w:hAnsi="IRBadr" w:cs="IRBadr" w:hint="cs"/>
          <w:b/>
          <w:bCs/>
          <w:color w:val="FF0000"/>
          <w:sz w:val="34"/>
          <w:rtl/>
        </w:rPr>
        <w:t>:</w:t>
      </w:r>
      <w:r>
        <w:rPr>
          <w:rFonts w:ascii="IRBadr" w:hAnsi="IRBadr" w:cs="IRBadr" w:hint="cs"/>
          <w:b/>
          <w:bCs/>
          <w:color w:val="FF0000"/>
          <w:sz w:val="34"/>
          <w:rtl/>
        </w:rPr>
        <w:t xml:space="preserve"> </w:t>
      </w:r>
      <w:r w:rsidR="006844BD">
        <w:rPr>
          <w:rFonts w:ascii="IRBadr" w:hAnsi="IRBadr" w:cs="IRBadr" w:hint="cs"/>
          <w:sz w:val="34"/>
          <w:rtl/>
        </w:rPr>
        <w:t>«</w:t>
      </w:r>
      <w:r w:rsidR="006844BD" w:rsidRPr="006844BD">
        <w:rPr>
          <w:rFonts w:ascii="IRBadr" w:hAnsi="IRBadr" w:cs="IRBadr"/>
          <w:sz w:val="34"/>
          <w:rtl/>
        </w:rPr>
        <w:t xml:space="preserve">عِدَّةٌ مِنْ أَصْحَابِنَا عَنْ أَحْمَدَ بْنِ مُحَمَّدٍ عَنِ ابْنِ أَبِي نَصْرٍ عَنْ أَبِي الْحَسَنِ الرِّضَا ع قَالَ: </w:t>
      </w:r>
      <w:r w:rsidR="006844BD" w:rsidRPr="006844BD">
        <w:rPr>
          <w:rFonts w:ascii="IRBadr" w:hAnsi="IRBadr" w:cs="IRBadr"/>
          <w:color w:val="008000"/>
          <w:sz w:val="34"/>
          <w:rtl/>
        </w:rPr>
        <w:t>سَأَلْتُهُ عَنِ الْمُحْرِمِ يَصِيدُ الصَّيْدَ بِجَهَالَةٍ قَالَ عَلَيْهِ كَفَّارَةٌ قُلْتُ فَإِنَّهُ أَصَابَهُ خَطَأً قَالَ وَ أَيُّ شَيْ‏ءٍ الْخَطَأُ عِنْدَكَ</w:t>
      </w:r>
      <w:r w:rsidR="00DF0158">
        <w:rPr>
          <w:rFonts w:ascii="IRBadr" w:hAnsi="IRBadr" w:cs="IRBadr" w:hint="cs"/>
          <w:color w:val="008000"/>
          <w:sz w:val="34"/>
          <w:rtl/>
        </w:rPr>
        <w:t>؟</w:t>
      </w:r>
      <w:r w:rsidR="006844BD" w:rsidRPr="006844BD">
        <w:rPr>
          <w:rFonts w:ascii="IRBadr" w:hAnsi="IRBadr" w:cs="IRBadr"/>
          <w:color w:val="008000"/>
          <w:sz w:val="34"/>
          <w:rtl/>
        </w:rPr>
        <w:t xml:space="preserve"> قُلْتُ يَرْمِي هَذِهِ النَّخْلَةَ فَيُصِيبُ نَخْلَةً أُخْرَى قَالَ نَعَمْ هَذَا الْخَطَأُ وَ عَلَيْهِ الْكَفَّارَةُ قُلْتُ فَإِنَّهُ أَخَذَ طَائِراً مُتَعَمِّداً فَذَبَحَهُ وَ هُوَ مُحْرِمٌ قَالَ عَلَيْهِ الْكَفَّارَةُ قُلْتُ أَ لَسْتَ قُلْتَ إِنَّ الْخَطَأَ وَ الْجَهَالَةَ وَ الْعَمْدَ لَيْسُوا بِسَوَاءٍ فَلِأَيِّ شَيْ‏ءٍ يَفْضُلُ الْمُتَعَمِّدُ الْجَاهِلَ وَ الْخَاطِئَ قَالَ إِنَّهُ أَثِمَ وَ لَعِبَ بِدِينِهِ</w:t>
      </w:r>
      <w:r w:rsidR="006844BD">
        <w:rPr>
          <w:rFonts w:ascii="IRBadr" w:hAnsi="IRBadr" w:cs="IRBadr" w:hint="cs"/>
          <w:color w:val="008000"/>
          <w:sz w:val="34"/>
          <w:rtl/>
        </w:rPr>
        <w:t>»</w:t>
      </w:r>
      <w:r w:rsidR="006844BD">
        <w:rPr>
          <w:rStyle w:val="FootnoteReference"/>
          <w:rFonts w:ascii="IRBadr" w:hAnsi="IRBadr" w:cs="IRBadr"/>
          <w:sz w:val="34"/>
          <w:rtl/>
        </w:rPr>
        <w:footnoteReference w:id="20"/>
      </w:r>
      <w:r w:rsidR="006844BD" w:rsidRPr="006844BD">
        <w:rPr>
          <w:rFonts w:ascii="IRBadr" w:hAnsi="IRBadr" w:cs="IRBadr"/>
          <w:sz w:val="34"/>
          <w:rtl/>
        </w:rPr>
        <w:t>.</w:t>
      </w:r>
    </w:p>
    <w:p w14:paraId="261D733E" w14:textId="4A430309" w:rsidR="009C7C60" w:rsidRDefault="009C7C60" w:rsidP="00D134FE">
      <w:pPr>
        <w:rPr>
          <w:rFonts w:ascii="IRBadr" w:hAnsi="IRBadr" w:cs="IRBadr"/>
          <w:sz w:val="34"/>
          <w:rtl/>
        </w:rPr>
      </w:pPr>
      <w:r>
        <w:rPr>
          <w:rFonts w:ascii="IRBadr" w:hAnsi="IRBadr" w:cs="IRBadr" w:hint="cs"/>
          <w:sz w:val="34"/>
          <w:rtl/>
        </w:rPr>
        <w:t>عدم مساوات خطا و جهالت و عمد در این روایت ذکر نشده که بزنطی به حضرت نسبت داده است. این امر نشان می‌دهد که عبارتی از صدر روایت سقط شده که در برخی دیگر از نقل‌ها ذکر شده است:</w:t>
      </w:r>
    </w:p>
    <w:p w14:paraId="5DAFD4E0" w14:textId="12464753" w:rsidR="006844BD" w:rsidRDefault="006844BD" w:rsidP="00D134FE">
      <w:pPr>
        <w:rPr>
          <w:rFonts w:ascii="IRBadr" w:hAnsi="IRBadr" w:cs="IRBadr"/>
          <w:sz w:val="34"/>
          <w:rtl/>
        </w:rPr>
      </w:pPr>
      <w:r>
        <w:rPr>
          <w:rFonts w:ascii="IRBadr" w:hAnsi="IRBadr" w:cs="IRBadr" w:hint="cs"/>
          <w:sz w:val="34"/>
          <w:rtl/>
        </w:rPr>
        <w:lastRenderedPageBreak/>
        <w:t>«</w:t>
      </w:r>
      <w:r w:rsidRPr="006844BD">
        <w:rPr>
          <w:rFonts w:ascii="IRBadr" w:hAnsi="IRBadr" w:cs="IRBadr"/>
          <w:sz w:val="34"/>
          <w:rtl/>
        </w:rPr>
        <w:t xml:space="preserve">وَ رَوَاهُ الشَّيْخُ بِإِسْنَادِهِ عَنِ الْحُسَيْنِ بْنِ سَعِيدٍ عَنْ أَحْمَدَ بْنِ مُحَمَّدٍ قَالَ: </w:t>
      </w:r>
      <w:r w:rsidRPr="006844BD">
        <w:rPr>
          <w:rFonts w:ascii="IRBadr" w:hAnsi="IRBadr" w:cs="IRBadr"/>
          <w:color w:val="008000"/>
          <w:sz w:val="34"/>
          <w:rtl/>
        </w:rPr>
        <w:t>سَأَلْتُ أَبَا الْحَسَنِ ع عَنِ الْمُحْرِمِ يُصِيبُ الصَّيْدَ بِجَهَالَةٍ أَوْ خَطَإٍ أَوْ عَمْدٍ أَ هُمْ فِيهِ سَوَاءٌ قَالَ لَا قَالَ فَقُلْتُ جُعِلْتُ فِدَاكَ مَا تَقُولُ فِي رَجُلٍ أَصَابَ الصَّيْدَ بِجَهَالَةٍ ثُمَّ ذَكَرَ مِثْلَهُ إِلَّا أَنَّهُ قَالَ أَخَذَ ظَبْياً مُتَعَمِّداً وَ تَرَكَ لَفْظَ الْجَاهِلِ</w:t>
      </w:r>
      <w:r>
        <w:rPr>
          <w:rFonts w:ascii="IRBadr" w:hAnsi="IRBadr" w:cs="IRBadr" w:hint="cs"/>
          <w:sz w:val="34"/>
          <w:rtl/>
        </w:rPr>
        <w:t>»</w:t>
      </w:r>
      <w:r>
        <w:rPr>
          <w:rStyle w:val="FootnoteReference"/>
          <w:rFonts w:ascii="IRBadr" w:hAnsi="IRBadr" w:cs="IRBadr"/>
          <w:sz w:val="34"/>
          <w:rtl/>
        </w:rPr>
        <w:footnoteReference w:id="21"/>
      </w:r>
      <w:r w:rsidRPr="006844BD">
        <w:rPr>
          <w:rFonts w:ascii="IRBadr" w:hAnsi="IRBadr" w:cs="IRBadr"/>
          <w:sz w:val="34"/>
          <w:rtl/>
        </w:rPr>
        <w:t>.</w:t>
      </w:r>
    </w:p>
    <w:p w14:paraId="2D2B070E" w14:textId="632DF0D9" w:rsidR="009C7C60" w:rsidRDefault="009C7C60" w:rsidP="00D134FE">
      <w:pPr>
        <w:rPr>
          <w:rFonts w:ascii="IRBadr" w:hAnsi="IRBadr" w:cs="IRBadr"/>
          <w:sz w:val="34"/>
          <w:rtl/>
        </w:rPr>
      </w:pPr>
      <w:r>
        <w:rPr>
          <w:rFonts w:ascii="IRBadr" w:hAnsi="IRBadr" w:cs="IRBadr" w:hint="cs"/>
          <w:sz w:val="34"/>
          <w:rtl/>
        </w:rPr>
        <w:t>البته در نقل دوم هم برخی قسمت‌ها حذف شده است. از کنار هم قراردادن هر دو نقل، روایت به طور کامل فهمیده می‌شود. البته ذیل این نقل که تعبیر «</w:t>
      </w:r>
      <w:r w:rsidRPr="009C7C60">
        <w:rPr>
          <w:rFonts w:ascii="IRBadr" w:hAnsi="IRBadr" w:cs="IRBadr"/>
          <w:sz w:val="34"/>
          <w:rtl/>
        </w:rPr>
        <w:t>أَخَذَ ظَبْياً مُتَعَمِّداً وَ تَرَكَ لَفْظَ الْجَاهِلِ</w:t>
      </w:r>
      <w:r>
        <w:rPr>
          <w:rFonts w:ascii="IRBadr" w:hAnsi="IRBadr" w:cs="IRBadr" w:hint="cs"/>
          <w:sz w:val="34"/>
          <w:rtl/>
        </w:rPr>
        <w:t xml:space="preserve">» قدری مجمل و نیازمند تامل است. این بحث مربوط به فقه الحدیث روایت است که از این مجال خارج است. غرض آن بود که بیان شود که از این روایات استفاده می‌شود متعمد به گناهکار اطلاق می‌شود. </w:t>
      </w:r>
    </w:p>
    <w:p w14:paraId="747DA12D" w14:textId="2FD4337D" w:rsidR="00595E28" w:rsidRDefault="00595E28" w:rsidP="00595E28">
      <w:pPr>
        <w:pStyle w:val="Heading4"/>
        <w:rPr>
          <w:rtl/>
        </w:rPr>
      </w:pPr>
      <w:bookmarkStart w:id="31" w:name="_Toc219999466"/>
      <w:r>
        <w:rPr>
          <w:rFonts w:hint="cs"/>
          <w:rtl/>
        </w:rPr>
        <w:t>جمع بین روایات دال بر گناه‌کار بودن متعمد و روایات دال بر گناه‌کار نبودن</w:t>
      </w:r>
      <w:bookmarkEnd w:id="31"/>
    </w:p>
    <w:p w14:paraId="49C36454" w14:textId="6FB327B1" w:rsidR="009C7C60" w:rsidRDefault="009C7C60" w:rsidP="00D134FE">
      <w:pPr>
        <w:rPr>
          <w:rFonts w:ascii="IRBadr" w:hAnsi="IRBadr" w:cs="IRBadr"/>
          <w:sz w:val="34"/>
        </w:rPr>
      </w:pPr>
      <w:r>
        <w:rPr>
          <w:rFonts w:ascii="IRBadr" w:hAnsi="IRBadr" w:cs="IRBadr" w:hint="cs"/>
          <w:sz w:val="34"/>
          <w:rtl/>
        </w:rPr>
        <w:t>روایتی وارد شده که از آن استفاده می‌شود لزوما متعمد به معنی گنهکار نیست؛ بلکه حتی شامل جاهل قاصر هم می‌شود</w:t>
      </w:r>
      <w:r w:rsidR="00313D1D">
        <w:rPr>
          <w:rFonts w:ascii="IRBadr" w:hAnsi="IRBadr" w:cs="IRBadr" w:hint="cs"/>
          <w:sz w:val="34"/>
          <w:rtl/>
        </w:rPr>
        <w:t>. این روایت را آقای شهیدی هم ذکر نموده و چنین استظهاری از آن داشته است:</w:t>
      </w:r>
    </w:p>
    <w:p w14:paraId="4471C5D7" w14:textId="2BE5047C" w:rsidR="00302A1B" w:rsidRDefault="00170EFB" w:rsidP="00170EFB">
      <w:pPr>
        <w:rPr>
          <w:rFonts w:ascii="IRBadr" w:hAnsi="IRBadr" w:cs="IRBadr"/>
          <w:sz w:val="34"/>
          <w:rtl/>
        </w:rPr>
      </w:pPr>
      <w:r>
        <w:rPr>
          <w:rFonts w:ascii="IRBadr" w:hAnsi="IRBadr" w:cs="IRBadr" w:hint="cs"/>
          <w:sz w:val="34"/>
          <w:rtl/>
        </w:rPr>
        <w:t>«</w:t>
      </w:r>
      <w:r w:rsidRPr="00114BAB">
        <w:rPr>
          <w:rFonts w:ascii="IRBadr" w:hAnsi="IRBadr" w:cs="IRBadr"/>
          <w:sz w:val="34"/>
          <w:rtl/>
        </w:rPr>
        <w:t xml:space="preserve">عَلِيُّ بْنُ إِبْرَاهِيمَ عَنْ مُحَمَّدِ بْنِ عِيسَى بْنِ عُبَيْدٍ عَنْ يُونُسَ عَنْ أَبِي بَصِيرٍ وَ سَمَاعَةَ عَنْ أَبِي عَبْدِ اللَّهِ ع </w:t>
      </w:r>
      <w:r w:rsidRPr="00114BAB">
        <w:rPr>
          <w:rFonts w:ascii="IRBadr" w:hAnsi="IRBadr" w:cs="IRBadr"/>
          <w:color w:val="008000"/>
          <w:sz w:val="34"/>
          <w:rtl/>
        </w:rPr>
        <w:t>فِي قَوْمٍ صَامُوا شَهْرَ رَمَضَانَ فَغَشِيَهُمْ سَحَابٌ أَسْوَدُ عِنْدَ غُرُوبِ الشَّمْسِ فَرَأَوْا أَنَّهُ اللَّيْلُ فَأَفْطَرَ بَعْضُهُمْ ثُمَّ إِنَّ السَّحَابَ انْجَلَى فَإِذَا الشَّمْسُ قَالَ عَلَى الَّذِي أَفْطَرَ صِيَامُ ذَلِكَ الْيَوْمِ إِنَّ اللَّهَ عَزَّ وَ جَلَّ يَقُولُ- أَتِمُّوا الصِّيامَ إِلَى اللَّيْلِ فَمَنْ أَكَلَ قَبْلَ أَنْ يَدْخُلَ اللَّيْلُ فَعَلَيْهِ قَضَاؤُهُ لِأَنَّهُ أَكَلَ مُتَعَمِّداً</w:t>
      </w:r>
      <w:r>
        <w:rPr>
          <w:rFonts w:ascii="IRBadr" w:hAnsi="IRBadr" w:cs="IRBadr" w:hint="cs"/>
          <w:sz w:val="34"/>
          <w:rtl/>
        </w:rPr>
        <w:t>»</w:t>
      </w:r>
      <w:r w:rsidR="00302A1B">
        <w:rPr>
          <w:rStyle w:val="FootnoteReference"/>
          <w:rFonts w:ascii="IRBadr" w:hAnsi="IRBadr" w:cs="IRBadr"/>
          <w:color w:val="008000"/>
          <w:sz w:val="34"/>
          <w:rtl/>
        </w:rPr>
        <w:footnoteReference w:id="22"/>
      </w:r>
      <w:r w:rsidR="00302A1B" w:rsidRPr="003A0706">
        <w:rPr>
          <w:rFonts w:ascii="IRBadr" w:hAnsi="IRBadr" w:cs="IRBadr"/>
          <w:sz w:val="34"/>
          <w:rtl/>
        </w:rPr>
        <w:t>.</w:t>
      </w:r>
    </w:p>
    <w:p w14:paraId="179C82F2" w14:textId="255A6DB2" w:rsidR="00313D1D" w:rsidRDefault="00313D1D" w:rsidP="00D134FE">
      <w:pPr>
        <w:rPr>
          <w:rFonts w:ascii="IRBadr" w:hAnsi="IRBadr" w:cs="IRBadr"/>
          <w:sz w:val="34"/>
          <w:rtl/>
        </w:rPr>
      </w:pPr>
      <w:r>
        <w:rPr>
          <w:rFonts w:ascii="IRBadr" w:hAnsi="IRBadr" w:cs="IRBadr" w:hint="cs"/>
          <w:sz w:val="34"/>
          <w:rtl/>
        </w:rPr>
        <w:t>در این روایت واژه «متعمّد» در مورد گروهی به کار رفته که جاهل بوده‌، و گناهکار نیستند. جمع این روایت با روایات گذشته که بر عاصی‌بودن متعمد دلالت دارد، چگونه است؟ دو نحوه جمع بین این روایات ممکن است:</w:t>
      </w:r>
    </w:p>
    <w:p w14:paraId="3919EC3E" w14:textId="64002B29" w:rsidR="003A0706" w:rsidRDefault="00313D1D" w:rsidP="00313D1D">
      <w:pPr>
        <w:rPr>
          <w:rFonts w:ascii="IRBadr" w:hAnsi="IRBadr" w:cs="IRBadr"/>
          <w:sz w:val="34"/>
        </w:rPr>
      </w:pPr>
      <w:r w:rsidRPr="003C316E">
        <w:rPr>
          <w:rFonts w:ascii="IRBadr" w:hAnsi="IRBadr" w:cs="IRBadr" w:hint="cs"/>
          <w:b/>
          <w:bCs/>
          <w:color w:val="FF0000"/>
          <w:sz w:val="34"/>
          <w:rtl/>
        </w:rPr>
        <w:t>اول</w:t>
      </w:r>
      <w:r w:rsidRPr="003C316E">
        <w:rPr>
          <w:rFonts w:ascii="IRBadr" w:hAnsi="IRBadr" w:cs="IRBadr" w:hint="cs"/>
          <w:color w:val="FF0000"/>
          <w:sz w:val="34"/>
          <w:rtl/>
        </w:rPr>
        <w:t xml:space="preserve">: </w:t>
      </w:r>
      <w:r>
        <w:rPr>
          <w:rFonts w:ascii="IRBadr" w:hAnsi="IRBadr" w:cs="IRBadr" w:hint="cs"/>
          <w:sz w:val="34"/>
          <w:rtl/>
        </w:rPr>
        <w:t xml:space="preserve">واژه متعمّد چنین نیست که در وضع لغوی به معنای عاصی باشد؛ بلکه </w:t>
      </w:r>
      <w:r w:rsidR="003A0706">
        <w:rPr>
          <w:rFonts w:ascii="IRBadr" w:hAnsi="IRBadr" w:cs="IRBadr" w:hint="cs"/>
          <w:sz w:val="34"/>
          <w:rtl/>
        </w:rPr>
        <w:t>متعمّد به معنای قاصد است. ممکن است کسی قاصد باشد ولی حکم یا موضوع را نداند.</w:t>
      </w:r>
      <w:r>
        <w:rPr>
          <w:rFonts w:ascii="IRBadr" w:hAnsi="IRBadr" w:cs="IRBadr" w:hint="cs"/>
          <w:sz w:val="34"/>
          <w:rtl/>
        </w:rPr>
        <w:t xml:space="preserve"> یعنی اکل به صورت عمدی است، ولی چنان نیست که به‌عنوان اینکه روزه‌دار است اکل کرده باشد.</w:t>
      </w:r>
      <w:r w:rsidR="00775563">
        <w:rPr>
          <w:rFonts w:ascii="IRBadr" w:hAnsi="IRBadr" w:cs="IRBadr" w:hint="cs"/>
          <w:sz w:val="34"/>
          <w:rtl/>
        </w:rPr>
        <w:t xml:space="preserve"> مراد از دلالت تعمّد بر عصیان جایی است که تعمّد در عصیان است؛ یعنی قصد به حرمت تعلق گرفته؛ بدین معنی که مکلف با وجود آنکه علم به حرمت آن دارد، عمل را مرتکب می‌شود</w:t>
      </w:r>
      <w:r w:rsidR="00732B4D">
        <w:rPr>
          <w:rFonts w:ascii="IRBadr" w:hAnsi="IRBadr" w:cs="IRBadr" w:hint="cs"/>
          <w:sz w:val="34"/>
          <w:rtl/>
        </w:rPr>
        <w:t>؛ یعنی قصد عمل محرم دارد، نه قصد فعلی که در واقع، محرم است.</w:t>
      </w:r>
      <w:r w:rsidR="00CA3459">
        <w:rPr>
          <w:rFonts w:ascii="IRBadr" w:hAnsi="IRBadr" w:cs="IRBadr" w:hint="cs"/>
          <w:sz w:val="34"/>
          <w:rtl/>
        </w:rPr>
        <w:t xml:space="preserve"> البته مراد ما آن نیست که محرّم‌بودن محرّک عبد است؛ بلکه مراد آن است که محرّم‌بودن، مانع عمل نبوده است. یعنی مکلّف نسبت به حرام، بی‌اعتنا است. این از باب اطلاق است.</w:t>
      </w:r>
    </w:p>
    <w:p w14:paraId="49944144" w14:textId="6DA38B62" w:rsidR="00313D1D" w:rsidRDefault="00357A80" w:rsidP="004B34C9">
      <w:pPr>
        <w:rPr>
          <w:rFonts w:ascii="IRBadr" w:hAnsi="IRBadr" w:cs="IRBadr"/>
          <w:sz w:val="34"/>
          <w:rtl/>
        </w:rPr>
      </w:pPr>
      <w:r>
        <w:rPr>
          <w:rFonts w:ascii="IRBadr" w:hAnsi="IRBadr" w:cs="IRBadr" w:hint="cs"/>
          <w:sz w:val="34"/>
          <w:rtl/>
        </w:rPr>
        <w:t>گاهی اوقات مراد از متعمد، عمد نسبت به خود موضوع است،‌ نه موضوع بما أنّه محرّم. تصور ما آن است که این روایت ابوبصیر و سماعه ناظر به امری است که مورد غفلت عموم است، و عامه مردم متوجه آن نیستند. حضرت بیان نموده که اکل به صورت عمدی بوده است. لازم نیست که اکل بما انّه محرّم باشد تا قضا واجب شود. موضوع وجوب قضا، ارتکاب معصیّت بما هو معصیت به صورت عمدی نیست؛ بلکه ارتکاب عملی است که واقعا موضوع وجوب است.</w:t>
      </w:r>
      <w:r w:rsidR="007D2E7C">
        <w:rPr>
          <w:rFonts w:ascii="IRBadr" w:hAnsi="IRBadr" w:cs="IRBadr" w:hint="cs"/>
          <w:sz w:val="34"/>
          <w:rtl/>
        </w:rPr>
        <w:t xml:space="preserve"> شخصی که از روی عمد اکل نموده کسی است که به مساله روزه توجه دارد و متوجه شده که شب شده و در این هنگام می‌تواند اکل نماید و این عمل را انجام داده است، ولی کسی که ناسی و غافل و ساهی است اصلا به مساله روزه </w:t>
      </w:r>
      <w:r w:rsidR="007D2E7C">
        <w:rPr>
          <w:rFonts w:ascii="IRBadr" w:hAnsi="IRBadr" w:cs="IRBadr" w:hint="cs"/>
          <w:sz w:val="34"/>
          <w:rtl/>
        </w:rPr>
        <w:lastRenderedPageBreak/>
        <w:t>توجه و تصوری ندارد. عامد کسی است که تصور دارد ولی روزه‌بودن را -به جهت دخول لیل- تصدیق نمی‌کند.</w:t>
      </w:r>
      <w:r w:rsidR="00114BAB">
        <w:rPr>
          <w:rFonts w:ascii="IRBadr" w:hAnsi="IRBadr" w:cs="IRBadr" w:hint="cs"/>
          <w:sz w:val="34"/>
          <w:rtl/>
        </w:rPr>
        <w:t xml:space="preserve"> حاصل آنکه تعبیر حضرت در ذیل این روایت، تعبیری بر خلاف اطلاق طبیعی است. حالت طبیعی آن است که ارتکاب محرم بما هم محرم متعمدا موضوع وجوب قضا باشد، ولی سخن امام علیه السلام آن است که موضوع قضا، ارتکاب محرم به صورت عمدی نیست؛ بلکه ارتکاب اکل به صورت عمدی است ولو محرّم نباشد.</w:t>
      </w:r>
    </w:p>
    <w:p w14:paraId="36271CF9" w14:textId="4F68CD56" w:rsidR="00114BAB" w:rsidRDefault="00114BAB" w:rsidP="004B34C9">
      <w:pPr>
        <w:rPr>
          <w:rFonts w:ascii="IRBadr" w:hAnsi="IRBadr" w:cs="IRBadr"/>
          <w:sz w:val="34"/>
          <w:rtl/>
        </w:rPr>
      </w:pPr>
      <w:r w:rsidRPr="00114BAB">
        <w:rPr>
          <w:rFonts w:ascii="IRBadr" w:hAnsi="IRBadr" w:cs="IRBadr" w:hint="cs"/>
          <w:b/>
          <w:bCs/>
          <w:color w:val="FF0000"/>
          <w:sz w:val="34"/>
          <w:rtl/>
        </w:rPr>
        <w:t>دوم</w:t>
      </w:r>
      <w:r>
        <w:rPr>
          <w:rFonts w:ascii="IRBadr" w:hAnsi="IRBadr" w:cs="IRBadr" w:hint="cs"/>
          <w:sz w:val="34"/>
          <w:rtl/>
        </w:rPr>
        <w:t xml:space="preserve">: معلوم نیست مراد از «رأووا» در صدر این روایت، معنای «علموا» باشد. در نقل دیگری از این روایت تعبیر «فظنّوا» وارد شده است: </w:t>
      </w:r>
    </w:p>
    <w:p w14:paraId="3FBC7CC9" w14:textId="367F30CE" w:rsidR="00114BAB" w:rsidRDefault="00114BAB" w:rsidP="00114BAB">
      <w:pPr>
        <w:rPr>
          <w:rFonts w:ascii="IRBadr" w:hAnsi="IRBadr" w:cs="IRBadr"/>
          <w:sz w:val="34"/>
          <w:rtl/>
        </w:rPr>
      </w:pPr>
      <w:r>
        <w:rPr>
          <w:rFonts w:ascii="IRBadr" w:hAnsi="IRBadr" w:cs="IRBadr" w:hint="cs"/>
          <w:color w:val="008000"/>
          <w:sz w:val="34"/>
          <w:rtl/>
        </w:rPr>
        <w:t>«</w:t>
      </w:r>
      <w:r w:rsidRPr="00CA3459">
        <w:rPr>
          <w:rFonts w:ascii="IRBadr" w:hAnsi="IRBadr" w:cs="IRBadr"/>
          <w:sz w:val="34"/>
          <w:rtl/>
        </w:rPr>
        <w:t>عَلِيُّ بْنُ إِبْرَاهِيمَ عَنْ مُحَمَّدِ بْنِ عِيسَى بْنِ عُبَيْدٍ عَنْ يُونُسَ عَنْ أَبِي بَصِيرٍ وَ سَمَاعَةَ عَنْ أَبِي عَبْدِ اللَّهِ ع</w:t>
      </w:r>
      <w:r w:rsidRPr="00CA3459">
        <w:rPr>
          <w:rFonts w:ascii="IRBadr" w:hAnsi="IRBadr" w:cs="IRBadr"/>
          <w:color w:val="008000"/>
          <w:sz w:val="34"/>
          <w:rtl/>
        </w:rPr>
        <w:t xml:space="preserve"> </w:t>
      </w:r>
      <w:r w:rsidRPr="003A0706">
        <w:rPr>
          <w:rFonts w:ascii="IRBadr" w:hAnsi="IRBadr" w:cs="IRBadr"/>
          <w:color w:val="008000"/>
          <w:sz w:val="34"/>
          <w:rtl/>
        </w:rPr>
        <w:t>سَأَلْتُهُ عَنْ قَوْمٍ صَامُوا شَهْرَ رَمَضَانَ فَغَشِيَهُمْ سَحَابٌ أَسْوَدُ عِنْدَ غُرُوبِ الشَّمْسِ فَظَنُّوا أَنَّهُ لَيْلٌ فَأَفْطَرُوا ثُمَّ إِنَّ السَّحَابَ انْجَلَى فَإِذَا الشَّمْسُ فَقَالَ عَلَى الَّذِي أَفْطَرَ صِيَامُ ذَلِكَ الْيَوْمِ إِنَّ اللَّهَ عَزَّ وَ جَلَّ يَقُولُ- أَتِمُّوا الصِّيامَ إِلَى اللَّيْلِ فَمَنْ أَكَلَ قَبْلَ أَنْ يَدْخُلَ اللَّيْلُ فَعَلَيْهِ قَضَاؤُهُ لِأَنَّهُ أَكَلَ مُتَعَمِّداً</w:t>
      </w:r>
      <w:r>
        <w:rPr>
          <w:rFonts w:ascii="IRBadr" w:hAnsi="IRBadr" w:cs="IRBadr" w:hint="cs"/>
          <w:color w:val="008000"/>
          <w:sz w:val="34"/>
          <w:rtl/>
        </w:rPr>
        <w:t>»</w:t>
      </w:r>
      <w:r>
        <w:rPr>
          <w:rStyle w:val="FootnoteReference"/>
          <w:rFonts w:ascii="IRBadr" w:hAnsi="IRBadr" w:cs="IRBadr"/>
          <w:color w:val="008000"/>
          <w:sz w:val="34"/>
          <w:rtl/>
        </w:rPr>
        <w:footnoteReference w:id="23"/>
      </w:r>
      <w:r w:rsidRPr="003A0706">
        <w:rPr>
          <w:rFonts w:ascii="IRBadr" w:hAnsi="IRBadr" w:cs="IRBadr"/>
          <w:sz w:val="34"/>
          <w:rtl/>
        </w:rPr>
        <w:t>.</w:t>
      </w:r>
    </w:p>
    <w:p w14:paraId="29F432B4" w14:textId="0C8E8EFA" w:rsidR="003A0706" w:rsidRPr="00767E89" w:rsidRDefault="00114BAB" w:rsidP="001B0E3A">
      <w:pPr>
        <w:rPr>
          <w:rFonts w:ascii="IRBadr" w:hAnsi="IRBadr" w:cs="IRBadr"/>
          <w:sz w:val="34"/>
        </w:rPr>
      </w:pPr>
      <w:r>
        <w:rPr>
          <w:rFonts w:ascii="IRBadr" w:hAnsi="IRBadr" w:cs="IRBadr" w:hint="cs"/>
          <w:sz w:val="34"/>
          <w:rtl/>
        </w:rPr>
        <w:t xml:space="preserve">البته این ظن، همان ظنّ اصطلاحی نیست؛ بلکه به معنای اعتقاد است. ممکن است بیان شود که این تعبیر شامل فرض غلبه ظن هم می‌شود. نکته دیگری که در </w:t>
      </w:r>
      <w:r w:rsidR="00170EFB">
        <w:rPr>
          <w:rFonts w:ascii="IRBadr" w:hAnsi="IRBadr" w:cs="IRBadr" w:hint="cs"/>
          <w:sz w:val="34"/>
          <w:rtl/>
        </w:rPr>
        <w:t>دو نقل روایت تفاوت دارد تعبیر «فأفطروا» است که در نقل دیگر به صورت «فأفطر بعضهم» آمده است.</w:t>
      </w:r>
      <w:r w:rsidR="0052539A">
        <w:rPr>
          <w:rFonts w:ascii="IRBadr" w:hAnsi="IRBadr" w:cs="IRBadr" w:hint="cs"/>
          <w:sz w:val="34"/>
          <w:rtl/>
        </w:rPr>
        <w:t xml:space="preserve"> این امر نشان می‌دهد که «رأووا» به معنای حصول ظنّ است. یعنی ظن به دخول شب پیدا شد، و برخی به این ظن اعتماد کردند در حالی که برخی دیگر اعتماد نکردند. این امر نشان می‌دهد که آن افرادی که به ظنّ عمل کرده، معذور نبوده‌اند</w:t>
      </w:r>
      <w:r w:rsidR="00FD62B0">
        <w:rPr>
          <w:rFonts w:ascii="IRBadr" w:hAnsi="IRBadr" w:cs="IRBadr" w:hint="cs"/>
          <w:sz w:val="34"/>
          <w:rtl/>
        </w:rPr>
        <w:t>؛ بنابراین ممکن است مراد از متعمد آن باشد که این گروه معذور نیستند</w:t>
      </w:r>
      <w:r w:rsidR="0058074F">
        <w:rPr>
          <w:rFonts w:ascii="IRBadr" w:hAnsi="IRBadr" w:cs="IRBadr" w:hint="cs"/>
          <w:sz w:val="34"/>
          <w:rtl/>
        </w:rPr>
        <w:t xml:space="preserve">. </w:t>
      </w:r>
      <w:r w:rsidR="008422D7">
        <w:rPr>
          <w:rFonts w:ascii="IRBadr" w:hAnsi="IRBadr" w:cs="IRBadr" w:hint="cs"/>
          <w:sz w:val="34"/>
          <w:rtl/>
        </w:rPr>
        <w:t xml:space="preserve">حاصل آنکه معلوم نیست این روایت مربوط به صورتی است که علم به خلاف وجود دارد؛ بلکه قدر متیقن، حصول ظنّ به خلاف است. </w:t>
      </w:r>
      <w:r w:rsidR="004B3403">
        <w:rPr>
          <w:rFonts w:ascii="IRBadr" w:hAnsi="IRBadr" w:cs="IRBadr" w:hint="cs"/>
          <w:sz w:val="34"/>
          <w:rtl/>
        </w:rPr>
        <w:t>حاصل آنکه این روایات شامل جاهل قاصر نیست.</w:t>
      </w:r>
    </w:p>
    <w:sectPr w:rsidR="003A0706" w:rsidRPr="00767E89"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67F73" w14:textId="77777777" w:rsidR="00AF4AEF" w:rsidRDefault="00AF4AEF" w:rsidP="008B750B">
      <w:pPr>
        <w:spacing w:line="240" w:lineRule="auto"/>
      </w:pPr>
      <w:r>
        <w:separator/>
      </w:r>
    </w:p>
    <w:p w14:paraId="149453F8" w14:textId="77777777" w:rsidR="00AF4AEF" w:rsidRDefault="00AF4AEF"/>
  </w:endnote>
  <w:endnote w:type="continuationSeparator" w:id="0">
    <w:p w14:paraId="7DBDF92F" w14:textId="77777777" w:rsidR="00AF4AEF" w:rsidRDefault="00AF4AEF" w:rsidP="008B750B">
      <w:pPr>
        <w:spacing w:line="240" w:lineRule="auto"/>
      </w:pPr>
      <w:r>
        <w:continuationSeparator/>
      </w:r>
    </w:p>
    <w:p w14:paraId="7C0D8704" w14:textId="77777777" w:rsidR="00AF4AEF" w:rsidRDefault="00AF4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5D48E0" w:rsidRPr="005D48E0">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32" w:name="BokAdres"/>
          <w:bookmarkEnd w:id="32"/>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035BF" w14:textId="77777777" w:rsidR="00AF4AEF" w:rsidRDefault="00AF4AEF" w:rsidP="008B750B">
      <w:pPr>
        <w:spacing w:line="240" w:lineRule="auto"/>
      </w:pPr>
      <w:r>
        <w:separator/>
      </w:r>
    </w:p>
    <w:p w14:paraId="66EAD5F2" w14:textId="77777777" w:rsidR="00AF4AEF" w:rsidRDefault="00AF4AEF"/>
  </w:footnote>
  <w:footnote w:type="continuationSeparator" w:id="0">
    <w:p w14:paraId="64AB81D4" w14:textId="77777777" w:rsidR="00AF4AEF" w:rsidRDefault="00AF4AEF" w:rsidP="008B750B">
      <w:pPr>
        <w:spacing w:line="240" w:lineRule="auto"/>
      </w:pPr>
      <w:r>
        <w:continuationSeparator/>
      </w:r>
    </w:p>
    <w:p w14:paraId="22A083A6" w14:textId="77777777" w:rsidR="00AF4AEF" w:rsidRDefault="00AF4AEF"/>
  </w:footnote>
  <w:footnote w:id="1">
    <w:p w14:paraId="667108B8" w14:textId="77777777" w:rsidR="00895594" w:rsidRPr="005D312A" w:rsidRDefault="00895594" w:rsidP="00895594">
      <w:pPr>
        <w:pStyle w:val="FootnoteText"/>
      </w:pPr>
      <w:r w:rsidRPr="005D312A">
        <w:footnoteRef/>
      </w:r>
      <w:r w:rsidRPr="005D312A">
        <w:rPr>
          <w:rtl/>
        </w:rPr>
        <w:t xml:space="preserve"> </w:t>
      </w:r>
      <w:hyperlink r:id="rId1" w:history="1">
        <w:r w:rsidRPr="005D312A">
          <w:rPr>
            <w:rStyle w:val="Hyperlink"/>
            <w:rtl/>
          </w:rPr>
          <w:t xml:space="preserve">من لا </w:t>
        </w:r>
        <w:r w:rsidRPr="005D312A">
          <w:rPr>
            <w:rStyle w:val="Hyperlink"/>
            <w:rFonts w:hint="cs"/>
            <w:rtl/>
          </w:rPr>
          <w:t>ی</w:t>
        </w:r>
        <w:r w:rsidRPr="005D312A">
          <w:rPr>
            <w:rStyle w:val="Hyperlink"/>
            <w:rFonts w:hint="eastAsia"/>
            <w:rtl/>
          </w:rPr>
          <w:t>حضره</w:t>
        </w:r>
        <w:r w:rsidRPr="005D312A">
          <w:rPr>
            <w:rStyle w:val="Hyperlink"/>
            <w:rtl/>
          </w:rPr>
          <w:t xml:space="preserve"> الفق</w:t>
        </w:r>
        <w:r w:rsidRPr="005D312A">
          <w:rPr>
            <w:rStyle w:val="Hyperlink"/>
            <w:rFonts w:hint="cs"/>
            <w:rtl/>
          </w:rPr>
          <w:t>ی</w:t>
        </w:r>
        <w:r w:rsidRPr="005D312A">
          <w:rPr>
            <w:rStyle w:val="Hyperlink"/>
            <w:rFonts w:hint="eastAsia"/>
            <w:rtl/>
          </w:rPr>
          <w:t>ه،</w:t>
        </w:r>
        <w:r w:rsidRPr="005D312A">
          <w:rPr>
            <w:rStyle w:val="Hyperlink"/>
            <w:rtl/>
          </w:rPr>
          <w:t xml:space="preserve"> ش</w:t>
        </w:r>
        <w:r w:rsidRPr="005D312A">
          <w:rPr>
            <w:rStyle w:val="Hyperlink"/>
            <w:rFonts w:hint="cs"/>
            <w:rtl/>
          </w:rPr>
          <w:t>ی</w:t>
        </w:r>
        <w:r w:rsidRPr="005D312A">
          <w:rPr>
            <w:rStyle w:val="Hyperlink"/>
            <w:rFonts w:hint="eastAsia"/>
            <w:rtl/>
          </w:rPr>
          <w:t>خ</w:t>
        </w:r>
        <w:r w:rsidRPr="005D312A">
          <w:rPr>
            <w:rStyle w:val="Hyperlink"/>
            <w:rtl/>
          </w:rPr>
          <w:t xml:space="preserve"> صدوق، ج1، ص345</w:t>
        </w:r>
        <w:r w:rsidRPr="005D312A">
          <w:rPr>
            <w:rStyle w:val="Hyperlink"/>
          </w:rPr>
          <w:t>.</w:t>
        </w:r>
      </w:hyperlink>
    </w:p>
  </w:footnote>
  <w:footnote w:id="2">
    <w:p w14:paraId="27F4F0E2" w14:textId="77777777" w:rsidR="004E3BC3" w:rsidRDefault="004E3BC3" w:rsidP="004E3BC3">
      <w:pPr>
        <w:pStyle w:val="FootnoteText"/>
      </w:pPr>
      <w:r>
        <w:rPr>
          <w:rStyle w:val="FootnoteReference"/>
        </w:rPr>
        <w:footnoteRef/>
      </w:r>
      <w:r>
        <w:rPr>
          <w:rtl/>
        </w:rPr>
        <w:t xml:space="preserve"> </w:t>
      </w:r>
      <w:r w:rsidRPr="00F840D8">
        <w:rPr>
          <w:rtl/>
        </w:rPr>
        <w:t>قرب الإسناد (ط - الحديثة)، النص، ص: 209</w:t>
      </w:r>
      <w:r>
        <w:t xml:space="preserve"> </w:t>
      </w:r>
    </w:p>
  </w:footnote>
  <w:footnote w:id="3">
    <w:p w14:paraId="3B6C9ABC" w14:textId="2450751E" w:rsidR="00ED03B3" w:rsidRPr="00ED03B3" w:rsidRDefault="00ED03B3" w:rsidP="00ED03B3">
      <w:pPr>
        <w:pStyle w:val="FootnoteText"/>
      </w:pPr>
      <w:r w:rsidRPr="00ED03B3">
        <w:footnoteRef/>
      </w:r>
      <w:r w:rsidRPr="00ED03B3">
        <w:rPr>
          <w:rtl/>
        </w:rPr>
        <w:t xml:space="preserve"> </w:t>
      </w:r>
      <w:hyperlink r:id="rId2" w:history="1">
        <w:r w:rsidRPr="00ED03B3">
          <w:rPr>
            <w:rStyle w:val="Hyperlink"/>
            <w:rtl/>
          </w:rPr>
          <w:t>تهذ</w:t>
        </w:r>
        <w:r w:rsidRPr="00ED03B3">
          <w:rPr>
            <w:rStyle w:val="Hyperlink"/>
            <w:rFonts w:hint="cs"/>
            <w:rtl/>
          </w:rPr>
          <w:t>ی</w:t>
        </w:r>
        <w:r w:rsidRPr="00ED03B3">
          <w:rPr>
            <w:rStyle w:val="Hyperlink"/>
            <w:rFonts w:hint="eastAsia"/>
            <w:rtl/>
          </w:rPr>
          <w:t>ب</w:t>
        </w:r>
        <w:r w:rsidRPr="00ED03B3">
          <w:rPr>
            <w:rStyle w:val="Hyperlink"/>
            <w:rtl/>
          </w:rPr>
          <w:t xml:space="preserve"> الاحکام، ش</w:t>
        </w:r>
        <w:r w:rsidRPr="00ED03B3">
          <w:rPr>
            <w:rStyle w:val="Hyperlink"/>
            <w:rFonts w:hint="cs"/>
            <w:rtl/>
          </w:rPr>
          <w:t>ی</w:t>
        </w:r>
        <w:r w:rsidRPr="00ED03B3">
          <w:rPr>
            <w:rStyle w:val="Hyperlink"/>
            <w:rFonts w:hint="eastAsia"/>
            <w:rtl/>
          </w:rPr>
          <w:t>خ</w:t>
        </w:r>
        <w:r w:rsidRPr="00ED03B3">
          <w:rPr>
            <w:rStyle w:val="Hyperlink"/>
            <w:rtl/>
          </w:rPr>
          <w:t xml:space="preserve"> طوس</w:t>
        </w:r>
        <w:r w:rsidRPr="00ED03B3">
          <w:rPr>
            <w:rStyle w:val="Hyperlink"/>
            <w:rFonts w:hint="cs"/>
            <w:rtl/>
          </w:rPr>
          <w:t>ی</w:t>
        </w:r>
        <w:r w:rsidRPr="00ED03B3">
          <w:rPr>
            <w:rStyle w:val="Hyperlink"/>
            <w:rFonts w:hint="eastAsia"/>
            <w:rtl/>
          </w:rPr>
          <w:t>،</w:t>
        </w:r>
        <w:r w:rsidRPr="00ED03B3">
          <w:rPr>
            <w:rStyle w:val="Hyperlink"/>
            <w:rtl/>
          </w:rPr>
          <w:t xml:space="preserve"> ج2، ص315</w:t>
        </w:r>
        <w:r w:rsidRPr="00ED03B3">
          <w:rPr>
            <w:rStyle w:val="Hyperlink"/>
          </w:rPr>
          <w:t>.</w:t>
        </w:r>
      </w:hyperlink>
    </w:p>
  </w:footnote>
  <w:footnote w:id="4">
    <w:p w14:paraId="6354E814" w14:textId="200B1382" w:rsidR="00ED03B3" w:rsidRPr="00ED03B3" w:rsidRDefault="00ED03B3" w:rsidP="00ED03B3">
      <w:pPr>
        <w:pStyle w:val="FootnoteText"/>
      </w:pPr>
      <w:r w:rsidRPr="00ED03B3">
        <w:footnoteRef/>
      </w:r>
      <w:r w:rsidRPr="00ED03B3">
        <w:rPr>
          <w:rtl/>
        </w:rPr>
        <w:t xml:space="preserve"> </w:t>
      </w:r>
      <w:hyperlink r:id="rId3" w:history="1">
        <w:r w:rsidRPr="00ED03B3">
          <w:rPr>
            <w:rStyle w:val="Hyperlink"/>
            <w:rtl/>
          </w:rPr>
          <w:t xml:space="preserve">من لا </w:t>
        </w:r>
        <w:r w:rsidRPr="00ED03B3">
          <w:rPr>
            <w:rStyle w:val="Hyperlink"/>
            <w:rFonts w:hint="cs"/>
            <w:rtl/>
          </w:rPr>
          <w:t>ی</w:t>
        </w:r>
        <w:r w:rsidRPr="00ED03B3">
          <w:rPr>
            <w:rStyle w:val="Hyperlink"/>
            <w:rFonts w:hint="eastAsia"/>
            <w:rtl/>
          </w:rPr>
          <w:t>حضره</w:t>
        </w:r>
        <w:r w:rsidRPr="00ED03B3">
          <w:rPr>
            <w:rStyle w:val="Hyperlink"/>
            <w:rtl/>
          </w:rPr>
          <w:t xml:space="preserve"> الفق</w:t>
        </w:r>
        <w:r w:rsidRPr="00ED03B3">
          <w:rPr>
            <w:rStyle w:val="Hyperlink"/>
            <w:rFonts w:hint="cs"/>
            <w:rtl/>
          </w:rPr>
          <w:t>ی</w:t>
        </w:r>
        <w:r w:rsidRPr="00ED03B3">
          <w:rPr>
            <w:rStyle w:val="Hyperlink"/>
            <w:rFonts w:hint="eastAsia"/>
            <w:rtl/>
          </w:rPr>
          <w:t>ه،</w:t>
        </w:r>
        <w:r w:rsidRPr="00ED03B3">
          <w:rPr>
            <w:rStyle w:val="Hyperlink"/>
            <w:rtl/>
          </w:rPr>
          <w:t xml:space="preserve"> ش</w:t>
        </w:r>
        <w:r w:rsidRPr="00ED03B3">
          <w:rPr>
            <w:rStyle w:val="Hyperlink"/>
            <w:rFonts w:hint="cs"/>
            <w:rtl/>
          </w:rPr>
          <w:t>ی</w:t>
        </w:r>
        <w:r w:rsidRPr="00ED03B3">
          <w:rPr>
            <w:rStyle w:val="Hyperlink"/>
            <w:rFonts w:hint="eastAsia"/>
            <w:rtl/>
          </w:rPr>
          <w:t>خ</w:t>
        </w:r>
        <w:r w:rsidRPr="00ED03B3">
          <w:rPr>
            <w:rStyle w:val="Hyperlink"/>
            <w:rtl/>
          </w:rPr>
          <w:t xml:space="preserve"> صدوق، ج1، ص367</w:t>
        </w:r>
        <w:r w:rsidRPr="00ED03B3">
          <w:rPr>
            <w:rStyle w:val="Hyperlink"/>
          </w:rPr>
          <w:t>.</w:t>
        </w:r>
      </w:hyperlink>
    </w:p>
  </w:footnote>
  <w:footnote w:id="5">
    <w:p w14:paraId="1924AABF" w14:textId="057D350A" w:rsidR="00ED03B3" w:rsidRPr="00ED03B3" w:rsidRDefault="00ED03B3" w:rsidP="00ED03B3">
      <w:pPr>
        <w:pStyle w:val="FootnoteText"/>
      </w:pPr>
      <w:r w:rsidRPr="00ED03B3">
        <w:footnoteRef/>
      </w:r>
      <w:r w:rsidRPr="00ED03B3">
        <w:rPr>
          <w:rtl/>
        </w:rPr>
        <w:t xml:space="preserve"> </w:t>
      </w:r>
      <w:hyperlink r:id="rId4" w:history="1">
        <w:r w:rsidRPr="00ED03B3">
          <w:rPr>
            <w:rStyle w:val="Hyperlink"/>
            <w:rtl/>
          </w:rPr>
          <w:t>تهذ</w:t>
        </w:r>
        <w:r w:rsidRPr="00ED03B3">
          <w:rPr>
            <w:rStyle w:val="Hyperlink"/>
            <w:rFonts w:hint="cs"/>
            <w:rtl/>
          </w:rPr>
          <w:t>ی</w:t>
        </w:r>
        <w:r w:rsidRPr="00ED03B3">
          <w:rPr>
            <w:rStyle w:val="Hyperlink"/>
            <w:rFonts w:hint="eastAsia"/>
            <w:rtl/>
          </w:rPr>
          <w:t>ب</w:t>
        </w:r>
        <w:r w:rsidRPr="00ED03B3">
          <w:rPr>
            <w:rStyle w:val="Hyperlink"/>
            <w:rtl/>
          </w:rPr>
          <w:t xml:space="preserve"> الاحکام، ش</w:t>
        </w:r>
        <w:r w:rsidRPr="00ED03B3">
          <w:rPr>
            <w:rStyle w:val="Hyperlink"/>
            <w:rFonts w:hint="cs"/>
            <w:rtl/>
          </w:rPr>
          <w:t>ی</w:t>
        </w:r>
        <w:r w:rsidRPr="00ED03B3">
          <w:rPr>
            <w:rStyle w:val="Hyperlink"/>
            <w:rFonts w:hint="eastAsia"/>
            <w:rtl/>
          </w:rPr>
          <w:t>خ</w:t>
        </w:r>
        <w:r w:rsidRPr="00ED03B3">
          <w:rPr>
            <w:rStyle w:val="Hyperlink"/>
            <w:rtl/>
          </w:rPr>
          <w:t xml:space="preserve"> طوس</w:t>
        </w:r>
        <w:r w:rsidRPr="00ED03B3">
          <w:rPr>
            <w:rStyle w:val="Hyperlink"/>
            <w:rFonts w:hint="cs"/>
            <w:rtl/>
          </w:rPr>
          <w:t>ی</w:t>
        </w:r>
        <w:r w:rsidRPr="00ED03B3">
          <w:rPr>
            <w:rStyle w:val="Hyperlink"/>
            <w:rFonts w:hint="eastAsia"/>
            <w:rtl/>
          </w:rPr>
          <w:t>،</w:t>
        </w:r>
        <w:r w:rsidRPr="00ED03B3">
          <w:rPr>
            <w:rStyle w:val="Hyperlink"/>
            <w:rtl/>
          </w:rPr>
          <w:t xml:space="preserve"> ج1، ص113</w:t>
        </w:r>
        <w:r w:rsidRPr="00ED03B3">
          <w:rPr>
            <w:rStyle w:val="Hyperlink"/>
          </w:rPr>
          <w:t>.</w:t>
        </w:r>
      </w:hyperlink>
    </w:p>
  </w:footnote>
  <w:footnote w:id="6">
    <w:p w14:paraId="25170AAB" w14:textId="6FD25B6A" w:rsidR="00ED03B3" w:rsidRPr="00ED03B3" w:rsidRDefault="00ED03B3" w:rsidP="00ED03B3">
      <w:pPr>
        <w:pStyle w:val="FootnoteText"/>
      </w:pPr>
      <w:r w:rsidRPr="00ED03B3">
        <w:footnoteRef/>
      </w:r>
      <w:r w:rsidRPr="00ED03B3">
        <w:rPr>
          <w:rtl/>
        </w:rPr>
        <w:t xml:space="preserve"> </w:t>
      </w:r>
      <w:hyperlink r:id="rId5" w:history="1">
        <w:r w:rsidRPr="00ED03B3">
          <w:rPr>
            <w:rStyle w:val="Hyperlink"/>
            <w:rtl/>
          </w:rPr>
          <w:t xml:space="preserve">من لا </w:t>
        </w:r>
        <w:r w:rsidRPr="00ED03B3">
          <w:rPr>
            <w:rStyle w:val="Hyperlink"/>
            <w:rFonts w:hint="cs"/>
            <w:rtl/>
          </w:rPr>
          <w:t>ی</w:t>
        </w:r>
        <w:r w:rsidRPr="00ED03B3">
          <w:rPr>
            <w:rStyle w:val="Hyperlink"/>
            <w:rFonts w:hint="eastAsia"/>
            <w:rtl/>
          </w:rPr>
          <w:t>حضره</w:t>
        </w:r>
        <w:r w:rsidRPr="00ED03B3">
          <w:rPr>
            <w:rStyle w:val="Hyperlink"/>
            <w:rtl/>
          </w:rPr>
          <w:t xml:space="preserve"> الفق</w:t>
        </w:r>
        <w:r w:rsidRPr="00ED03B3">
          <w:rPr>
            <w:rStyle w:val="Hyperlink"/>
            <w:rFonts w:hint="cs"/>
            <w:rtl/>
          </w:rPr>
          <w:t>ی</w:t>
        </w:r>
        <w:r w:rsidRPr="00ED03B3">
          <w:rPr>
            <w:rStyle w:val="Hyperlink"/>
            <w:rFonts w:hint="eastAsia"/>
            <w:rtl/>
          </w:rPr>
          <w:t>ه،</w:t>
        </w:r>
        <w:r w:rsidRPr="00ED03B3">
          <w:rPr>
            <w:rStyle w:val="Hyperlink"/>
            <w:rtl/>
          </w:rPr>
          <w:t xml:space="preserve"> ش</w:t>
        </w:r>
        <w:r w:rsidRPr="00ED03B3">
          <w:rPr>
            <w:rStyle w:val="Hyperlink"/>
            <w:rFonts w:hint="cs"/>
            <w:rtl/>
          </w:rPr>
          <w:t>ی</w:t>
        </w:r>
        <w:r w:rsidRPr="00ED03B3">
          <w:rPr>
            <w:rStyle w:val="Hyperlink"/>
            <w:rFonts w:hint="eastAsia"/>
            <w:rtl/>
          </w:rPr>
          <w:t>خ</w:t>
        </w:r>
        <w:r w:rsidRPr="00ED03B3">
          <w:rPr>
            <w:rStyle w:val="Hyperlink"/>
            <w:rtl/>
          </w:rPr>
          <w:t xml:space="preserve"> صدوق، ج1، ص116</w:t>
        </w:r>
        <w:r w:rsidRPr="00ED03B3">
          <w:rPr>
            <w:rStyle w:val="Hyperlink"/>
          </w:rPr>
          <w:t>.</w:t>
        </w:r>
      </w:hyperlink>
    </w:p>
  </w:footnote>
  <w:footnote w:id="7">
    <w:p w14:paraId="270F04E2" w14:textId="043D7DCB" w:rsidR="00FD1379" w:rsidRPr="00FD1379" w:rsidRDefault="00FD1379" w:rsidP="00FD1379">
      <w:pPr>
        <w:pStyle w:val="FootnoteText"/>
      </w:pPr>
      <w:r w:rsidRPr="00FD1379">
        <w:footnoteRef/>
      </w:r>
      <w:r w:rsidRPr="00FD1379">
        <w:rPr>
          <w:rtl/>
        </w:rPr>
        <w:t xml:space="preserve"> </w:t>
      </w:r>
      <w:hyperlink r:id="rId6" w:history="1">
        <w:r w:rsidRPr="00FD1379">
          <w:rPr>
            <w:rStyle w:val="Hyperlink"/>
            <w:rtl/>
          </w:rPr>
          <w:t xml:space="preserve">من لا </w:t>
        </w:r>
        <w:r w:rsidRPr="00FD1379">
          <w:rPr>
            <w:rStyle w:val="Hyperlink"/>
            <w:rFonts w:hint="cs"/>
            <w:rtl/>
          </w:rPr>
          <w:t>ی</w:t>
        </w:r>
        <w:r w:rsidRPr="00FD1379">
          <w:rPr>
            <w:rStyle w:val="Hyperlink"/>
            <w:rFonts w:hint="eastAsia"/>
            <w:rtl/>
          </w:rPr>
          <w:t>حضره</w:t>
        </w:r>
        <w:r w:rsidRPr="00FD1379">
          <w:rPr>
            <w:rStyle w:val="Hyperlink"/>
            <w:rtl/>
          </w:rPr>
          <w:t xml:space="preserve"> الفق</w:t>
        </w:r>
        <w:r w:rsidRPr="00FD1379">
          <w:rPr>
            <w:rStyle w:val="Hyperlink"/>
            <w:rFonts w:hint="cs"/>
            <w:rtl/>
          </w:rPr>
          <w:t>ی</w:t>
        </w:r>
        <w:r w:rsidRPr="00FD1379">
          <w:rPr>
            <w:rStyle w:val="Hyperlink"/>
            <w:rFonts w:hint="eastAsia"/>
            <w:rtl/>
          </w:rPr>
          <w:t>ه،</w:t>
        </w:r>
        <w:r w:rsidRPr="00FD1379">
          <w:rPr>
            <w:rStyle w:val="Hyperlink"/>
            <w:rtl/>
          </w:rPr>
          <w:t xml:space="preserve"> ش</w:t>
        </w:r>
        <w:r w:rsidRPr="00FD1379">
          <w:rPr>
            <w:rStyle w:val="Hyperlink"/>
            <w:rFonts w:hint="cs"/>
            <w:rtl/>
          </w:rPr>
          <w:t>ی</w:t>
        </w:r>
        <w:r w:rsidRPr="00FD1379">
          <w:rPr>
            <w:rStyle w:val="Hyperlink"/>
            <w:rFonts w:hint="eastAsia"/>
            <w:rtl/>
          </w:rPr>
          <w:t>خ</w:t>
        </w:r>
        <w:r w:rsidRPr="00FD1379">
          <w:rPr>
            <w:rStyle w:val="Hyperlink"/>
            <w:rtl/>
          </w:rPr>
          <w:t xml:space="preserve"> صدوق، ج1، ص354</w:t>
        </w:r>
        <w:r w:rsidRPr="00FD1379">
          <w:rPr>
            <w:rStyle w:val="Hyperlink"/>
          </w:rPr>
          <w:t>.</w:t>
        </w:r>
      </w:hyperlink>
    </w:p>
  </w:footnote>
  <w:footnote w:id="8">
    <w:p w14:paraId="615F9FA2" w14:textId="51EA141D" w:rsidR="00ED03B3" w:rsidRDefault="00ED03B3">
      <w:pPr>
        <w:pStyle w:val="FootnoteText"/>
      </w:pPr>
      <w:r>
        <w:rPr>
          <w:rStyle w:val="FootnoteReference"/>
        </w:rPr>
        <w:footnoteRef/>
      </w:r>
      <w:r>
        <w:rPr>
          <w:rtl/>
        </w:rPr>
        <w:t xml:space="preserve"> </w:t>
      </w:r>
      <w:r w:rsidRPr="00ED03B3">
        <w:rPr>
          <w:rtl/>
        </w:rPr>
        <w:t>مسائل علي بن جعفر و مستدركاتها، ص: 242</w:t>
      </w:r>
    </w:p>
  </w:footnote>
  <w:footnote w:id="9">
    <w:p w14:paraId="7637F352" w14:textId="3B1A350F" w:rsidR="00ED03B3" w:rsidRPr="00ED03B3" w:rsidRDefault="00ED03B3" w:rsidP="00ED03B3">
      <w:pPr>
        <w:pStyle w:val="FootnoteText"/>
      </w:pPr>
      <w:r w:rsidRPr="00ED03B3">
        <w:footnoteRef/>
      </w:r>
      <w:r w:rsidRPr="00ED03B3">
        <w:rPr>
          <w:rtl/>
        </w:rPr>
        <w:t xml:space="preserve"> </w:t>
      </w:r>
      <w:hyperlink r:id="rId7" w:history="1">
        <w:r w:rsidRPr="00ED03B3">
          <w:rPr>
            <w:rStyle w:val="Hyperlink"/>
            <w:rtl/>
          </w:rPr>
          <w:t>الکاف</w:t>
        </w:r>
        <w:r w:rsidRPr="00ED03B3">
          <w:rPr>
            <w:rStyle w:val="Hyperlink"/>
            <w:rFonts w:hint="cs"/>
            <w:rtl/>
          </w:rPr>
          <w:t>ی</w:t>
        </w:r>
        <w:r w:rsidRPr="00ED03B3">
          <w:rPr>
            <w:rStyle w:val="Hyperlink"/>
            <w:rFonts w:hint="eastAsia"/>
            <w:rtl/>
          </w:rPr>
          <w:t>،</w:t>
        </w:r>
        <w:r w:rsidRPr="00ED03B3">
          <w:rPr>
            <w:rStyle w:val="Hyperlink"/>
            <w:rtl/>
          </w:rPr>
          <w:t xml:space="preserve"> محمد بن </w:t>
        </w:r>
        <w:r w:rsidRPr="00ED03B3">
          <w:rPr>
            <w:rStyle w:val="Hyperlink"/>
            <w:rFonts w:hint="cs"/>
            <w:rtl/>
          </w:rPr>
          <w:t>ی</w:t>
        </w:r>
        <w:r w:rsidRPr="00ED03B3">
          <w:rPr>
            <w:rStyle w:val="Hyperlink"/>
            <w:rFonts w:hint="eastAsia"/>
            <w:rtl/>
          </w:rPr>
          <w:t>عقوب</w:t>
        </w:r>
        <w:r w:rsidRPr="00ED03B3">
          <w:rPr>
            <w:rStyle w:val="Hyperlink"/>
            <w:rtl/>
          </w:rPr>
          <w:t xml:space="preserve"> کل</w:t>
        </w:r>
        <w:r w:rsidRPr="00ED03B3">
          <w:rPr>
            <w:rStyle w:val="Hyperlink"/>
            <w:rFonts w:hint="cs"/>
            <w:rtl/>
          </w:rPr>
          <w:t>ی</w:t>
        </w:r>
        <w:r w:rsidRPr="00ED03B3">
          <w:rPr>
            <w:rStyle w:val="Hyperlink"/>
            <w:rFonts w:hint="eastAsia"/>
            <w:rtl/>
          </w:rPr>
          <w:t>ن</w:t>
        </w:r>
        <w:r w:rsidRPr="00ED03B3">
          <w:rPr>
            <w:rStyle w:val="Hyperlink"/>
            <w:rFonts w:hint="cs"/>
            <w:rtl/>
          </w:rPr>
          <w:t>ی</w:t>
        </w:r>
        <w:r w:rsidRPr="00ED03B3">
          <w:rPr>
            <w:rStyle w:val="Hyperlink"/>
            <w:rFonts w:hint="eastAsia"/>
            <w:rtl/>
          </w:rPr>
          <w:t>،</w:t>
        </w:r>
        <w:r w:rsidRPr="00ED03B3">
          <w:rPr>
            <w:rStyle w:val="Hyperlink"/>
            <w:rtl/>
          </w:rPr>
          <w:t xml:space="preserve"> ج4، ص364</w:t>
        </w:r>
        <w:r w:rsidRPr="00ED03B3">
          <w:rPr>
            <w:rStyle w:val="Hyperlink"/>
          </w:rPr>
          <w:t>.</w:t>
        </w:r>
      </w:hyperlink>
    </w:p>
  </w:footnote>
  <w:footnote w:id="10">
    <w:p w14:paraId="327B6FBA" w14:textId="17234857" w:rsidR="00ED03B3" w:rsidRDefault="00ED03B3">
      <w:pPr>
        <w:pStyle w:val="FootnoteText"/>
      </w:pPr>
      <w:r>
        <w:rPr>
          <w:rStyle w:val="FootnoteReference"/>
        </w:rPr>
        <w:footnoteRef/>
      </w:r>
      <w:r>
        <w:rPr>
          <w:rtl/>
        </w:rPr>
        <w:t xml:space="preserve"> </w:t>
      </w:r>
      <w:r w:rsidRPr="00ED03B3">
        <w:rPr>
          <w:rtl/>
        </w:rPr>
        <w:t>الإرشاد في معرفة حجج الله على العباد، ج‏2، ص: 283</w:t>
      </w:r>
    </w:p>
  </w:footnote>
  <w:footnote w:id="11">
    <w:p w14:paraId="5374C47D" w14:textId="7BF2C997" w:rsidR="00ED03B3" w:rsidRPr="00ED03B3" w:rsidRDefault="00ED03B3" w:rsidP="00ED03B3">
      <w:pPr>
        <w:pStyle w:val="FootnoteText"/>
      </w:pPr>
      <w:r w:rsidRPr="00ED03B3">
        <w:footnoteRef/>
      </w:r>
      <w:r w:rsidRPr="00ED03B3">
        <w:rPr>
          <w:rtl/>
        </w:rPr>
        <w:t xml:space="preserve"> </w:t>
      </w:r>
      <w:hyperlink r:id="rId8" w:history="1">
        <w:r w:rsidRPr="00ED03B3">
          <w:rPr>
            <w:rStyle w:val="Hyperlink"/>
            <w:rtl/>
          </w:rPr>
          <w:t>الکاف</w:t>
        </w:r>
        <w:r w:rsidRPr="00ED03B3">
          <w:rPr>
            <w:rStyle w:val="Hyperlink"/>
            <w:rFonts w:hint="cs"/>
            <w:rtl/>
          </w:rPr>
          <w:t>ی</w:t>
        </w:r>
        <w:r w:rsidRPr="00ED03B3">
          <w:rPr>
            <w:rStyle w:val="Hyperlink"/>
            <w:rFonts w:hint="eastAsia"/>
            <w:rtl/>
          </w:rPr>
          <w:t>،</w:t>
        </w:r>
        <w:r w:rsidRPr="00ED03B3">
          <w:rPr>
            <w:rStyle w:val="Hyperlink"/>
            <w:rtl/>
          </w:rPr>
          <w:t xml:space="preserve"> محمد بن </w:t>
        </w:r>
        <w:r w:rsidRPr="00ED03B3">
          <w:rPr>
            <w:rStyle w:val="Hyperlink"/>
            <w:rFonts w:hint="cs"/>
            <w:rtl/>
          </w:rPr>
          <w:t>ی</w:t>
        </w:r>
        <w:r w:rsidRPr="00ED03B3">
          <w:rPr>
            <w:rStyle w:val="Hyperlink"/>
            <w:rFonts w:hint="eastAsia"/>
            <w:rtl/>
          </w:rPr>
          <w:t>عقوب</w:t>
        </w:r>
        <w:r w:rsidRPr="00ED03B3">
          <w:rPr>
            <w:rStyle w:val="Hyperlink"/>
            <w:rtl/>
          </w:rPr>
          <w:t xml:space="preserve"> کل</w:t>
        </w:r>
        <w:r w:rsidRPr="00ED03B3">
          <w:rPr>
            <w:rStyle w:val="Hyperlink"/>
            <w:rFonts w:hint="cs"/>
            <w:rtl/>
          </w:rPr>
          <w:t>ی</w:t>
        </w:r>
        <w:r w:rsidRPr="00ED03B3">
          <w:rPr>
            <w:rStyle w:val="Hyperlink"/>
            <w:rFonts w:hint="eastAsia"/>
            <w:rtl/>
          </w:rPr>
          <w:t>ن</w:t>
        </w:r>
        <w:r w:rsidRPr="00ED03B3">
          <w:rPr>
            <w:rStyle w:val="Hyperlink"/>
            <w:rFonts w:hint="cs"/>
            <w:rtl/>
          </w:rPr>
          <w:t>ی</w:t>
        </w:r>
        <w:r w:rsidRPr="00ED03B3">
          <w:rPr>
            <w:rStyle w:val="Hyperlink"/>
            <w:rFonts w:hint="eastAsia"/>
            <w:rtl/>
          </w:rPr>
          <w:t>،</w:t>
        </w:r>
        <w:r w:rsidRPr="00ED03B3">
          <w:rPr>
            <w:rStyle w:val="Hyperlink"/>
            <w:rtl/>
          </w:rPr>
          <w:t xml:space="preserve"> ج4، ص441</w:t>
        </w:r>
        <w:r w:rsidRPr="00ED03B3">
          <w:rPr>
            <w:rStyle w:val="Hyperlink"/>
          </w:rPr>
          <w:t>.</w:t>
        </w:r>
      </w:hyperlink>
    </w:p>
  </w:footnote>
  <w:footnote w:id="12">
    <w:p w14:paraId="28AF9367" w14:textId="6160D999" w:rsidR="00ED03B3" w:rsidRPr="00ED03B3" w:rsidRDefault="00ED03B3" w:rsidP="00ED03B3">
      <w:pPr>
        <w:pStyle w:val="FootnoteText"/>
      </w:pPr>
      <w:r w:rsidRPr="00ED03B3">
        <w:footnoteRef/>
      </w:r>
      <w:r w:rsidRPr="00ED03B3">
        <w:rPr>
          <w:rtl/>
        </w:rPr>
        <w:t xml:space="preserve"> </w:t>
      </w:r>
      <w:hyperlink r:id="rId9" w:history="1">
        <w:r w:rsidRPr="00ED03B3">
          <w:rPr>
            <w:rStyle w:val="Hyperlink"/>
            <w:rtl/>
          </w:rPr>
          <w:t>الکاف</w:t>
        </w:r>
        <w:r w:rsidRPr="00ED03B3">
          <w:rPr>
            <w:rStyle w:val="Hyperlink"/>
            <w:rFonts w:hint="cs"/>
            <w:rtl/>
          </w:rPr>
          <w:t>ی</w:t>
        </w:r>
        <w:r w:rsidRPr="00ED03B3">
          <w:rPr>
            <w:rStyle w:val="Hyperlink"/>
            <w:rFonts w:hint="eastAsia"/>
            <w:rtl/>
          </w:rPr>
          <w:t>،</w:t>
        </w:r>
        <w:r w:rsidRPr="00ED03B3">
          <w:rPr>
            <w:rStyle w:val="Hyperlink"/>
            <w:rtl/>
          </w:rPr>
          <w:t xml:space="preserve"> محمد بن </w:t>
        </w:r>
        <w:r w:rsidRPr="00ED03B3">
          <w:rPr>
            <w:rStyle w:val="Hyperlink"/>
            <w:rFonts w:hint="cs"/>
            <w:rtl/>
          </w:rPr>
          <w:t>ی</w:t>
        </w:r>
        <w:r w:rsidRPr="00ED03B3">
          <w:rPr>
            <w:rStyle w:val="Hyperlink"/>
            <w:rFonts w:hint="eastAsia"/>
            <w:rtl/>
          </w:rPr>
          <w:t>عقوب</w:t>
        </w:r>
        <w:r w:rsidRPr="00ED03B3">
          <w:rPr>
            <w:rStyle w:val="Hyperlink"/>
            <w:rtl/>
          </w:rPr>
          <w:t xml:space="preserve"> کل</w:t>
        </w:r>
        <w:r w:rsidRPr="00ED03B3">
          <w:rPr>
            <w:rStyle w:val="Hyperlink"/>
            <w:rFonts w:hint="cs"/>
            <w:rtl/>
          </w:rPr>
          <w:t>ی</w:t>
        </w:r>
        <w:r w:rsidRPr="00ED03B3">
          <w:rPr>
            <w:rStyle w:val="Hyperlink"/>
            <w:rFonts w:hint="eastAsia"/>
            <w:rtl/>
          </w:rPr>
          <w:t>ن</w:t>
        </w:r>
        <w:r w:rsidRPr="00ED03B3">
          <w:rPr>
            <w:rStyle w:val="Hyperlink"/>
            <w:rFonts w:hint="cs"/>
            <w:rtl/>
          </w:rPr>
          <w:t>ی</w:t>
        </w:r>
        <w:r w:rsidRPr="00ED03B3">
          <w:rPr>
            <w:rStyle w:val="Hyperlink"/>
            <w:rFonts w:hint="eastAsia"/>
            <w:rtl/>
          </w:rPr>
          <w:t>،</w:t>
        </w:r>
        <w:r w:rsidRPr="00ED03B3">
          <w:rPr>
            <w:rStyle w:val="Hyperlink"/>
            <w:rtl/>
          </w:rPr>
          <w:t xml:space="preserve"> ج4، ص381</w:t>
        </w:r>
        <w:r w:rsidRPr="00ED03B3">
          <w:rPr>
            <w:rStyle w:val="Hyperlink"/>
          </w:rPr>
          <w:t>.</w:t>
        </w:r>
      </w:hyperlink>
    </w:p>
  </w:footnote>
  <w:footnote w:id="13">
    <w:p w14:paraId="7F954E4C" w14:textId="33783410" w:rsidR="00DF7052" w:rsidRPr="00DF7052" w:rsidRDefault="00DF7052" w:rsidP="00DF7052">
      <w:pPr>
        <w:pStyle w:val="FootnoteText"/>
      </w:pPr>
      <w:r w:rsidRPr="00DF7052">
        <w:footnoteRef/>
      </w:r>
      <w:r w:rsidRPr="00DF7052">
        <w:rPr>
          <w:rtl/>
        </w:rPr>
        <w:t xml:space="preserve"> </w:t>
      </w:r>
      <w:hyperlink r:id="rId10" w:history="1">
        <w:r w:rsidRPr="00DF7052">
          <w:rPr>
            <w:rStyle w:val="Hyperlink"/>
            <w:rtl/>
          </w:rPr>
          <w:t>الکاف</w:t>
        </w:r>
        <w:r w:rsidRPr="00DF7052">
          <w:rPr>
            <w:rStyle w:val="Hyperlink"/>
            <w:rFonts w:hint="cs"/>
            <w:rtl/>
          </w:rPr>
          <w:t>ی</w:t>
        </w:r>
        <w:r w:rsidRPr="00DF7052">
          <w:rPr>
            <w:rStyle w:val="Hyperlink"/>
            <w:rFonts w:hint="eastAsia"/>
            <w:rtl/>
          </w:rPr>
          <w:t>،</w:t>
        </w:r>
        <w:r w:rsidRPr="00DF7052">
          <w:rPr>
            <w:rStyle w:val="Hyperlink"/>
            <w:rtl/>
          </w:rPr>
          <w:t xml:space="preserve"> محمد بن </w:t>
        </w:r>
        <w:r w:rsidRPr="00DF7052">
          <w:rPr>
            <w:rStyle w:val="Hyperlink"/>
            <w:rFonts w:hint="cs"/>
            <w:rtl/>
          </w:rPr>
          <w:t>ی</w:t>
        </w:r>
        <w:r w:rsidRPr="00DF7052">
          <w:rPr>
            <w:rStyle w:val="Hyperlink"/>
            <w:rFonts w:hint="eastAsia"/>
            <w:rtl/>
          </w:rPr>
          <w:t>عقوب</w:t>
        </w:r>
        <w:r w:rsidRPr="00DF7052">
          <w:rPr>
            <w:rStyle w:val="Hyperlink"/>
            <w:rtl/>
          </w:rPr>
          <w:t xml:space="preserve"> کل</w:t>
        </w:r>
        <w:r w:rsidRPr="00DF7052">
          <w:rPr>
            <w:rStyle w:val="Hyperlink"/>
            <w:rFonts w:hint="cs"/>
            <w:rtl/>
          </w:rPr>
          <w:t>ی</w:t>
        </w:r>
        <w:r w:rsidRPr="00DF7052">
          <w:rPr>
            <w:rStyle w:val="Hyperlink"/>
            <w:rFonts w:hint="eastAsia"/>
            <w:rtl/>
          </w:rPr>
          <w:t>ن</w:t>
        </w:r>
        <w:r w:rsidRPr="00DF7052">
          <w:rPr>
            <w:rStyle w:val="Hyperlink"/>
            <w:rFonts w:hint="cs"/>
            <w:rtl/>
          </w:rPr>
          <w:t>ی</w:t>
        </w:r>
        <w:r w:rsidRPr="00DF7052">
          <w:rPr>
            <w:rStyle w:val="Hyperlink"/>
            <w:rFonts w:hint="eastAsia"/>
            <w:rtl/>
          </w:rPr>
          <w:t>،</w:t>
        </w:r>
        <w:r w:rsidRPr="00DF7052">
          <w:rPr>
            <w:rStyle w:val="Hyperlink"/>
            <w:rtl/>
          </w:rPr>
          <w:t xml:space="preserve"> ج4، ص383</w:t>
        </w:r>
        <w:r w:rsidRPr="00DF7052">
          <w:rPr>
            <w:rStyle w:val="Hyperlink"/>
          </w:rPr>
          <w:t>.</w:t>
        </w:r>
      </w:hyperlink>
    </w:p>
  </w:footnote>
  <w:footnote w:id="14">
    <w:p w14:paraId="187ACD15" w14:textId="7125650D" w:rsidR="00ED03B3" w:rsidRPr="00ED03B3" w:rsidRDefault="00ED03B3" w:rsidP="00ED03B3">
      <w:pPr>
        <w:pStyle w:val="FootnoteText"/>
      </w:pPr>
      <w:r w:rsidRPr="00ED03B3">
        <w:footnoteRef/>
      </w:r>
      <w:r w:rsidRPr="00ED03B3">
        <w:rPr>
          <w:rtl/>
        </w:rPr>
        <w:t xml:space="preserve"> </w:t>
      </w:r>
      <w:hyperlink r:id="rId11" w:history="1">
        <w:r w:rsidRPr="00ED03B3">
          <w:rPr>
            <w:rStyle w:val="Hyperlink"/>
            <w:rtl/>
          </w:rPr>
          <w:t>تهذ</w:t>
        </w:r>
        <w:r w:rsidRPr="00ED03B3">
          <w:rPr>
            <w:rStyle w:val="Hyperlink"/>
            <w:rFonts w:hint="cs"/>
            <w:rtl/>
          </w:rPr>
          <w:t>ی</w:t>
        </w:r>
        <w:r w:rsidRPr="00ED03B3">
          <w:rPr>
            <w:rStyle w:val="Hyperlink"/>
            <w:rFonts w:hint="eastAsia"/>
            <w:rtl/>
          </w:rPr>
          <w:t>ب</w:t>
        </w:r>
        <w:r w:rsidRPr="00ED03B3">
          <w:rPr>
            <w:rStyle w:val="Hyperlink"/>
            <w:rtl/>
          </w:rPr>
          <w:t xml:space="preserve"> الاحکام، ش</w:t>
        </w:r>
        <w:r w:rsidRPr="00ED03B3">
          <w:rPr>
            <w:rStyle w:val="Hyperlink"/>
            <w:rFonts w:hint="cs"/>
            <w:rtl/>
          </w:rPr>
          <w:t>ی</w:t>
        </w:r>
        <w:r w:rsidRPr="00ED03B3">
          <w:rPr>
            <w:rStyle w:val="Hyperlink"/>
            <w:rFonts w:hint="eastAsia"/>
            <w:rtl/>
          </w:rPr>
          <w:t>خ</w:t>
        </w:r>
        <w:r w:rsidRPr="00ED03B3">
          <w:rPr>
            <w:rStyle w:val="Hyperlink"/>
            <w:rtl/>
          </w:rPr>
          <w:t xml:space="preserve"> طوس</w:t>
        </w:r>
        <w:r w:rsidRPr="00ED03B3">
          <w:rPr>
            <w:rStyle w:val="Hyperlink"/>
            <w:rFonts w:hint="cs"/>
            <w:rtl/>
          </w:rPr>
          <w:t>ی</w:t>
        </w:r>
        <w:r w:rsidRPr="00ED03B3">
          <w:rPr>
            <w:rStyle w:val="Hyperlink"/>
            <w:rFonts w:hint="eastAsia"/>
            <w:rtl/>
          </w:rPr>
          <w:t>،</w:t>
        </w:r>
        <w:r w:rsidRPr="00ED03B3">
          <w:rPr>
            <w:rStyle w:val="Hyperlink"/>
            <w:rtl/>
          </w:rPr>
          <w:t xml:space="preserve"> ج5، ص304</w:t>
        </w:r>
        <w:r w:rsidRPr="00ED03B3">
          <w:rPr>
            <w:rStyle w:val="Hyperlink"/>
          </w:rPr>
          <w:t>.</w:t>
        </w:r>
      </w:hyperlink>
    </w:p>
  </w:footnote>
  <w:footnote w:id="15">
    <w:p w14:paraId="60DC2A9F" w14:textId="2BBDAAD7" w:rsidR="00ED03B3" w:rsidRPr="00ED03B3" w:rsidRDefault="00ED03B3" w:rsidP="00ED03B3">
      <w:pPr>
        <w:pStyle w:val="FootnoteText"/>
      </w:pPr>
      <w:r w:rsidRPr="00ED03B3">
        <w:footnoteRef/>
      </w:r>
      <w:r w:rsidRPr="00ED03B3">
        <w:rPr>
          <w:rtl/>
        </w:rPr>
        <w:t xml:space="preserve"> </w:t>
      </w:r>
      <w:hyperlink r:id="rId12" w:history="1">
        <w:r w:rsidRPr="00ED03B3">
          <w:rPr>
            <w:rStyle w:val="Hyperlink"/>
            <w:rtl/>
          </w:rPr>
          <w:t>الکاف</w:t>
        </w:r>
        <w:r w:rsidRPr="00ED03B3">
          <w:rPr>
            <w:rStyle w:val="Hyperlink"/>
            <w:rFonts w:hint="cs"/>
            <w:rtl/>
          </w:rPr>
          <w:t>ی</w:t>
        </w:r>
        <w:r w:rsidRPr="00ED03B3">
          <w:rPr>
            <w:rStyle w:val="Hyperlink"/>
            <w:rFonts w:hint="eastAsia"/>
            <w:rtl/>
          </w:rPr>
          <w:t>،</w:t>
        </w:r>
        <w:r w:rsidRPr="00ED03B3">
          <w:rPr>
            <w:rStyle w:val="Hyperlink"/>
            <w:rtl/>
          </w:rPr>
          <w:t xml:space="preserve"> محمد بن </w:t>
        </w:r>
        <w:r w:rsidRPr="00ED03B3">
          <w:rPr>
            <w:rStyle w:val="Hyperlink"/>
            <w:rFonts w:hint="cs"/>
            <w:rtl/>
          </w:rPr>
          <w:t>ی</w:t>
        </w:r>
        <w:r w:rsidRPr="00ED03B3">
          <w:rPr>
            <w:rStyle w:val="Hyperlink"/>
            <w:rFonts w:hint="eastAsia"/>
            <w:rtl/>
          </w:rPr>
          <w:t>عقوب</w:t>
        </w:r>
        <w:r w:rsidRPr="00ED03B3">
          <w:rPr>
            <w:rStyle w:val="Hyperlink"/>
            <w:rtl/>
          </w:rPr>
          <w:t xml:space="preserve"> کل</w:t>
        </w:r>
        <w:r w:rsidRPr="00ED03B3">
          <w:rPr>
            <w:rStyle w:val="Hyperlink"/>
            <w:rFonts w:hint="cs"/>
            <w:rtl/>
          </w:rPr>
          <w:t>ی</w:t>
        </w:r>
        <w:r w:rsidRPr="00ED03B3">
          <w:rPr>
            <w:rStyle w:val="Hyperlink"/>
            <w:rFonts w:hint="eastAsia"/>
            <w:rtl/>
          </w:rPr>
          <w:t>ن</w:t>
        </w:r>
        <w:r w:rsidRPr="00ED03B3">
          <w:rPr>
            <w:rStyle w:val="Hyperlink"/>
            <w:rFonts w:hint="cs"/>
            <w:rtl/>
          </w:rPr>
          <w:t>ی</w:t>
        </w:r>
        <w:r w:rsidRPr="00ED03B3">
          <w:rPr>
            <w:rStyle w:val="Hyperlink"/>
            <w:rFonts w:hint="eastAsia"/>
            <w:rtl/>
          </w:rPr>
          <w:t>،</w:t>
        </w:r>
        <w:r w:rsidRPr="00ED03B3">
          <w:rPr>
            <w:rStyle w:val="Hyperlink"/>
            <w:rtl/>
          </w:rPr>
          <w:t xml:space="preserve"> ج5، ص427</w:t>
        </w:r>
        <w:r w:rsidRPr="00ED03B3">
          <w:rPr>
            <w:rStyle w:val="Hyperlink"/>
          </w:rPr>
          <w:t>.</w:t>
        </w:r>
      </w:hyperlink>
    </w:p>
  </w:footnote>
  <w:footnote w:id="16">
    <w:p w14:paraId="1667BF83" w14:textId="50C1E783" w:rsidR="00334229" w:rsidRPr="00334229" w:rsidRDefault="00334229" w:rsidP="00334229">
      <w:pPr>
        <w:pStyle w:val="FootnoteText"/>
      </w:pPr>
      <w:r w:rsidRPr="00334229">
        <w:footnoteRef/>
      </w:r>
      <w:r w:rsidRPr="00334229">
        <w:rPr>
          <w:rtl/>
        </w:rPr>
        <w:t xml:space="preserve"> </w:t>
      </w:r>
      <w:hyperlink r:id="rId13" w:history="1">
        <w:r w:rsidRPr="00334229">
          <w:rPr>
            <w:rStyle w:val="Hyperlink"/>
            <w:rtl/>
          </w:rPr>
          <w:t>تهذ</w:t>
        </w:r>
        <w:r w:rsidRPr="00334229">
          <w:rPr>
            <w:rStyle w:val="Hyperlink"/>
            <w:rFonts w:hint="cs"/>
            <w:rtl/>
          </w:rPr>
          <w:t>ی</w:t>
        </w:r>
        <w:r w:rsidRPr="00334229">
          <w:rPr>
            <w:rStyle w:val="Hyperlink"/>
            <w:rFonts w:hint="eastAsia"/>
            <w:rtl/>
          </w:rPr>
          <w:t>ب</w:t>
        </w:r>
        <w:r w:rsidRPr="00334229">
          <w:rPr>
            <w:rStyle w:val="Hyperlink"/>
            <w:rtl/>
          </w:rPr>
          <w:t xml:space="preserve"> الاحکام، ش</w:t>
        </w:r>
        <w:r w:rsidRPr="00334229">
          <w:rPr>
            <w:rStyle w:val="Hyperlink"/>
            <w:rFonts w:hint="cs"/>
            <w:rtl/>
          </w:rPr>
          <w:t>ی</w:t>
        </w:r>
        <w:r w:rsidRPr="00334229">
          <w:rPr>
            <w:rStyle w:val="Hyperlink"/>
            <w:rFonts w:hint="eastAsia"/>
            <w:rtl/>
          </w:rPr>
          <w:t>خ</w:t>
        </w:r>
        <w:r w:rsidRPr="00334229">
          <w:rPr>
            <w:rStyle w:val="Hyperlink"/>
            <w:rtl/>
          </w:rPr>
          <w:t xml:space="preserve"> طوس</w:t>
        </w:r>
        <w:r w:rsidRPr="00334229">
          <w:rPr>
            <w:rStyle w:val="Hyperlink"/>
            <w:rFonts w:hint="cs"/>
            <w:rtl/>
          </w:rPr>
          <w:t>ی</w:t>
        </w:r>
        <w:r w:rsidRPr="00334229">
          <w:rPr>
            <w:rStyle w:val="Hyperlink"/>
            <w:rFonts w:hint="eastAsia"/>
            <w:rtl/>
          </w:rPr>
          <w:t>،</w:t>
        </w:r>
        <w:r w:rsidRPr="00334229">
          <w:rPr>
            <w:rStyle w:val="Hyperlink"/>
            <w:rtl/>
          </w:rPr>
          <w:t xml:space="preserve"> ج2، ص39</w:t>
        </w:r>
        <w:r w:rsidRPr="00334229">
          <w:rPr>
            <w:rStyle w:val="Hyperlink"/>
          </w:rPr>
          <w:t>.</w:t>
        </w:r>
      </w:hyperlink>
    </w:p>
  </w:footnote>
  <w:footnote w:id="17">
    <w:p w14:paraId="57759634" w14:textId="222F8DF2" w:rsidR="00334229" w:rsidRPr="00334229" w:rsidRDefault="00334229" w:rsidP="00334229">
      <w:pPr>
        <w:pStyle w:val="FootnoteText"/>
      </w:pPr>
      <w:r w:rsidRPr="00334229">
        <w:footnoteRef/>
      </w:r>
      <w:r w:rsidRPr="00334229">
        <w:rPr>
          <w:rtl/>
        </w:rPr>
        <w:t xml:space="preserve"> </w:t>
      </w:r>
      <w:hyperlink r:id="rId14" w:history="1">
        <w:r w:rsidRPr="00334229">
          <w:rPr>
            <w:rStyle w:val="Hyperlink"/>
            <w:rtl/>
          </w:rPr>
          <w:t>الکاف</w:t>
        </w:r>
        <w:r w:rsidRPr="00334229">
          <w:rPr>
            <w:rStyle w:val="Hyperlink"/>
            <w:rFonts w:hint="cs"/>
            <w:rtl/>
          </w:rPr>
          <w:t>ی</w:t>
        </w:r>
        <w:r w:rsidRPr="00334229">
          <w:rPr>
            <w:rStyle w:val="Hyperlink"/>
            <w:rFonts w:hint="eastAsia"/>
            <w:rtl/>
          </w:rPr>
          <w:t>،</w:t>
        </w:r>
        <w:r w:rsidRPr="00334229">
          <w:rPr>
            <w:rStyle w:val="Hyperlink"/>
            <w:rtl/>
          </w:rPr>
          <w:t xml:space="preserve"> محمد بن </w:t>
        </w:r>
        <w:r w:rsidRPr="00334229">
          <w:rPr>
            <w:rStyle w:val="Hyperlink"/>
            <w:rFonts w:hint="cs"/>
            <w:rtl/>
          </w:rPr>
          <w:t>ی</w:t>
        </w:r>
        <w:r w:rsidRPr="00334229">
          <w:rPr>
            <w:rStyle w:val="Hyperlink"/>
            <w:rFonts w:hint="eastAsia"/>
            <w:rtl/>
          </w:rPr>
          <w:t>عقوب</w:t>
        </w:r>
        <w:r w:rsidRPr="00334229">
          <w:rPr>
            <w:rStyle w:val="Hyperlink"/>
            <w:rtl/>
          </w:rPr>
          <w:t xml:space="preserve"> کل</w:t>
        </w:r>
        <w:r w:rsidRPr="00334229">
          <w:rPr>
            <w:rStyle w:val="Hyperlink"/>
            <w:rFonts w:hint="cs"/>
            <w:rtl/>
          </w:rPr>
          <w:t>ی</w:t>
        </w:r>
        <w:r w:rsidRPr="00334229">
          <w:rPr>
            <w:rStyle w:val="Hyperlink"/>
            <w:rFonts w:hint="eastAsia"/>
            <w:rtl/>
          </w:rPr>
          <w:t>ن</w:t>
        </w:r>
        <w:r w:rsidRPr="00334229">
          <w:rPr>
            <w:rStyle w:val="Hyperlink"/>
            <w:rFonts w:hint="cs"/>
            <w:rtl/>
          </w:rPr>
          <w:t>ی</w:t>
        </w:r>
        <w:r w:rsidRPr="00334229">
          <w:rPr>
            <w:rStyle w:val="Hyperlink"/>
            <w:rFonts w:hint="eastAsia"/>
            <w:rtl/>
          </w:rPr>
          <w:t>،</w:t>
        </w:r>
        <w:r w:rsidRPr="00334229">
          <w:rPr>
            <w:rStyle w:val="Hyperlink"/>
            <w:rtl/>
          </w:rPr>
          <w:t xml:space="preserve"> ج3، ص283</w:t>
        </w:r>
        <w:r w:rsidRPr="00334229">
          <w:rPr>
            <w:rStyle w:val="Hyperlink"/>
          </w:rPr>
          <w:t>.</w:t>
        </w:r>
      </w:hyperlink>
    </w:p>
  </w:footnote>
  <w:footnote w:id="18">
    <w:p w14:paraId="5FDC4D3B" w14:textId="3C38F316" w:rsidR="00334229" w:rsidRPr="00334229" w:rsidRDefault="00334229" w:rsidP="00334229">
      <w:pPr>
        <w:pStyle w:val="FootnoteText"/>
      </w:pPr>
      <w:r w:rsidRPr="00334229">
        <w:footnoteRef/>
      </w:r>
      <w:r w:rsidRPr="00334229">
        <w:rPr>
          <w:rtl/>
        </w:rPr>
        <w:t xml:space="preserve"> </w:t>
      </w:r>
      <w:hyperlink r:id="rId15" w:history="1">
        <w:r w:rsidRPr="00334229">
          <w:rPr>
            <w:rStyle w:val="Hyperlink"/>
            <w:rtl/>
          </w:rPr>
          <w:t>تهذ</w:t>
        </w:r>
        <w:r w:rsidRPr="00334229">
          <w:rPr>
            <w:rStyle w:val="Hyperlink"/>
            <w:rFonts w:hint="cs"/>
            <w:rtl/>
          </w:rPr>
          <w:t>ی</w:t>
        </w:r>
        <w:r w:rsidRPr="00334229">
          <w:rPr>
            <w:rStyle w:val="Hyperlink"/>
            <w:rFonts w:hint="eastAsia"/>
            <w:rtl/>
          </w:rPr>
          <w:t>ب</w:t>
        </w:r>
        <w:r w:rsidRPr="00334229">
          <w:rPr>
            <w:rStyle w:val="Hyperlink"/>
            <w:rtl/>
          </w:rPr>
          <w:t xml:space="preserve"> الاحکام، ش</w:t>
        </w:r>
        <w:r w:rsidRPr="00334229">
          <w:rPr>
            <w:rStyle w:val="Hyperlink"/>
            <w:rFonts w:hint="cs"/>
            <w:rtl/>
          </w:rPr>
          <w:t>ی</w:t>
        </w:r>
        <w:r w:rsidRPr="00334229">
          <w:rPr>
            <w:rStyle w:val="Hyperlink"/>
            <w:rFonts w:hint="eastAsia"/>
            <w:rtl/>
          </w:rPr>
          <w:t>خ</w:t>
        </w:r>
        <w:r w:rsidRPr="00334229">
          <w:rPr>
            <w:rStyle w:val="Hyperlink"/>
            <w:rtl/>
          </w:rPr>
          <w:t xml:space="preserve"> طوس</w:t>
        </w:r>
        <w:r w:rsidRPr="00334229">
          <w:rPr>
            <w:rStyle w:val="Hyperlink"/>
            <w:rFonts w:hint="cs"/>
            <w:rtl/>
          </w:rPr>
          <w:t>ی</w:t>
        </w:r>
        <w:r w:rsidRPr="00334229">
          <w:rPr>
            <w:rStyle w:val="Hyperlink"/>
            <w:rFonts w:hint="eastAsia"/>
            <w:rtl/>
          </w:rPr>
          <w:t>،</w:t>
        </w:r>
        <w:r w:rsidRPr="00334229">
          <w:rPr>
            <w:rStyle w:val="Hyperlink"/>
            <w:rtl/>
          </w:rPr>
          <w:t xml:space="preserve"> ج2، ص162</w:t>
        </w:r>
        <w:r w:rsidRPr="00334229">
          <w:rPr>
            <w:rStyle w:val="Hyperlink"/>
          </w:rPr>
          <w:t>.</w:t>
        </w:r>
      </w:hyperlink>
    </w:p>
  </w:footnote>
  <w:footnote w:id="19">
    <w:p w14:paraId="66A1690B" w14:textId="0335E835" w:rsidR="006844BD" w:rsidRDefault="006844BD">
      <w:pPr>
        <w:pStyle w:val="FootnoteText"/>
      </w:pPr>
      <w:r>
        <w:rPr>
          <w:rStyle w:val="FootnoteReference"/>
        </w:rPr>
        <w:footnoteRef/>
      </w:r>
      <w:r>
        <w:rPr>
          <w:rtl/>
        </w:rPr>
        <w:t xml:space="preserve"> </w:t>
      </w:r>
      <w:r w:rsidRPr="006844BD">
        <w:rPr>
          <w:rtl/>
        </w:rPr>
        <w:t>الإرشاد في معرفة حجج الله على العباد، ج‏2، ص: 286</w:t>
      </w:r>
    </w:p>
  </w:footnote>
  <w:footnote w:id="20">
    <w:p w14:paraId="57424829" w14:textId="08DDC385" w:rsidR="006844BD" w:rsidRPr="006844BD" w:rsidRDefault="006844BD" w:rsidP="006844BD">
      <w:pPr>
        <w:pStyle w:val="FootnoteText"/>
      </w:pPr>
      <w:r w:rsidRPr="006844BD">
        <w:footnoteRef/>
      </w:r>
      <w:r w:rsidRPr="006844BD">
        <w:rPr>
          <w:rtl/>
        </w:rPr>
        <w:t xml:space="preserve"> </w:t>
      </w:r>
      <w:hyperlink r:id="rId16" w:history="1">
        <w:r w:rsidRPr="006844BD">
          <w:rPr>
            <w:rStyle w:val="Hyperlink"/>
            <w:rtl/>
          </w:rPr>
          <w:t>الکاف</w:t>
        </w:r>
        <w:r w:rsidRPr="006844BD">
          <w:rPr>
            <w:rStyle w:val="Hyperlink"/>
            <w:rFonts w:hint="cs"/>
            <w:rtl/>
          </w:rPr>
          <w:t>ی</w:t>
        </w:r>
        <w:r w:rsidRPr="006844BD">
          <w:rPr>
            <w:rStyle w:val="Hyperlink"/>
            <w:rFonts w:hint="eastAsia"/>
            <w:rtl/>
          </w:rPr>
          <w:t>،</w:t>
        </w:r>
        <w:r w:rsidRPr="006844BD">
          <w:rPr>
            <w:rStyle w:val="Hyperlink"/>
            <w:rtl/>
          </w:rPr>
          <w:t xml:space="preserve"> محمد بن </w:t>
        </w:r>
        <w:r w:rsidRPr="006844BD">
          <w:rPr>
            <w:rStyle w:val="Hyperlink"/>
            <w:rFonts w:hint="cs"/>
            <w:rtl/>
          </w:rPr>
          <w:t>ی</w:t>
        </w:r>
        <w:r w:rsidRPr="006844BD">
          <w:rPr>
            <w:rStyle w:val="Hyperlink"/>
            <w:rFonts w:hint="eastAsia"/>
            <w:rtl/>
          </w:rPr>
          <w:t>عقوب</w:t>
        </w:r>
        <w:r w:rsidRPr="006844BD">
          <w:rPr>
            <w:rStyle w:val="Hyperlink"/>
            <w:rtl/>
          </w:rPr>
          <w:t xml:space="preserve"> کل</w:t>
        </w:r>
        <w:r w:rsidRPr="006844BD">
          <w:rPr>
            <w:rStyle w:val="Hyperlink"/>
            <w:rFonts w:hint="cs"/>
            <w:rtl/>
          </w:rPr>
          <w:t>ی</w:t>
        </w:r>
        <w:r w:rsidRPr="006844BD">
          <w:rPr>
            <w:rStyle w:val="Hyperlink"/>
            <w:rFonts w:hint="eastAsia"/>
            <w:rtl/>
          </w:rPr>
          <w:t>ن</w:t>
        </w:r>
        <w:r w:rsidRPr="006844BD">
          <w:rPr>
            <w:rStyle w:val="Hyperlink"/>
            <w:rFonts w:hint="cs"/>
            <w:rtl/>
          </w:rPr>
          <w:t>ی</w:t>
        </w:r>
        <w:r w:rsidRPr="006844BD">
          <w:rPr>
            <w:rStyle w:val="Hyperlink"/>
            <w:rFonts w:hint="eastAsia"/>
            <w:rtl/>
          </w:rPr>
          <w:t>،</w:t>
        </w:r>
        <w:r w:rsidRPr="006844BD">
          <w:rPr>
            <w:rStyle w:val="Hyperlink"/>
            <w:rtl/>
          </w:rPr>
          <w:t xml:space="preserve"> ج4، ص381</w:t>
        </w:r>
        <w:r w:rsidRPr="006844BD">
          <w:rPr>
            <w:rStyle w:val="Hyperlink"/>
          </w:rPr>
          <w:t>.</w:t>
        </w:r>
      </w:hyperlink>
    </w:p>
  </w:footnote>
  <w:footnote w:id="21">
    <w:p w14:paraId="70E632E0" w14:textId="67B3D905" w:rsidR="006844BD" w:rsidRPr="006844BD" w:rsidRDefault="006844BD" w:rsidP="006844BD">
      <w:pPr>
        <w:pStyle w:val="FootnoteText"/>
      </w:pPr>
      <w:r w:rsidRPr="006844BD">
        <w:footnoteRef/>
      </w:r>
      <w:r w:rsidRPr="006844BD">
        <w:rPr>
          <w:rtl/>
        </w:rPr>
        <w:t xml:space="preserve"> </w:t>
      </w:r>
      <w:hyperlink r:id="rId17" w:history="1">
        <w:r w:rsidRPr="006844BD">
          <w:rPr>
            <w:rStyle w:val="Hyperlink"/>
            <w:rtl/>
          </w:rPr>
          <w:t>الکاف</w:t>
        </w:r>
        <w:r w:rsidRPr="006844BD">
          <w:rPr>
            <w:rStyle w:val="Hyperlink"/>
            <w:rFonts w:hint="cs"/>
            <w:rtl/>
          </w:rPr>
          <w:t>ی</w:t>
        </w:r>
        <w:r w:rsidRPr="006844BD">
          <w:rPr>
            <w:rStyle w:val="Hyperlink"/>
            <w:rFonts w:hint="eastAsia"/>
            <w:rtl/>
          </w:rPr>
          <w:t>،</w:t>
        </w:r>
        <w:r w:rsidRPr="006844BD">
          <w:rPr>
            <w:rStyle w:val="Hyperlink"/>
            <w:rtl/>
          </w:rPr>
          <w:t xml:space="preserve"> محمد بن </w:t>
        </w:r>
        <w:r w:rsidRPr="006844BD">
          <w:rPr>
            <w:rStyle w:val="Hyperlink"/>
            <w:rFonts w:hint="cs"/>
            <w:rtl/>
          </w:rPr>
          <w:t>ی</w:t>
        </w:r>
        <w:r w:rsidRPr="006844BD">
          <w:rPr>
            <w:rStyle w:val="Hyperlink"/>
            <w:rFonts w:hint="eastAsia"/>
            <w:rtl/>
          </w:rPr>
          <w:t>عقوب</w:t>
        </w:r>
        <w:r w:rsidRPr="006844BD">
          <w:rPr>
            <w:rStyle w:val="Hyperlink"/>
            <w:rtl/>
          </w:rPr>
          <w:t xml:space="preserve"> کل</w:t>
        </w:r>
        <w:r w:rsidRPr="006844BD">
          <w:rPr>
            <w:rStyle w:val="Hyperlink"/>
            <w:rFonts w:hint="cs"/>
            <w:rtl/>
          </w:rPr>
          <w:t>ی</w:t>
        </w:r>
        <w:r w:rsidRPr="006844BD">
          <w:rPr>
            <w:rStyle w:val="Hyperlink"/>
            <w:rFonts w:hint="eastAsia"/>
            <w:rtl/>
          </w:rPr>
          <w:t>ن</w:t>
        </w:r>
        <w:r w:rsidRPr="006844BD">
          <w:rPr>
            <w:rStyle w:val="Hyperlink"/>
            <w:rFonts w:hint="cs"/>
            <w:rtl/>
          </w:rPr>
          <w:t>ی</w:t>
        </w:r>
        <w:r w:rsidRPr="006844BD">
          <w:rPr>
            <w:rStyle w:val="Hyperlink"/>
            <w:rFonts w:hint="eastAsia"/>
            <w:rtl/>
          </w:rPr>
          <w:t>،</w:t>
        </w:r>
        <w:r w:rsidRPr="006844BD">
          <w:rPr>
            <w:rStyle w:val="Hyperlink"/>
            <w:rtl/>
          </w:rPr>
          <w:t xml:space="preserve"> ج4، ص100</w:t>
        </w:r>
        <w:r w:rsidRPr="006844BD">
          <w:rPr>
            <w:rStyle w:val="Hyperlink"/>
          </w:rPr>
          <w:t>.</w:t>
        </w:r>
      </w:hyperlink>
    </w:p>
  </w:footnote>
  <w:footnote w:id="22">
    <w:p w14:paraId="5BBF95D5" w14:textId="77777777" w:rsidR="00302A1B" w:rsidRDefault="00302A1B" w:rsidP="00302A1B">
      <w:pPr>
        <w:pStyle w:val="FootnoteText"/>
      </w:pPr>
      <w:r>
        <w:rPr>
          <w:rStyle w:val="FootnoteReference"/>
        </w:rPr>
        <w:footnoteRef/>
      </w:r>
      <w:r>
        <w:rPr>
          <w:rtl/>
        </w:rPr>
        <w:t xml:space="preserve"> </w:t>
      </w:r>
      <w:r>
        <w:rPr>
          <w:rFonts w:hint="cs"/>
          <w:rtl/>
        </w:rPr>
        <w:t>همان.</w:t>
      </w:r>
    </w:p>
  </w:footnote>
  <w:footnote w:id="23">
    <w:p w14:paraId="3D0BEF34" w14:textId="77777777" w:rsidR="00114BAB" w:rsidRPr="003A0706" w:rsidRDefault="00114BAB" w:rsidP="00114BAB">
      <w:pPr>
        <w:pStyle w:val="FootnoteText"/>
      </w:pPr>
      <w:r w:rsidRPr="003A0706">
        <w:footnoteRef/>
      </w:r>
      <w:r w:rsidRPr="003A0706">
        <w:rPr>
          <w:rtl/>
        </w:rPr>
        <w:t xml:space="preserve"> </w:t>
      </w:r>
      <w:hyperlink r:id="rId18" w:history="1">
        <w:r w:rsidRPr="003A0706">
          <w:rPr>
            <w:rStyle w:val="Hyperlink"/>
            <w:rtl/>
          </w:rPr>
          <w:t>الکاف</w:t>
        </w:r>
        <w:r w:rsidRPr="003A0706">
          <w:rPr>
            <w:rStyle w:val="Hyperlink"/>
            <w:rFonts w:hint="cs"/>
            <w:rtl/>
          </w:rPr>
          <w:t>ی</w:t>
        </w:r>
        <w:r w:rsidRPr="003A0706">
          <w:rPr>
            <w:rStyle w:val="Hyperlink"/>
            <w:rFonts w:hint="eastAsia"/>
            <w:rtl/>
          </w:rPr>
          <w:t>،</w:t>
        </w:r>
        <w:r w:rsidRPr="003A0706">
          <w:rPr>
            <w:rStyle w:val="Hyperlink"/>
            <w:rtl/>
          </w:rPr>
          <w:t xml:space="preserve"> محمد بن </w:t>
        </w:r>
        <w:r w:rsidRPr="003A0706">
          <w:rPr>
            <w:rStyle w:val="Hyperlink"/>
            <w:rFonts w:hint="cs"/>
            <w:rtl/>
          </w:rPr>
          <w:t>ی</w:t>
        </w:r>
        <w:r w:rsidRPr="003A0706">
          <w:rPr>
            <w:rStyle w:val="Hyperlink"/>
            <w:rFonts w:hint="eastAsia"/>
            <w:rtl/>
          </w:rPr>
          <w:t>عقوب</w:t>
        </w:r>
        <w:r w:rsidRPr="003A0706">
          <w:rPr>
            <w:rStyle w:val="Hyperlink"/>
            <w:rtl/>
          </w:rPr>
          <w:t xml:space="preserve"> کل</w:t>
        </w:r>
        <w:r w:rsidRPr="003A0706">
          <w:rPr>
            <w:rStyle w:val="Hyperlink"/>
            <w:rFonts w:hint="cs"/>
            <w:rtl/>
          </w:rPr>
          <w:t>ی</w:t>
        </w:r>
        <w:r w:rsidRPr="003A0706">
          <w:rPr>
            <w:rStyle w:val="Hyperlink"/>
            <w:rFonts w:hint="eastAsia"/>
            <w:rtl/>
          </w:rPr>
          <w:t>ن</w:t>
        </w:r>
        <w:r w:rsidRPr="003A0706">
          <w:rPr>
            <w:rStyle w:val="Hyperlink"/>
            <w:rFonts w:hint="cs"/>
            <w:rtl/>
          </w:rPr>
          <w:t>ی</w:t>
        </w:r>
        <w:r w:rsidRPr="003A0706">
          <w:rPr>
            <w:rStyle w:val="Hyperlink"/>
            <w:rFonts w:hint="eastAsia"/>
            <w:rtl/>
          </w:rPr>
          <w:t>،</w:t>
        </w:r>
        <w:r w:rsidRPr="003A0706">
          <w:rPr>
            <w:rStyle w:val="Hyperlink"/>
            <w:rtl/>
          </w:rPr>
          <w:t xml:space="preserve"> ج4، ص100</w:t>
        </w:r>
        <w:r w:rsidRPr="003A0706">
          <w:rPr>
            <w:rStyle w:val="Hyperlink"/>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D20"/>
    <w:rsid w:val="00072681"/>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4BAB"/>
    <w:rsid w:val="001154AB"/>
    <w:rsid w:val="00116B2B"/>
    <w:rsid w:val="00116C22"/>
    <w:rsid w:val="0011725A"/>
    <w:rsid w:val="00117ADB"/>
    <w:rsid w:val="00117B72"/>
    <w:rsid w:val="00120271"/>
    <w:rsid w:val="00120DE4"/>
    <w:rsid w:val="0012200A"/>
    <w:rsid w:val="0012238D"/>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EFB"/>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0E3A"/>
    <w:rsid w:val="001B2488"/>
    <w:rsid w:val="001B270A"/>
    <w:rsid w:val="001B2788"/>
    <w:rsid w:val="001B2CC0"/>
    <w:rsid w:val="001B2FBC"/>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6C58"/>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2CB8"/>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67EEC"/>
    <w:rsid w:val="00270BE7"/>
    <w:rsid w:val="00270DF7"/>
    <w:rsid w:val="00270F65"/>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2A1B"/>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D1D"/>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A80"/>
    <w:rsid w:val="00357B12"/>
    <w:rsid w:val="00357B38"/>
    <w:rsid w:val="00357C66"/>
    <w:rsid w:val="00360259"/>
    <w:rsid w:val="00360311"/>
    <w:rsid w:val="00360F41"/>
    <w:rsid w:val="00361922"/>
    <w:rsid w:val="00362449"/>
    <w:rsid w:val="003630C7"/>
    <w:rsid w:val="003635D3"/>
    <w:rsid w:val="00364191"/>
    <w:rsid w:val="00364ED1"/>
    <w:rsid w:val="00370087"/>
    <w:rsid w:val="00370302"/>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0706"/>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16E"/>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FF5"/>
    <w:rsid w:val="004A53C1"/>
    <w:rsid w:val="004A56DE"/>
    <w:rsid w:val="004A7004"/>
    <w:rsid w:val="004A7334"/>
    <w:rsid w:val="004A753A"/>
    <w:rsid w:val="004A7E5A"/>
    <w:rsid w:val="004A7FE9"/>
    <w:rsid w:val="004B229F"/>
    <w:rsid w:val="004B3403"/>
    <w:rsid w:val="004B34C9"/>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BC3"/>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39A"/>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74F"/>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5E28"/>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D3"/>
    <w:rsid w:val="005D37F7"/>
    <w:rsid w:val="005D3B1F"/>
    <w:rsid w:val="005D3D8B"/>
    <w:rsid w:val="005D48E0"/>
    <w:rsid w:val="005D490B"/>
    <w:rsid w:val="005D5F0A"/>
    <w:rsid w:val="005D5F39"/>
    <w:rsid w:val="005D6BE6"/>
    <w:rsid w:val="005D6CCD"/>
    <w:rsid w:val="005D73A9"/>
    <w:rsid w:val="005D73FD"/>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223B"/>
    <w:rsid w:val="006D3828"/>
    <w:rsid w:val="006D3877"/>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B4D"/>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67E89"/>
    <w:rsid w:val="0077036E"/>
    <w:rsid w:val="00770FF5"/>
    <w:rsid w:val="00772095"/>
    <w:rsid w:val="007733C9"/>
    <w:rsid w:val="007738B1"/>
    <w:rsid w:val="00774C3B"/>
    <w:rsid w:val="00775507"/>
    <w:rsid w:val="00775563"/>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2E7C"/>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2D7"/>
    <w:rsid w:val="00842AF7"/>
    <w:rsid w:val="00842B60"/>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594"/>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169"/>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C7C60"/>
    <w:rsid w:val="009D13FD"/>
    <w:rsid w:val="009D266A"/>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34D1"/>
    <w:rsid w:val="00A85AF0"/>
    <w:rsid w:val="00A85FA9"/>
    <w:rsid w:val="00A9025A"/>
    <w:rsid w:val="00A90E81"/>
    <w:rsid w:val="00A91F2F"/>
    <w:rsid w:val="00A93099"/>
    <w:rsid w:val="00A93DDD"/>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4AEF"/>
    <w:rsid w:val="00AF5F69"/>
    <w:rsid w:val="00AF603A"/>
    <w:rsid w:val="00AF65B1"/>
    <w:rsid w:val="00AF6A6B"/>
    <w:rsid w:val="00AF7506"/>
    <w:rsid w:val="00AF774A"/>
    <w:rsid w:val="00B0189F"/>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A7E0D"/>
    <w:rsid w:val="00BB1A0F"/>
    <w:rsid w:val="00BB23FE"/>
    <w:rsid w:val="00BB2711"/>
    <w:rsid w:val="00BB3500"/>
    <w:rsid w:val="00BB35F9"/>
    <w:rsid w:val="00BB455D"/>
    <w:rsid w:val="00BB4D31"/>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2A5"/>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459"/>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0270"/>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700"/>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8E3"/>
    <w:rsid w:val="00D5139E"/>
    <w:rsid w:val="00D519CB"/>
    <w:rsid w:val="00D51A6C"/>
    <w:rsid w:val="00D5368E"/>
    <w:rsid w:val="00D552B9"/>
    <w:rsid w:val="00D55EBE"/>
    <w:rsid w:val="00D55F16"/>
    <w:rsid w:val="00D563C4"/>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62B8"/>
    <w:rsid w:val="00DF0158"/>
    <w:rsid w:val="00DF1564"/>
    <w:rsid w:val="00DF1FA1"/>
    <w:rsid w:val="00DF2139"/>
    <w:rsid w:val="00DF3723"/>
    <w:rsid w:val="00DF481A"/>
    <w:rsid w:val="00DF498C"/>
    <w:rsid w:val="00DF4BF1"/>
    <w:rsid w:val="00DF5A79"/>
    <w:rsid w:val="00DF7052"/>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59D3"/>
    <w:rsid w:val="00E06059"/>
    <w:rsid w:val="00E0609B"/>
    <w:rsid w:val="00E07992"/>
    <w:rsid w:val="00E103A0"/>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B2C"/>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37F5"/>
    <w:rsid w:val="00F4458E"/>
    <w:rsid w:val="00F44CEE"/>
    <w:rsid w:val="00F4716E"/>
    <w:rsid w:val="00F47A59"/>
    <w:rsid w:val="00F507F3"/>
    <w:rsid w:val="00F516A1"/>
    <w:rsid w:val="00F517CD"/>
    <w:rsid w:val="00F54240"/>
    <w:rsid w:val="00F54AD1"/>
    <w:rsid w:val="00F56853"/>
    <w:rsid w:val="00F56B5F"/>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9D7"/>
    <w:rsid w:val="00F91B85"/>
    <w:rsid w:val="00F91CE0"/>
    <w:rsid w:val="00F92B4B"/>
    <w:rsid w:val="00F92DC0"/>
    <w:rsid w:val="00F92F64"/>
    <w:rsid w:val="00F938E7"/>
    <w:rsid w:val="00F9417E"/>
    <w:rsid w:val="00F949C6"/>
    <w:rsid w:val="00F95AE7"/>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20D"/>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1379"/>
    <w:rsid w:val="00FD2951"/>
    <w:rsid w:val="00FD33F2"/>
    <w:rsid w:val="00FD3705"/>
    <w:rsid w:val="00FD3E95"/>
    <w:rsid w:val="00FD4FA6"/>
    <w:rsid w:val="00FD50E1"/>
    <w:rsid w:val="00FD5870"/>
    <w:rsid w:val="00FD587B"/>
    <w:rsid w:val="00FD5B7E"/>
    <w:rsid w:val="00FD62B0"/>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lib.eshia.ir/11005/4/441/" TargetMode="External"/><Relationship Id="rId13" Type="http://schemas.openxmlformats.org/officeDocument/2006/relationships/hyperlink" Target="http://lib.eshia.ir/10083/2/39/" TargetMode="External"/><Relationship Id="rId18" Type="http://schemas.openxmlformats.org/officeDocument/2006/relationships/hyperlink" Target="http://lib.eshia.ir/11005/4/100/" TargetMode="External"/><Relationship Id="rId3" Type="http://schemas.openxmlformats.org/officeDocument/2006/relationships/hyperlink" Target="http://lib.eshia.ir/11021/1/367/" TargetMode="External"/><Relationship Id="rId7" Type="http://schemas.openxmlformats.org/officeDocument/2006/relationships/hyperlink" Target="http://lib.eshia.ir/11005/4/364/" TargetMode="External"/><Relationship Id="rId12" Type="http://schemas.openxmlformats.org/officeDocument/2006/relationships/hyperlink" Target="http://lib.eshia.ir/11005/5/427/" TargetMode="External"/><Relationship Id="rId17" Type="http://schemas.openxmlformats.org/officeDocument/2006/relationships/hyperlink" Target="http://lib.eshia.ir/11005/4/100/" TargetMode="External"/><Relationship Id="rId2" Type="http://schemas.openxmlformats.org/officeDocument/2006/relationships/hyperlink" Target="http://lib.eshia.ir/10083/2/315/" TargetMode="External"/><Relationship Id="rId16" Type="http://schemas.openxmlformats.org/officeDocument/2006/relationships/hyperlink" Target="http://lib.eshia.ir/11005/4/381/" TargetMode="External"/><Relationship Id="rId1" Type="http://schemas.openxmlformats.org/officeDocument/2006/relationships/hyperlink" Target="http://lib.eshia.ir/11021/1/345/" TargetMode="External"/><Relationship Id="rId6" Type="http://schemas.openxmlformats.org/officeDocument/2006/relationships/hyperlink" Target="http://lib.eshia.ir/11021/1/354/" TargetMode="External"/><Relationship Id="rId11" Type="http://schemas.openxmlformats.org/officeDocument/2006/relationships/hyperlink" Target="http://lib.eshia.ir/10083/5/304/" TargetMode="External"/><Relationship Id="rId5" Type="http://schemas.openxmlformats.org/officeDocument/2006/relationships/hyperlink" Target="http://lib.eshia.ir/11021/1/116/" TargetMode="External"/><Relationship Id="rId15" Type="http://schemas.openxmlformats.org/officeDocument/2006/relationships/hyperlink" Target="http://lib.eshia.ir/10083/2/162/" TargetMode="External"/><Relationship Id="rId10" Type="http://schemas.openxmlformats.org/officeDocument/2006/relationships/hyperlink" Target="http://lib.eshia.ir/11005/4/383/" TargetMode="External"/><Relationship Id="rId4" Type="http://schemas.openxmlformats.org/officeDocument/2006/relationships/hyperlink" Target="http://lib.eshia.ir/10083/1/113/" TargetMode="External"/><Relationship Id="rId9" Type="http://schemas.openxmlformats.org/officeDocument/2006/relationships/hyperlink" Target="http://lib.eshia.ir/11005/4/381/" TargetMode="External"/><Relationship Id="rId14" Type="http://schemas.openxmlformats.org/officeDocument/2006/relationships/hyperlink" Target="http://lib.eshia.ir/11005/3/2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20040-0287-4149-A0BF-D8E8C602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77621</TotalTime>
  <Pages>5</Pages>
  <Words>1951</Words>
  <Characters>11121</Characters>
  <Application>Microsoft Office Word</Application>
  <DocSecurity>0</DocSecurity>
  <Lines>92</Lines>
  <Paragraphs>26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13046</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1484</cp:revision>
  <cp:lastPrinted>2026-01-28T05:12:00Z</cp:lastPrinted>
  <dcterms:created xsi:type="dcterms:W3CDTF">2024-08-30T15:23:00Z</dcterms:created>
  <dcterms:modified xsi:type="dcterms:W3CDTF">2026-01-28T05:13:00Z</dcterms:modified>
  <cp:contentStatus>ویرایش 2.5</cp:contentStatus>
  <cp:version>2.7</cp:version>
</cp:coreProperties>
</file>