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9280" w14:textId="77777777" w:rsidR="00502AA8" w:rsidRPr="0083204D" w:rsidRDefault="00502AA8" w:rsidP="00502AA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2A9EBFB" w14:textId="3A53FFE2" w:rsidR="00502AA8" w:rsidRPr="0083204D" w:rsidRDefault="00502AA8" w:rsidP="00502AA8">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101</w:t>
      </w:r>
      <w:r>
        <w:rPr>
          <w:rFonts w:ascii="IRANSans" w:hAnsi="IRANSans" w:cs="IRANSans" w:hint="cs"/>
          <w:b/>
          <w:bCs/>
          <w:color w:val="C00000"/>
          <w:sz w:val="28"/>
          <w:shd w:val="clear" w:color="auto" w:fill="FFFFFF"/>
          <w:rtl/>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75</w:t>
      </w:r>
    </w:p>
    <w:p w14:paraId="4BCEA77E" w14:textId="77777777" w:rsidR="00502AA8" w:rsidRDefault="00502AA8" w:rsidP="00502AA8">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50D5689"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0AAC3792" w:rsidR="00DC3B53" w:rsidRPr="00502AA8" w:rsidRDefault="00EB7D96" w:rsidP="00DC3B53">
      <w:pPr>
        <w:ind w:firstLine="397"/>
        <w:rPr>
          <w:rFonts w:ascii="IRBadr" w:hAnsi="IRBadr" w:cs="IRBadr"/>
          <w:b/>
          <w:bCs/>
          <w:color w:val="00B050"/>
          <w:sz w:val="34"/>
          <w:rtl/>
        </w:rPr>
      </w:pPr>
      <w:bookmarkStart w:id="1" w:name="FehStart"/>
      <w:bookmarkEnd w:id="1"/>
      <w:r w:rsidRPr="00502AA8">
        <w:rPr>
          <w:rFonts w:ascii="IRBadr" w:hAnsi="IRBadr" w:cs="IRBadr"/>
          <w:b/>
          <w:bCs/>
          <w:color w:val="00B050"/>
          <w:sz w:val="34"/>
          <w:rtl/>
        </w:rPr>
        <w:t>أعوذ باللّه من الشیطان الرجیم</w:t>
      </w:r>
      <w:r w:rsidRPr="00502AA8">
        <w:rPr>
          <w:rFonts w:ascii="IRBadr" w:hAnsi="IRBadr" w:cs="IRBadr" w:hint="cs"/>
          <w:b/>
          <w:bCs/>
          <w:color w:val="00B050"/>
          <w:sz w:val="34"/>
          <w:rtl/>
        </w:rPr>
        <w:t>.</w:t>
      </w:r>
      <w:r w:rsidRPr="00502AA8">
        <w:rPr>
          <w:rFonts w:ascii="IRBadr" w:hAnsi="IRBadr" w:cs="IRBadr"/>
          <w:b/>
          <w:bCs/>
          <w:color w:val="00B050"/>
          <w:sz w:val="34"/>
          <w:rtl/>
        </w:rPr>
        <w:t xml:space="preserve"> بسم ‌اللّه الرحمن الرحیم</w:t>
      </w:r>
      <w:r w:rsidRPr="00502AA8">
        <w:rPr>
          <w:rFonts w:ascii="IRBadr" w:hAnsi="IRBadr" w:cs="IRBadr" w:hint="cs"/>
          <w:b/>
          <w:bCs/>
          <w:color w:val="00B050"/>
          <w:sz w:val="34"/>
          <w:rtl/>
        </w:rPr>
        <w:t xml:space="preserve">، و به </w:t>
      </w:r>
      <w:bookmarkStart w:id="2" w:name="_GoBack"/>
      <w:r w:rsidRPr="00502AA8">
        <w:rPr>
          <w:rFonts w:ascii="IRBadr" w:hAnsi="IRBadr" w:cs="IRBadr" w:hint="cs"/>
          <w:b/>
          <w:bCs/>
          <w:color w:val="00B050"/>
          <w:sz w:val="34"/>
          <w:rtl/>
        </w:rPr>
        <w:t>نستعین</w:t>
      </w:r>
      <w:bookmarkEnd w:id="2"/>
      <w:r w:rsidRPr="00502AA8">
        <w:rPr>
          <w:rFonts w:ascii="IRBadr" w:hAnsi="IRBadr" w:cs="IRBadr" w:hint="cs"/>
          <w:b/>
          <w:bCs/>
          <w:color w:val="00B050"/>
          <w:sz w:val="34"/>
          <w:rtl/>
        </w:rPr>
        <w:t>؛ إنّه خیر ناصر و معین.</w:t>
      </w:r>
      <w:r w:rsidRPr="00502AA8">
        <w:rPr>
          <w:rFonts w:ascii="IRBadr" w:hAnsi="IRBadr" w:cs="IRBadr"/>
          <w:b/>
          <w:bCs/>
          <w:color w:val="00B050"/>
          <w:sz w:val="34"/>
          <w:rtl/>
        </w:rPr>
        <w:t xml:space="preserve"> الحمد للّه ربّ العالمین</w:t>
      </w:r>
      <w:r w:rsidRPr="00502AA8">
        <w:rPr>
          <w:rFonts w:ascii="IRBadr" w:hAnsi="IRBadr" w:cs="IRBadr" w:hint="cs"/>
          <w:b/>
          <w:bCs/>
          <w:color w:val="00B050"/>
          <w:sz w:val="34"/>
          <w:rtl/>
        </w:rPr>
        <w:t>،</w:t>
      </w:r>
      <w:r w:rsidRPr="00502AA8">
        <w:rPr>
          <w:rFonts w:ascii="IRBadr" w:hAnsi="IRBadr" w:cs="IRBadr"/>
          <w:b/>
          <w:bCs/>
          <w:color w:val="00B050"/>
          <w:sz w:val="34"/>
          <w:rtl/>
        </w:rPr>
        <w:t xml:space="preserve"> و صلّی اللّه علی سیّدنا </w:t>
      </w:r>
      <w:r w:rsidRPr="00502AA8">
        <w:rPr>
          <w:rFonts w:ascii="IRBadr" w:hAnsi="IRBadr" w:cs="IRBadr" w:hint="cs"/>
          <w:b/>
          <w:bCs/>
          <w:color w:val="00B050"/>
          <w:sz w:val="34"/>
          <w:rtl/>
        </w:rPr>
        <w:t xml:space="preserve">و نبیّنا </w:t>
      </w:r>
      <w:r w:rsidRPr="00502AA8">
        <w:rPr>
          <w:rFonts w:ascii="IRBadr" w:hAnsi="IRBadr" w:cs="IRBadr"/>
          <w:b/>
          <w:bCs/>
          <w:color w:val="00B050"/>
          <w:sz w:val="34"/>
          <w:rtl/>
        </w:rPr>
        <w:t>محمّد و آله الطاهرین</w:t>
      </w:r>
      <w:r w:rsidRPr="00502AA8">
        <w:rPr>
          <w:rFonts w:ascii="IRBadr" w:hAnsi="IRBadr" w:cs="IRBadr" w:hint="cs"/>
          <w:b/>
          <w:bCs/>
          <w:color w:val="00B050"/>
          <w:sz w:val="34"/>
          <w:rtl/>
        </w:rPr>
        <w:t>،</w:t>
      </w:r>
      <w:r w:rsidRPr="00502AA8">
        <w:rPr>
          <w:rFonts w:ascii="IRBadr" w:hAnsi="IRBadr" w:cs="IRBadr"/>
          <w:b/>
          <w:bCs/>
          <w:color w:val="00B050"/>
          <w:sz w:val="34"/>
          <w:rtl/>
        </w:rPr>
        <w:t xml:space="preserve"> و اللعن علی أعدائهم أجمعین</w:t>
      </w:r>
      <w:r w:rsidRPr="00502AA8">
        <w:rPr>
          <w:rFonts w:ascii="IRBadr" w:hAnsi="IRBadr" w:cs="IRBadr" w:hint="cs"/>
          <w:b/>
          <w:bCs/>
          <w:color w:val="00B050"/>
          <w:sz w:val="34"/>
          <w:rtl/>
        </w:rPr>
        <w:t xml:space="preserve"> من الآن إلی قیام یوم الدین</w:t>
      </w:r>
      <w:r w:rsidRPr="00502AA8">
        <w:rPr>
          <w:rFonts w:ascii="IRBadr" w:hAnsi="IRBadr" w:cs="IRBadr"/>
          <w:b/>
          <w:bCs/>
          <w:color w:val="00B050"/>
          <w:sz w:val="34"/>
          <w:rtl/>
        </w:rPr>
        <w:t>.</w:t>
      </w:r>
    </w:p>
    <w:p w14:paraId="2CDB0F49" w14:textId="7C21AB9A" w:rsidR="0084278D" w:rsidRDefault="0084278D" w:rsidP="00877CB0">
      <w:pPr>
        <w:pStyle w:val="Heading1"/>
        <w:rPr>
          <w:rtl/>
        </w:rPr>
      </w:pPr>
      <w:bookmarkStart w:id="3" w:name="_Toc220859855"/>
      <w:bookmarkStart w:id="4" w:name="_Toc220880596"/>
      <w:r>
        <w:rPr>
          <w:rFonts w:hint="cs"/>
          <w:rtl/>
        </w:rPr>
        <w:t>شمول حدیث «لا تعاد» نسبت به غیر صلاة</w:t>
      </w:r>
      <w:bookmarkEnd w:id="3"/>
      <w:bookmarkEnd w:id="4"/>
    </w:p>
    <w:p w14:paraId="02D16F41" w14:textId="77777777" w:rsidR="00877CB0" w:rsidRDefault="00877CB0" w:rsidP="00DC3B53">
      <w:pPr>
        <w:ind w:firstLine="397"/>
        <w:rPr>
          <w:rFonts w:ascii="IRBadr" w:hAnsi="IRBadr" w:cs="IRBadr"/>
          <w:sz w:val="34"/>
          <w:rtl/>
        </w:rPr>
      </w:pPr>
      <w:r>
        <w:rPr>
          <w:rFonts w:ascii="IRBadr" w:hAnsi="IRBadr" w:cs="IRBadr" w:hint="cs"/>
          <w:sz w:val="34"/>
          <w:rtl/>
        </w:rPr>
        <w:t>ابتدا پیشینه بحث را مطرح نموده و پس از آن به بررسی مساله می‌پردازیم.</w:t>
      </w:r>
    </w:p>
    <w:p w14:paraId="6FB0D043" w14:textId="546CFF79" w:rsidR="00877CB0" w:rsidRDefault="00877CB0" w:rsidP="00877CB0">
      <w:pPr>
        <w:pStyle w:val="Heading2"/>
        <w:rPr>
          <w:rtl/>
        </w:rPr>
      </w:pPr>
      <w:bookmarkStart w:id="5" w:name="_Toc220859856"/>
      <w:bookmarkStart w:id="6" w:name="_Toc220880597"/>
      <w:r>
        <w:rPr>
          <w:rFonts w:hint="cs"/>
          <w:rtl/>
        </w:rPr>
        <w:t>کلام آیت‌الله خویی و آیت‌الله سیستانی و آقای شهیدی در مساله</w:t>
      </w:r>
      <w:bookmarkEnd w:id="5"/>
      <w:bookmarkEnd w:id="6"/>
    </w:p>
    <w:p w14:paraId="32C12F54" w14:textId="6E0FD023" w:rsidR="0084278D" w:rsidRDefault="0084278D" w:rsidP="00DC3B53">
      <w:pPr>
        <w:ind w:firstLine="397"/>
        <w:rPr>
          <w:rFonts w:ascii="IRBadr" w:hAnsi="IRBadr" w:cs="IRBadr"/>
          <w:sz w:val="34"/>
          <w:rtl/>
        </w:rPr>
      </w:pPr>
      <w:r>
        <w:rPr>
          <w:rFonts w:ascii="IRBadr" w:hAnsi="IRBadr" w:cs="IRBadr" w:hint="cs"/>
          <w:sz w:val="34"/>
          <w:rtl/>
        </w:rPr>
        <w:t>به مشهور نسبت داده شده که حدیث «لا تعاد» اختصاص به باب صلات دارد. برخی از بزرگان بیان کرده‌اند که این حدیث اختصاص به صلات ندارد. از آیت‌الله خویی نقل شده که این حدیث مختص صلات نیست</w:t>
      </w:r>
      <w:r w:rsidR="00E11CDD">
        <w:rPr>
          <w:rStyle w:val="FootnoteReference"/>
          <w:rFonts w:ascii="IRBadr" w:hAnsi="IRBadr" w:cs="IRBadr"/>
          <w:sz w:val="34"/>
          <w:rtl/>
        </w:rPr>
        <w:footnoteReference w:id="1"/>
      </w:r>
      <w:r>
        <w:rPr>
          <w:rFonts w:ascii="IRBadr" w:hAnsi="IRBadr" w:cs="IRBadr" w:hint="cs"/>
          <w:sz w:val="34"/>
          <w:rtl/>
        </w:rPr>
        <w:t>. البته ایشان در عمل در جای دیگری غیر از صلات، این حدیث را تطبیق نکرده است</w:t>
      </w:r>
      <w:r w:rsidR="00E11CDD">
        <w:rPr>
          <w:rStyle w:val="FootnoteReference"/>
          <w:rFonts w:ascii="IRBadr" w:hAnsi="IRBadr" w:cs="IRBadr"/>
          <w:sz w:val="34"/>
          <w:rtl/>
        </w:rPr>
        <w:footnoteReference w:id="2"/>
      </w:r>
      <w:r>
        <w:rPr>
          <w:rFonts w:ascii="IRBadr" w:hAnsi="IRBadr" w:cs="IRBadr" w:hint="cs"/>
          <w:sz w:val="34"/>
          <w:rtl/>
        </w:rPr>
        <w:t>. شمول این حدیث نسبت به غیر صلات بدین تقریب است: از ذیل دلیل «لا تعاد» که در مقام تعلیل است استفاده می‌شود که هر واجبی که مشتمل بر فریضه و سنّت باشد، اخلال به سنّت اگر از روی نسیان باشد باعث انتفاء مرکب نیست.</w:t>
      </w:r>
      <w:r w:rsidR="00C8246F">
        <w:rPr>
          <w:rFonts w:ascii="IRBadr" w:hAnsi="IRBadr" w:cs="IRBadr" w:hint="cs"/>
          <w:sz w:val="34"/>
          <w:rtl/>
        </w:rPr>
        <w:t xml:space="preserve"> آقای شهیدی از قول آقای سیستانی نقل کرده که ایشان در موارد متعدد نسبت به عمومیت این قاعده تاکید نموده و بر اساس آن فتوی داده‌اند</w:t>
      </w:r>
      <w:r w:rsidR="00E11CDD">
        <w:rPr>
          <w:rStyle w:val="FootnoteReference"/>
          <w:rFonts w:ascii="IRBadr" w:hAnsi="IRBadr" w:cs="IRBadr"/>
          <w:sz w:val="34"/>
          <w:rtl/>
        </w:rPr>
        <w:footnoteReference w:id="3"/>
      </w:r>
      <w:r w:rsidR="00C8246F">
        <w:rPr>
          <w:rFonts w:ascii="IRBadr" w:hAnsi="IRBadr" w:cs="IRBadr" w:hint="cs"/>
          <w:sz w:val="34"/>
          <w:rtl/>
        </w:rPr>
        <w:t>.</w:t>
      </w:r>
      <w:r w:rsidR="000F3E3F">
        <w:rPr>
          <w:rFonts w:ascii="IRBadr" w:hAnsi="IRBadr" w:cs="IRBadr" w:hint="cs"/>
          <w:sz w:val="34"/>
          <w:rtl/>
        </w:rPr>
        <w:t xml:space="preserve"> چند مورد از فتاوای ایشان به شرح زیر است:</w:t>
      </w:r>
    </w:p>
    <w:p w14:paraId="7892A9EB" w14:textId="140AEA43" w:rsidR="00DC3B53" w:rsidRDefault="00DC3B53" w:rsidP="00DC3B53">
      <w:pPr>
        <w:ind w:firstLine="397"/>
        <w:rPr>
          <w:rFonts w:ascii="IRBadr" w:hAnsi="IRBadr" w:cs="IRBadr"/>
          <w:sz w:val="34"/>
          <w:rtl/>
        </w:rPr>
      </w:pPr>
      <w:r w:rsidRPr="000F3E3F">
        <w:rPr>
          <w:rFonts w:ascii="IRBadr" w:hAnsi="IRBadr" w:cs="IRBadr" w:hint="cs"/>
          <w:b/>
          <w:bCs/>
          <w:sz w:val="34"/>
          <w:rtl/>
        </w:rPr>
        <w:t>اول</w:t>
      </w:r>
      <w:r>
        <w:rPr>
          <w:rFonts w:ascii="IRBadr" w:hAnsi="IRBadr" w:cs="IRBadr" w:hint="cs"/>
          <w:sz w:val="34"/>
          <w:rtl/>
        </w:rPr>
        <w:t xml:space="preserve">: در </w:t>
      </w:r>
      <w:r w:rsidR="000F3E3F">
        <w:rPr>
          <w:rFonts w:ascii="IRBadr" w:hAnsi="IRBadr" w:cs="IRBadr" w:hint="cs"/>
          <w:sz w:val="34"/>
          <w:rtl/>
        </w:rPr>
        <w:t xml:space="preserve">وضو </w:t>
      </w:r>
      <w:r>
        <w:rPr>
          <w:rFonts w:ascii="IRBadr" w:hAnsi="IRBadr" w:cs="IRBadr" w:hint="cs"/>
          <w:sz w:val="34"/>
          <w:rtl/>
        </w:rPr>
        <w:t xml:space="preserve">اگر شخصی </w:t>
      </w:r>
      <w:r w:rsidR="00E11CDD">
        <w:rPr>
          <w:rFonts w:ascii="IRBadr" w:hAnsi="IRBadr" w:cs="IRBadr" w:hint="cs"/>
          <w:sz w:val="34"/>
          <w:rtl/>
        </w:rPr>
        <w:t xml:space="preserve">با آب جدید مسح کند و جهل قصوری داشته باشد مسحش صحیح است؛ چرا که اشتراط عدم استیناف آب برای مسح با سنّت ثابت شده است. ایشان مثال دیگری ذکر کرده بیان نموده که چون این مثال از موارد فریضه است، باعث بطلان وضو است. ایشان متذکّر شده اگر محل مسح مرطوب باشد به طوری که مسح تاثیری در ممسوح نداشته باشد، وضو باطل است؛ چرا که تعبیر </w:t>
      </w:r>
      <w:r w:rsidR="00E11CDD" w:rsidRPr="006C5BB7">
        <w:rPr>
          <w:rFonts w:ascii="IRBadr" w:hAnsi="IRBadr" w:cs="IRBadr" w:hint="cs"/>
          <w:b/>
          <w:bCs/>
          <w:color w:val="008000"/>
          <w:sz w:val="34"/>
          <w:rtl/>
        </w:rPr>
        <w:t>«فامسحوا برؤوسکم»</w:t>
      </w:r>
      <w:r w:rsidR="00E11CDD" w:rsidRPr="006C5BB7">
        <w:rPr>
          <w:rFonts w:ascii="IRBadr" w:hAnsi="IRBadr" w:cs="IRBadr" w:hint="cs"/>
          <w:b/>
          <w:bCs/>
          <w:sz w:val="34"/>
          <w:rtl/>
        </w:rPr>
        <w:t xml:space="preserve"> </w:t>
      </w:r>
      <w:r w:rsidR="006C5BB7">
        <w:rPr>
          <w:rFonts w:ascii="IRBadr" w:hAnsi="IRBadr" w:cs="IRBadr" w:hint="cs"/>
          <w:sz w:val="34"/>
          <w:rtl/>
        </w:rPr>
        <w:t xml:space="preserve">که در قرآن وارد شده </w:t>
      </w:r>
      <w:r w:rsidR="00E11CDD">
        <w:rPr>
          <w:rFonts w:ascii="IRBadr" w:hAnsi="IRBadr" w:cs="IRBadr" w:hint="cs"/>
          <w:sz w:val="34"/>
          <w:rtl/>
        </w:rPr>
        <w:t>انصراف به مسح موثر دارد.</w:t>
      </w:r>
    </w:p>
    <w:p w14:paraId="32D951B9" w14:textId="060089D4" w:rsidR="000F3E3F" w:rsidRDefault="00DC3B53" w:rsidP="00DC3B53">
      <w:pPr>
        <w:ind w:firstLine="397"/>
        <w:rPr>
          <w:rFonts w:ascii="IRBadr" w:hAnsi="IRBadr" w:cs="IRBadr"/>
          <w:sz w:val="34"/>
          <w:rtl/>
        </w:rPr>
      </w:pPr>
      <w:r w:rsidRPr="000F3E3F">
        <w:rPr>
          <w:rFonts w:ascii="IRBadr" w:hAnsi="IRBadr" w:cs="IRBadr" w:hint="cs"/>
          <w:b/>
          <w:bCs/>
          <w:sz w:val="34"/>
          <w:rtl/>
        </w:rPr>
        <w:t>دوم</w:t>
      </w:r>
      <w:r>
        <w:rPr>
          <w:rFonts w:ascii="IRBadr" w:hAnsi="IRBadr" w:cs="IRBadr" w:hint="cs"/>
          <w:sz w:val="34"/>
          <w:rtl/>
        </w:rPr>
        <w:t xml:space="preserve">: </w:t>
      </w:r>
      <w:r w:rsidR="000F3E3F">
        <w:rPr>
          <w:rFonts w:ascii="IRBadr" w:hAnsi="IRBadr" w:cs="IRBadr" w:hint="cs"/>
          <w:sz w:val="34"/>
          <w:rtl/>
        </w:rPr>
        <w:t>اگر کسی در غسل ترتیب را مراعات نکرد، غسل صحیح است؛ چرا که شرط ترتیب از سنت استفاده شده است.</w:t>
      </w:r>
    </w:p>
    <w:p w14:paraId="2669CBE7" w14:textId="112FAB1E" w:rsidR="00DC3B53" w:rsidRDefault="000F3E3F" w:rsidP="00DC3B53">
      <w:pPr>
        <w:ind w:firstLine="397"/>
        <w:rPr>
          <w:rFonts w:ascii="IRBadr" w:hAnsi="IRBadr" w:cs="IRBadr"/>
          <w:sz w:val="34"/>
          <w:rtl/>
        </w:rPr>
      </w:pPr>
      <w:r w:rsidRPr="000F3E3F">
        <w:rPr>
          <w:rFonts w:ascii="IRBadr" w:hAnsi="IRBadr" w:cs="IRBadr" w:hint="cs"/>
          <w:b/>
          <w:bCs/>
          <w:sz w:val="34"/>
          <w:rtl/>
        </w:rPr>
        <w:lastRenderedPageBreak/>
        <w:t>سوم</w:t>
      </w:r>
      <w:r>
        <w:rPr>
          <w:rFonts w:ascii="IRBadr" w:hAnsi="IRBadr" w:cs="IRBadr" w:hint="cs"/>
          <w:sz w:val="34"/>
          <w:rtl/>
        </w:rPr>
        <w:t xml:space="preserve">: </w:t>
      </w:r>
      <w:r w:rsidR="00DC3B53">
        <w:rPr>
          <w:rFonts w:ascii="IRBadr" w:hAnsi="IRBadr" w:cs="IRBadr" w:hint="cs"/>
          <w:sz w:val="34"/>
          <w:rtl/>
        </w:rPr>
        <w:t>همچنین در صوم، اکل و شرب و جماع که در قرآن به آنها اشاره شده فریضه است ولی سایر مفطّرات سنّت است. بنابراین ارتکاب آن مفطرات با جهل قصور</w:t>
      </w:r>
      <w:r w:rsidR="006C5BB7">
        <w:rPr>
          <w:rFonts w:ascii="IRBadr" w:hAnsi="IRBadr" w:cs="IRBadr" w:hint="cs"/>
          <w:sz w:val="34"/>
          <w:rtl/>
        </w:rPr>
        <w:t>ی</w:t>
      </w:r>
      <w:r w:rsidR="00DC3B53">
        <w:rPr>
          <w:rFonts w:ascii="IRBadr" w:hAnsi="IRBadr" w:cs="IRBadr" w:hint="cs"/>
          <w:sz w:val="34"/>
          <w:rtl/>
        </w:rPr>
        <w:t xml:space="preserve"> مبطل نیست. </w:t>
      </w:r>
    </w:p>
    <w:p w14:paraId="4F55D1A8" w14:textId="73F87141" w:rsidR="00DC3B53" w:rsidRDefault="000F3E3F" w:rsidP="00DC3B53">
      <w:pPr>
        <w:ind w:firstLine="397"/>
        <w:rPr>
          <w:rFonts w:ascii="IRBadr" w:hAnsi="IRBadr" w:cs="IRBadr"/>
          <w:sz w:val="34"/>
          <w:rtl/>
        </w:rPr>
      </w:pPr>
      <w:r w:rsidRPr="000F3E3F">
        <w:rPr>
          <w:rFonts w:ascii="IRBadr" w:hAnsi="IRBadr" w:cs="IRBadr" w:hint="cs"/>
          <w:b/>
          <w:bCs/>
          <w:sz w:val="34"/>
          <w:rtl/>
        </w:rPr>
        <w:t>چهار</w:t>
      </w:r>
      <w:r w:rsidR="00DC3B53" w:rsidRPr="000F3E3F">
        <w:rPr>
          <w:rFonts w:ascii="IRBadr" w:hAnsi="IRBadr" w:cs="IRBadr" w:hint="cs"/>
          <w:b/>
          <w:bCs/>
          <w:sz w:val="34"/>
          <w:rtl/>
        </w:rPr>
        <w:t>م</w:t>
      </w:r>
      <w:r w:rsidR="00DC3B53">
        <w:rPr>
          <w:rFonts w:ascii="IRBadr" w:hAnsi="IRBadr" w:cs="IRBadr" w:hint="cs"/>
          <w:sz w:val="34"/>
          <w:rtl/>
        </w:rPr>
        <w:t>: زیادی اشواط طواف</w:t>
      </w:r>
      <w:r>
        <w:rPr>
          <w:rFonts w:ascii="IRBadr" w:hAnsi="IRBadr" w:cs="IRBadr" w:hint="cs"/>
          <w:sz w:val="34"/>
          <w:rtl/>
        </w:rPr>
        <w:t>؛ چون شرطیت عدم زیاده در اشواط از سنت استفاده شده است.</w:t>
      </w:r>
    </w:p>
    <w:p w14:paraId="0BDC8554" w14:textId="2BDD7AE4" w:rsidR="00DC3B53" w:rsidRDefault="000F3E3F" w:rsidP="00DC3B53">
      <w:pPr>
        <w:ind w:firstLine="397"/>
        <w:rPr>
          <w:rFonts w:ascii="IRBadr" w:hAnsi="IRBadr" w:cs="IRBadr"/>
          <w:sz w:val="34"/>
          <w:rtl/>
        </w:rPr>
      </w:pPr>
      <w:r w:rsidRPr="000F3E3F">
        <w:rPr>
          <w:rFonts w:ascii="IRBadr" w:hAnsi="IRBadr" w:cs="IRBadr" w:hint="cs"/>
          <w:b/>
          <w:bCs/>
          <w:sz w:val="34"/>
          <w:rtl/>
        </w:rPr>
        <w:t>پنج</w:t>
      </w:r>
      <w:r w:rsidR="00DC3B53" w:rsidRPr="000F3E3F">
        <w:rPr>
          <w:rFonts w:ascii="IRBadr" w:hAnsi="IRBadr" w:cs="IRBadr" w:hint="cs"/>
          <w:b/>
          <w:bCs/>
          <w:sz w:val="34"/>
          <w:rtl/>
        </w:rPr>
        <w:t>م:</w:t>
      </w:r>
      <w:r w:rsidR="00DC3B53">
        <w:rPr>
          <w:rFonts w:ascii="IRBadr" w:hAnsi="IRBadr" w:cs="IRBadr" w:hint="cs"/>
          <w:sz w:val="34"/>
          <w:rtl/>
        </w:rPr>
        <w:t xml:space="preserve"> </w:t>
      </w:r>
      <w:r>
        <w:rPr>
          <w:rFonts w:ascii="IRBadr" w:hAnsi="IRBadr" w:cs="IRBadr" w:hint="cs"/>
          <w:sz w:val="34"/>
          <w:rtl/>
        </w:rPr>
        <w:t xml:space="preserve">در </w:t>
      </w:r>
      <w:r w:rsidR="00DC3B53">
        <w:rPr>
          <w:rFonts w:ascii="IRBadr" w:hAnsi="IRBadr" w:cs="IRBadr" w:hint="cs"/>
          <w:sz w:val="34"/>
          <w:rtl/>
        </w:rPr>
        <w:t>این مساله که ذبح باید با حدید باشد</w:t>
      </w:r>
      <w:r>
        <w:rPr>
          <w:rFonts w:ascii="IRBadr" w:hAnsi="IRBadr" w:cs="IRBadr" w:hint="cs"/>
          <w:sz w:val="34"/>
          <w:rtl/>
        </w:rPr>
        <w:t>،</w:t>
      </w:r>
      <w:r w:rsidR="00DC3B53">
        <w:rPr>
          <w:rFonts w:ascii="IRBadr" w:hAnsi="IRBadr" w:cs="IRBadr" w:hint="cs"/>
          <w:sz w:val="34"/>
          <w:rtl/>
        </w:rPr>
        <w:t xml:space="preserve"> ذبح با غیر حدید به جهت جهل قصوری صحیح است.</w:t>
      </w:r>
    </w:p>
    <w:p w14:paraId="54D598EC" w14:textId="7491B6EC" w:rsidR="00DC3B53" w:rsidRDefault="00DC3B53" w:rsidP="00DC3B53">
      <w:pPr>
        <w:ind w:firstLine="397"/>
        <w:rPr>
          <w:rFonts w:ascii="IRBadr" w:hAnsi="IRBadr" w:cs="IRBadr"/>
          <w:sz w:val="34"/>
          <w:rtl/>
        </w:rPr>
      </w:pPr>
      <w:r>
        <w:rPr>
          <w:rFonts w:ascii="IRBadr" w:hAnsi="IRBadr" w:cs="IRBadr" w:hint="cs"/>
          <w:sz w:val="34"/>
          <w:rtl/>
        </w:rPr>
        <w:t>آقای شهیدی کبرای بحث را پذیرفته ولی اشکال ایشان در تطبیقات است. ایشان بیان کرده که فریضه اموری است که توسط خداوند جعل شده ولی لزوما چنین نیست که در قرآن وارد شده باشد</w:t>
      </w:r>
      <w:r w:rsidR="00F0498E">
        <w:rPr>
          <w:rFonts w:ascii="IRBadr" w:hAnsi="IRBadr" w:cs="IRBadr" w:hint="cs"/>
          <w:sz w:val="34"/>
          <w:rtl/>
        </w:rPr>
        <w:t>؛ بنابراین آنچه در کتاب وارد نشده ممکن است فریضه باشد.</w:t>
      </w:r>
    </w:p>
    <w:p w14:paraId="15236024" w14:textId="7BE2DAAA" w:rsidR="00877CB0" w:rsidRDefault="00877CB0" w:rsidP="00877CB0">
      <w:pPr>
        <w:pStyle w:val="Heading2"/>
        <w:rPr>
          <w:rtl/>
        </w:rPr>
      </w:pPr>
      <w:bookmarkStart w:id="7" w:name="_Toc220859857"/>
      <w:bookmarkStart w:id="8" w:name="_Toc220880598"/>
      <w:r>
        <w:rPr>
          <w:rFonts w:hint="cs"/>
          <w:rtl/>
        </w:rPr>
        <w:t>سخن استاد در مساله</w:t>
      </w:r>
      <w:bookmarkEnd w:id="7"/>
      <w:bookmarkEnd w:id="8"/>
    </w:p>
    <w:p w14:paraId="30696AC4" w14:textId="77777777" w:rsidR="00FB6E99" w:rsidRDefault="00F0498E" w:rsidP="00FB6E99">
      <w:pPr>
        <w:ind w:firstLine="397"/>
        <w:rPr>
          <w:rFonts w:ascii="IRBadr" w:hAnsi="IRBadr" w:cs="IRBadr"/>
          <w:sz w:val="34"/>
          <w:rtl/>
        </w:rPr>
      </w:pPr>
      <w:r>
        <w:rPr>
          <w:rFonts w:ascii="IRBadr" w:hAnsi="IRBadr" w:cs="IRBadr" w:hint="cs"/>
          <w:sz w:val="34"/>
          <w:rtl/>
        </w:rPr>
        <w:t>بحث باید در دو مرحله دنبال شود:</w:t>
      </w:r>
      <w:r w:rsidR="00FB6E99">
        <w:rPr>
          <w:rFonts w:ascii="IRBadr" w:hAnsi="IRBadr" w:cs="IRBadr" w:hint="cs"/>
          <w:sz w:val="34"/>
          <w:rtl/>
        </w:rPr>
        <w:t xml:space="preserve"> </w:t>
      </w:r>
    </w:p>
    <w:p w14:paraId="2721265B" w14:textId="370DB225" w:rsidR="00FB6E99" w:rsidRDefault="00F0498E" w:rsidP="00FB6E99">
      <w:pPr>
        <w:ind w:firstLine="397"/>
        <w:rPr>
          <w:rFonts w:ascii="IRBadr" w:hAnsi="IRBadr" w:cs="IRBadr"/>
          <w:sz w:val="34"/>
          <w:rtl/>
        </w:rPr>
      </w:pPr>
      <w:r w:rsidRPr="00FB6E99">
        <w:rPr>
          <w:rFonts w:ascii="IRBadr" w:hAnsi="IRBadr" w:cs="IRBadr" w:hint="cs"/>
          <w:b/>
          <w:bCs/>
          <w:sz w:val="34"/>
          <w:rtl/>
        </w:rPr>
        <w:t>مرحله اول</w:t>
      </w:r>
      <w:r w:rsidR="00FB6E99">
        <w:rPr>
          <w:rFonts w:ascii="IRBadr" w:hAnsi="IRBadr" w:cs="IRBadr" w:hint="cs"/>
          <w:b/>
          <w:bCs/>
          <w:sz w:val="34"/>
          <w:rtl/>
        </w:rPr>
        <w:t>:</w:t>
      </w:r>
      <w:r w:rsidR="00877CB0">
        <w:rPr>
          <w:rFonts w:ascii="IRBadr" w:hAnsi="IRBadr" w:cs="IRBadr" w:hint="cs"/>
          <w:sz w:val="34"/>
          <w:rtl/>
        </w:rPr>
        <w:t xml:space="preserve"> این است که</w:t>
      </w:r>
      <w:r>
        <w:rPr>
          <w:rFonts w:ascii="IRBadr" w:hAnsi="IRBadr" w:cs="IRBadr" w:hint="cs"/>
          <w:sz w:val="34"/>
          <w:rtl/>
        </w:rPr>
        <w:t xml:space="preserve"> </w:t>
      </w:r>
      <w:r w:rsidR="00DC3B53">
        <w:rPr>
          <w:rFonts w:ascii="IRBadr" w:hAnsi="IRBadr" w:cs="IRBadr" w:hint="cs"/>
          <w:sz w:val="34"/>
          <w:rtl/>
        </w:rPr>
        <w:t xml:space="preserve">آیا از این روایت یک قاعده عام استفاده می‌شود که در غیر موارد تطبیق روایات، تطبیق شود؟ </w:t>
      </w:r>
    </w:p>
    <w:p w14:paraId="3DC9304C" w14:textId="43C9FD78" w:rsidR="00FB6E99" w:rsidRDefault="00FB6E99" w:rsidP="00FB6E99">
      <w:pPr>
        <w:rPr>
          <w:rFonts w:ascii="IRBadr" w:hAnsi="IRBadr" w:cs="IRBadr"/>
          <w:sz w:val="34"/>
          <w:rtl/>
        </w:rPr>
      </w:pPr>
      <w:r w:rsidRPr="00FB6E99">
        <w:rPr>
          <w:rFonts w:ascii="IRBadr" w:hAnsi="IRBadr" w:cs="IRBadr" w:hint="cs"/>
          <w:b/>
          <w:bCs/>
          <w:sz w:val="34"/>
          <w:rtl/>
        </w:rPr>
        <w:t>مرحله دوم</w:t>
      </w:r>
      <w:r>
        <w:rPr>
          <w:rFonts w:ascii="IRBadr" w:hAnsi="IRBadr" w:cs="IRBadr" w:hint="cs"/>
          <w:sz w:val="34"/>
          <w:rtl/>
        </w:rPr>
        <w:t>: بر فرض آنکه شامل غیر نماز شود، آیا این روایت در موارد ترک سنّت (بر فرض آنکه سنّت‌بودن یک جزء احراز شود) دال بر اجزا است؟</w:t>
      </w:r>
    </w:p>
    <w:p w14:paraId="190422A8" w14:textId="23780F35" w:rsidR="00DC3B53" w:rsidRDefault="00FB6E99" w:rsidP="00FB6E99">
      <w:pPr>
        <w:ind w:firstLine="397"/>
        <w:rPr>
          <w:rFonts w:ascii="IRBadr" w:hAnsi="IRBadr" w:cs="IRBadr"/>
          <w:sz w:val="34"/>
          <w:rtl/>
        </w:rPr>
      </w:pPr>
      <w:r>
        <w:rPr>
          <w:rFonts w:ascii="IRBadr" w:hAnsi="IRBadr" w:cs="IRBadr" w:hint="cs"/>
          <w:sz w:val="34"/>
          <w:rtl/>
        </w:rPr>
        <w:t xml:space="preserve">ابتدا بحث را در مرحله اول بیان می‌نماییم: </w:t>
      </w:r>
      <w:r w:rsidR="00DC3B53">
        <w:rPr>
          <w:rFonts w:ascii="IRBadr" w:hAnsi="IRBadr" w:cs="IRBadr" w:hint="cs"/>
          <w:sz w:val="34"/>
          <w:rtl/>
        </w:rPr>
        <w:t>اصل تقریب استدلال چنین است که در عبارت مزبور «ال» برای جنس است و اینکه «ال» در واژه‌های «السنّة» و «الفریضة» برای عهد باشد -یعنی اموری که در حدیث لا تعاد ذکر شده</w:t>
      </w:r>
      <w:r w:rsidR="00877CB0">
        <w:rPr>
          <w:rFonts w:ascii="IRBadr" w:hAnsi="IRBadr" w:cs="IRBadr" w:hint="cs"/>
          <w:sz w:val="34"/>
          <w:rtl/>
        </w:rPr>
        <w:t xml:space="preserve"> (یعنی «الفریضة» به معنای «ما یستثنی فی الحدیث» و «السنّة» به معنای «الباقی بعد الاستثناء» باشد)</w:t>
      </w:r>
      <w:r w:rsidR="00DC3B53">
        <w:rPr>
          <w:rFonts w:ascii="IRBadr" w:hAnsi="IRBadr" w:cs="IRBadr" w:hint="cs"/>
          <w:sz w:val="34"/>
          <w:rtl/>
        </w:rPr>
        <w:t>- خلاف ظاهر است؛ بنابراین عبارت مزبور را در دیگر موارد نیز می‌توان تطبیق نمود.</w:t>
      </w:r>
    </w:p>
    <w:p w14:paraId="4FEC2EF5" w14:textId="3101B971" w:rsidR="00FB6E99" w:rsidRDefault="00FB6E99" w:rsidP="00FB6E99">
      <w:pPr>
        <w:pStyle w:val="Heading3"/>
        <w:rPr>
          <w:rtl/>
        </w:rPr>
      </w:pPr>
      <w:bookmarkStart w:id="9" w:name="_Toc220859858"/>
      <w:bookmarkStart w:id="10" w:name="_Toc220880599"/>
      <w:r>
        <w:rPr>
          <w:rFonts w:hint="cs"/>
          <w:rtl/>
        </w:rPr>
        <w:t>ذکر دو اشکال به دلالت تعبیر مزبور بر یک قاعده عام</w:t>
      </w:r>
      <w:bookmarkEnd w:id="9"/>
      <w:bookmarkEnd w:id="10"/>
    </w:p>
    <w:p w14:paraId="0C239E44" w14:textId="40C8E226" w:rsidR="00DC3B53" w:rsidRDefault="00DC3B53" w:rsidP="00DC3B53">
      <w:pPr>
        <w:ind w:firstLine="397"/>
        <w:rPr>
          <w:rFonts w:ascii="IRBadr" w:hAnsi="IRBadr" w:cs="IRBadr"/>
          <w:sz w:val="34"/>
          <w:rtl/>
        </w:rPr>
      </w:pPr>
      <w:r>
        <w:rPr>
          <w:rFonts w:ascii="IRBadr" w:hAnsi="IRBadr" w:cs="IRBadr" w:hint="cs"/>
          <w:sz w:val="34"/>
          <w:rtl/>
        </w:rPr>
        <w:t>دو بیان می‌توان در نقض این سخن بیان کرد:</w:t>
      </w:r>
    </w:p>
    <w:p w14:paraId="4C06EAEF" w14:textId="31CC9A4C" w:rsidR="00FB6E99" w:rsidRDefault="00FB6E99" w:rsidP="00FB6E99">
      <w:pPr>
        <w:pStyle w:val="Heading4"/>
        <w:rPr>
          <w:rtl/>
        </w:rPr>
      </w:pPr>
      <w:bookmarkStart w:id="11" w:name="_Toc220859859"/>
      <w:bookmarkStart w:id="12" w:name="_Toc220880600"/>
      <w:r>
        <w:rPr>
          <w:rFonts w:hint="cs"/>
          <w:rtl/>
        </w:rPr>
        <w:t xml:space="preserve">اشکال </w:t>
      </w:r>
      <w:r w:rsidR="00DC3B53" w:rsidRPr="00DC3B53">
        <w:rPr>
          <w:rFonts w:hint="cs"/>
          <w:rtl/>
        </w:rPr>
        <w:t>اول</w:t>
      </w:r>
      <w:bookmarkEnd w:id="11"/>
      <w:bookmarkEnd w:id="12"/>
    </w:p>
    <w:p w14:paraId="7598A1D2" w14:textId="27358A49" w:rsidR="00DC3B53" w:rsidRDefault="00DC3B53" w:rsidP="00DC3B53">
      <w:pPr>
        <w:ind w:firstLine="397"/>
        <w:rPr>
          <w:rFonts w:ascii="IRBadr" w:hAnsi="IRBadr" w:cs="IRBadr"/>
          <w:sz w:val="34"/>
          <w:rtl/>
        </w:rPr>
      </w:pPr>
      <w:r>
        <w:rPr>
          <w:rFonts w:ascii="IRBadr" w:hAnsi="IRBadr" w:cs="IRBadr" w:hint="cs"/>
          <w:sz w:val="34"/>
          <w:rtl/>
        </w:rPr>
        <w:t xml:space="preserve"> یکی از مثال‌های بسیار روشن سنّت و فریضه که در روایات متعدّد مورد تاکید قرار گرفته و یک مثال آشکار برای سنّت و فریضه است،</w:t>
      </w:r>
      <w:r w:rsidR="00877CB0">
        <w:rPr>
          <w:rFonts w:ascii="IRBadr" w:hAnsi="IRBadr" w:cs="IRBadr" w:hint="cs"/>
          <w:sz w:val="34"/>
          <w:rtl/>
        </w:rPr>
        <w:t xml:space="preserve"> </w:t>
      </w:r>
      <w:r>
        <w:rPr>
          <w:rFonts w:ascii="IRBadr" w:hAnsi="IRBadr" w:cs="IRBadr" w:hint="cs"/>
          <w:sz w:val="34"/>
          <w:rtl/>
        </w:rPr>
        <w:t>بحث دو رکعت اول و دو رکعت دوم نماز است. در روایات تاکید شده که خداوند متعال تمامی نمازها را دو رکعتی جعل نموده و رکع</w:t>
      </w:r>
      <w:r w:rsidR="00877CB0">
        <w:rPr>
          <w:rFonts w:ascii="IRBadr" w:hAnsi="IRBadr" w:cs="IRBadr" w:hint="cs"/>
          <w:sz w:val="34"/>
          <w:rtl/>
        </w:rPr>
        <w:t>ت</w:t>
      </w:r>
      <w:r>
        <w:rPr>
          <w:rFonts w:ascii="IRBadr" w:hAnsi="IRBadr" w:cs="IRBadr" w:hint="cs"/>
          <w:sz w:val="34"/>
          <w:rtl/>
        </w:rPr>
        <w:t xml:space="preserve"> سوم و چهارم از تشریعات پیامبر (ص) است. با وجود آنکه این دو رکعت سنّت است، ترک سهوی آنها مبطل نماز است</w:t>
      </w:r>
      <w:r w:rsidR="00877CB0">
        <w:rPr>
          <w:rFonts w:ascii="IRBadr" w:hAnsi="IRBadr" w:cs="IRBadr" w:hint="cs"/>
          <w:sz w:val="34"/>
          <w:rtl/>
        </w:rPr>
        <w:t>؛</w:t>
      </w:r>
      <w:r>
        <w:rPr>
          <w:rFonts w:ascii="IRBadr" w:hAnsi="IRBadr" w:cs="IRBadr" w:hint="cs"/>
          <w:sz w:val="34"/>
          <w:rtl/>
        </w:rPr>
        <w:t xml:space="preserve"> حتی اگر </w:t>
      </w:r>
      <w:r w:rsidR="00877CB0">
        <w:rPr>
          <w:rFonts w:ascii="IRBadr" w:hAnsi="IRBadr" w:cs="IRBadr" w:hint="cs"/>
          <w:sz w:val="34"/>
          <w:rtl/>
        </w:rPr>
        <w:t xml:space="preserve">از روی </w:t>
      </w:r>
      <w:r>
        <w:rPr>
          <w:rFonts w:ascii="IRBadr" w:hAnsi="IRBadr" w:cs="IRBadr" w:hint="cs"/>
          <w:sz w:val="34"/>
          <w:rtl/>
        </w:rPr>
        <w:t xml:space="preserve">جهل قصوری باشد. وقتی </w:t>
      </w:r>
      <w:r w:rsidR="00877CB0">
        <w:rPr>
          <w:rFonts w:ascii="IRBadr" w:hAnsi="IRBadr" w:cs="IRBadr" w:hint="cs"/>
          <w:sz w:val="34"/>
          <w:rtl/>
        </w:rPr>
        <w:t xml:space="preserve">این </w:t>
      </w:r>
      <w:r>
        <w:rPr>
          <w:rFonts w:ascii="IRBadr" w:hAnsi="IRBadr" w:cs="IRBadr" w:hint="cs"/>
          <w:sz w:val="34"/>
          <w:rtl/>
        </w:rPr>
        <w:t>قاعده در روشن‌ترین مورد سنّت و فریضه تطبیق نمی‌شود نشان می‌دهد که این قاعده یک قاعده عام نیست؛ بلکه</w:t>
      </w:r>
      <w:r w:rsidR="00877CB0">
        <w:rPr>
          <w:rFonts w:ascii="IRBadr" w:hAnsi="IRBadr" w:cs="IRBadr" w:hint="cs"/>
          <w:sz w:val="34"/>
          <w:rtl/>
        </w:rPr>
        <w:t xml:space="preserve"> مشکلی در عمومیت آن وجود دارد؛ یا</w:t>
      </w:r>
      <w:r>
        <w:rPr>
          <w:rFonts w:ascii="IRBadr" w:hAnsi="IRBadr" w:cs="IRBadr" w:hint="cs"/>
          <w:sz w:val="34"/>
          <w:rtl/>
        </w:rPr>
        <w:t xml:space="preserve"> «ال» در این قاعده برای عهد است یا مثلا بیانگر حکمت است یا هر توجیه دیگری که ممکن است</w:t>
      </w:r>
      <w:r w:rsidR="00877CB0">
        <w:rPr>
          <w:rFonts w:ascii="IRBadr" w:hAnsi="IRBadr" w:cs="IRBadr" w:hint="cs"/>
          <w:sz w:val="34"/>
          <w:rtl/>
        </w:rPr>
        <w:t xml:space="preserve"> بیان شود</w:t>
      </w:r>
      <w:r>
        <w:rPr>
          <w:rFonts w:ascii="IRBadr" w:hAnsi="IRBadr" w:cs="IRBadr" w:hint="cs"/>
          <w:sz w:val="34"/>
          <w:rtl/>
        </w:rPr>
        <w:t>. اینکه دلیل</w:t>
      </w:r>
      <w:r w:rsidR="00877CB0">
        <w:rPr>
          <w:rFonts w:ascii="IRBadr" w:hAnsi="IRBadr" w:cs="IRBadr" w:hint="cs"/>
          <w:sz w:val="34"/>
          <w:rtl/>
        </w:rPr>
        <w:t xml:space="preserve"> عام</w:t>
      </w:r>
      <w:r>
        <w:rPr>
          <w:rFonts w:ascii="IRBadr" w:hAnsi="IRBadr" w:cs="IRBadr" w:hint="cs"/>
          <w:sz w:val="34"/>
          <w:rtl/>
        </w:rPr>
        <w:t xml:space="preserve">، شامل فرد ظاهر نیست نشان می‌دهد که </w:t>
      </w:r>
      <w:r w:rsidR="00877CB0">
        <w:rPr>
          <w:rFonts w:ascii="IRBadr" w:hAnsi="IRBadr" w:cs="IRBadr" w:hint="cs"/>
          <w:sz w:val="34"/>
          <w:rtl/>
        </w:rPr>
        <w:t>این عام یک قیدی دارد که مانع از عمومیت آن است</w:t>
      </w:r>
      <w:r w:rsidR="003B2B2E">
        <w:rPr>
          <w:rFonts w:ascii="IRBadr" w:hAnsi="IRBadr" w:cs="IRBadr" w:hint="cs"/>
          <w:sz w:val="34"/>
          <w:rtl/>
        </w:rPr>
        <w:t>؛ بنابراین یا «ال» برای عهد است، و یا این تعلیل بیانگر حکمت است.</w:t>
      </w:r>
      <w:r>
        <w:rPr>
          <w:rFonts w:ascii="IRBadr" w:hAnsi="IRBadr" w:cs="IRBadr" w:hint="cs"/>
          <w:sz w:val="34"/>
          <w:rtl/>
        </w:rPr>
        <w:t xml:space="preserve"> اگر این روایت در مقام بیان حکمت باشد، یعنی بیانگر جزء العلّة است و وقتی جزء دیگر علت معلوم نیست نمی‌توان آن را تعمیم داد.</w:t>
      </w:r>
    </w:p>
    <w:p w14:paraId="72C26C5E" w14:textId="24E23F72" w:rsidR="00F06F0A" w:rsidRDefault="00F06F0A" w:rsidP="00DC3B53">
      <w:pPr>
        <w:ind w:firstLine="397"/>
        <w:rPr>
          <w:rFonts w:ascii="IRBadr" w:hAnsi="IRBadr" w:cs="IRBadr"/>
          <w:sz w:val="34"/>
          <w:rtl/>
        </w:rPr>
      </w:pPr>
      <w:r w:rsidRPr="00C6328B">
        <w:rPr>
          <w:rFonts w:ascii="IRBadr" w:hAnsi="IRBadr" w:cs="IRBadr" w:hint="cs"/>
          <w:b/>
          <w:bCs/>
          <w:sz w:val="34"/>
          <w:rtl/>
        </w:rPr>
        <w:t>اشکال</w:t>
      </w:r>
      <w:r w:rsidR="00C6328B">
        <w:rPr>
          <w:rFonts w:ascii="IRBadr" w:hAnsi="IRBadr" w:cs="IRBadr" w:hint="cs"/>
          <w:sz w:val="34"/>
          <w:rtl/>
        </w:rPr>
        <w:t xml:space="preserve"> </w:t>
      </w:r>
      <w:r w:rsidR="00C6328B" w:rsidRPr="00C6328B">
        <w:rPr>
          <w:rFonts w:ascii="IRBadr" w:hAnsi="IRBadr" w:cs="IRBadr" w:hint="cs"/>
          <w:b/>
          <w:bCs/>
          <w:sz w:val="34"/>
          <w:rtl/>
        </w:rPr>
        <w:t>شاگرد</w:t>
      </w:r>
      <w:r>
        <w:rPr>
          <w:rFonts w:ascii="IRBadr" w:hAnsi="IRBadr" w:cs="IRBadr" w:hint="cs"/>
          <w:sz w:val="34"/>
          <w:rtl/>
        </w:rPr>
        <w:t>: ممکن است عدم شمول روایت شریفه نسبت به دو رکعت اخیر نماز، به جهت آن باشد که ترک رکعت ملازم با ترک رکوع و سجدتین است که از مستثنیات لا تعاد است.</w:t>
      </w:r>
    </w:p>
    <w:p w14:paraId="6A7E06CA" w14:textId="26DFC8D3" w:rsidR="00F06F0A" w:rsidRDefault="00F06F0A" w:rsidP="00DC3B53">
      <w:pPr>
        <w:ind w:firstLine="397"/>
        <w:rPr>
          <w:rFonts w:ascii="IRBadr" w:hAnsi="IRBadr" w:cs="IRBadr"/>
          <w:sz w:val="34"/>
          <w:rtl/>
        </w:rPr>
      </w:pPr>
      <w:r w:rsidRPr="00C6328B">
        <w:rPr>
          <w:rFonts w:ascii="IRBadr" w:hAnsi="IRBadr" w:cs="IRBadr" w:hint="cs"/>
          <w:b/>
          <w:bCs/>
          <w:sz w:val="34"/>
          <w:rtl/>
        </w:rPr>
        <w:lastRenderedPageBreak/>
        <w:t>پاسخ</w:t>
      </w:r>
      <w:r w:rsidR="00C6328B">
        <w:rPr>
          <w:rFonts w:ascii="IRBadr" w:hAnsi="IRBadr" w:cs="IRBadr" w:hint="cs"/>
          <w:b/>
          <w:bCs/>
          <w:sz w:val="34"/>
          <w:rtl/>
        </w:rPr>
        <w:t xml:space="preserve"> استاد</w:t>
      </w:r>
      <w:r>
        <w:rPr>
          <w:rFonts w:ascii="IRBadr" w:hAnsi="IRBadr" w:cs="IRBadr" w:hint="cs"/>
          <w:sz w:val="34"/>
          <w:rtl/>
        </w:rPr>
        <w:t xml:space="preserve">: </w:t>
      </w:r>
      <w:r w:rsidR="003B2B2E">
        <w:rPr>
          <w:rFonts w:ascii="IRBadr" w:hAnsi="IRBadr" w:cs="IRBadr" w:hint="cs"/>
          <w:sz w:val="34"/>
          <w:rtl/>
        </w:rPr>
        <w:t>رکوع تنها در فرض وجود رکعت سوم و چهارم جزء است. رکوع و سجده در فرض آنکه رکعت سوم و چهارم بیاید رکن است ولی اگر از اساس این دو رکعت ترک شود، چنین نیست. کسی که به جای چهار رکعت، دو رکعت را اتیان نماید، فریضه را آورده و سنت را ترک نموده است.</w:t>
      </w:r>
    </w:p>
    <w:p w14:paraId="16EFBBDE" w14:textId="07055B25" w:rsidR="00FB6E99" w:rsidRDefault="00FB6E99" w:rsidP="00FB6E99">
      <w:pPr>
        <w:pStyle w:val="Heading4"/>
        <w:rPr>
          <w:rtl/>
        </w:rPr>
      </w:pPr>
      <w:bookmarkStart w:id="13" w:name="_Toc220859860"/>
      <w:bookmarkStart w:id="14" w:name="_Toc220880601"/>
      <w:r>
        <w:rPr>
          <w:rFonts w:hint="cs"/>
          <w:rtl/>
        </w:rPr>
        <w:t xml:space="preserve">اشکال </w:t>
      </w:r>
      <w:r w:rsidR="00F06F0A" w:rsidRPr="008753CB">
        <w:rPr>
          <w:rFonts w:hint="cs"/>
          <w:rtl/>
        </w:rPr>
        <w:t>دوم</w:t>
      </w:r>
      <w:r w:rsidR="00F06F0A">
        <w:rPr>
          <w:rFonts w:hint="cs"/>
          <w:rtl/>
        </w:rPr>
        <w:t>:</w:t>
      </w:r>
      <w:bookmarkEnd w:id="13"/>
      <w:bookmarkEnd w:id="14"/>
      <w:r w:rsidR="00C6328B">
        <w:rPr>
          <w:rFonts w:hint="cs"/>
          <w:rtl/>
        </w:rPr>
        <w:t xml:space="preserve"> </w:t>
      </w:r>
    </w:p>
    <w:p w14:paraId="7DF62A79" w14:textId="11481F91" w:rsidR="00F06F0A" w:rsidRDefault="00C6328B" w:rsidP="00DC3B53">
      <w:pPr>
        <w:ind w:firstLine="397"/>
        <w:rPr>
          <w:rFonts w:ascii="IRBadr" w:hAnsi="IRBadr" w:cs="IRBadr"/>
          <w:sz w:val="34"/>
        </w:rPr>
      </w:pPr>
      <w:r>
        <w:rPr>
          <w:rFonts w:ascii="IRBadr" w:hAnsi="IRBadr" w:cs="IRBadr" w:hint="cs"/>
          <w:sz w:val="34"/>
          <w:rtl/>
        </w:rPr>
        <w:t>تعبیر «السنّة لا تنقض الفریضة» صرفا یک تعلیل تعبدی محض نیست؛ بلکه به یک نکته عقلائی اشاره دارد. این تعبیر اشاره به آن دارد که</w:t>
      </w:r>
      <w:r w:rsidR="00F06F0A">
        <w:rPr>
          <w:rFonts w:ascii="IRBadr" w:hAnsi="IRBadr" w:cs="IRBadr" w:hint="cs"/>
          <w:sz w:val="34"/>
          <w:rtl/>
        </w:rPr>
        <w:t xml:space="preserve"> درجه اهمیت سنّت مثل فریضه نیست. این مطلب در روایات نیز مورد تاکید واقع شده است. به روایت زیر دقت کنید:</w:t>
      </w:r>
    </w:p>
    <w:p w14:paraId="0B4F0952" w14:textId="4762A63E" w:rsidR="00F06F0A" w:rsidRDefault="00F06F0A" w:rsidP="00DC3B53">
      <w:pPr>
        <w:ind w:firstLine="397"/>
        <w:rPr>
          <w:rFonts w:ascii="IRBadr" w:hAnsi="IRBadr" w:cs="IRBadr"/>
          <w:sz w:val="34"/>
        </w:rPr>
      </w:pPr>
      <w:r>
        <w:rPr>
          <w:rFonts w:ascii="IRBadr" w:hAnsi="IRBadr" w:cs="IRBadr" w:hint="cs"/>
          <w:sz w:val="34"/>
          <w:rtl/>
        </w:rPr>
        <w:t>«</w:t>
      </w:r>
      <w:r w:rsidRPr="00F06F0A">
        <w:rPr>
          <w:rFonts w:ascii="IRBadr" w:hAnsi="IRBadr" w:cs="IRBadr"/>
          <w:sz w:val="34"/>
          <w:rtl/>
        </w:rPr>
        <w:t xml:space="preserve">وَ سَأَلَ عَبْدُ الرَّحْمَنِ بْنُ أَبِي نَجْرَانَ- أَبَا الْحَسَنِ مُوسَى بْنَ جَعْفَرٍ ع- </w:t>
      </w:r>
      <w:r w:rsidRPr="00F06F0A">
        <w:rPr>
          <w:rFonts w:ascii="IRBadr" w:hAnsi="IRBadr" w:cs="IRBadr"/>
          <w:color w:val="008000"/>
          <w:sz w:val="34"/>
          <w:rtl/>
        </w:rPr>
        <w:t>عَنْ ثَلَاثَةِ نَفَرٍ كَانُوا فِي سَفَرٍ أَحَدُهُمْ جُنُبٌ وَ الثَّانِي مَيِّتٌ وَ الثَّالِثُ عَلَى غَيْرِ وُضُوءٍ وَ حَضَرَتِ الصَّلَاةُ وَ مَعَهُمْ مِنَ الْمَاءِ قَدْرُ مَا يَكْفِي أَحَدَهُمْ مَنْ يَأْخُذُ الْمَاءَ وَ كَيْفَ يَصْنَعُونَ فَقَالَ يَغْتَسِلُ الْجُنُبُ وَ يُدْفَنُ الْمَيِّتُ بِتَيَمُّمٍ وَ يَتَيَمَّمُ الَّذِي هُوَ عَلَى غَيْرِ وُضُوءٍ لِأَنَّ الْغُسْلَ مِنَ الْجَنَابَةِ فَرِيضَةٌ وَ غُسْلَ الْمَيِّتِ سُنَّةٌ وَ التَّيَمُّمَ لِلْآخَرِ جَائِزٌ</w:t>
      </w:r>
      <w:r>
        <w:rPr>
          <w:rFonts w:ascii="IRBadr" w:hAnsi="IRBadr" w:cs="IRBadr" w:hint="cs"/>
          <w:sz w:val="34"/>
          <w:rtl/>
        </w:rPr>
        <w:t>»</w:t>
      </w:r>
      <w:r w:rsidR="008753CB">
        <w:rPr>
          <w:rStyle w:val="FootnoteReference"/>
          <w:rFonts w:ascii="IRBadr" w:hAnsi="IRBadr" w:cs="IRBadr"/>
          <w:sz w:val="34"/>
          <w:rtl/>
        </w:rPr>
        <w:footnoteReference w:id="4"/>
      </w:r>
      <w:r w:rsidRPr="00F06F0A">
        <w:rPr>
          <w:rFonts w:ascii="IRBadr" w:hAnsi="IRBadr" w:cs="IRBadr"/>
          <w:sz w:val="34"/>
          <w:rtl/>
        </w:rPr>
        <w:t>.</w:t>
      </w:r>
    </w:p>
    <w:p w14:paraId="7D340C50" w14:textId="77777777" w:rsidR="00FB6E99" w:rsidRDefault="009F691B" w:rsidP="00C46DFE">
      <w:pPr>
        <w:ind w:firstLine="397"/>
        <w:rPr>
          <w:rFonts w:ascii="IRBadr" w:hAnsi="IRBadr" w:cs="IRBadr"/>
          <w:sz w:val="34"/>
          <w:rtl/>
        </w:rPr>
      </w:pPr>
      <w:r>
        <w:rPr>
          <w:rFonts w:ascii="IRBadr" w:hAnsi="IRBadr" w:cs="IRBadr" w:hint="cs"/>
          <w:sz w:val="34"/>
          <w:rtl/>
        </w:rPr>
        <w:t xml:space="preserve">از این روایت استفاده می‌شود </w:t>
      </w:r>
      <w:r w:rsidR="008753CB">
        <w:rPr>
          <w:rFonts w:ascii="IRBadr" w:hAnsi="IRBadr" w:cs="IRBadr" w:hint="cs"/>
          <w:sz w:val="34"/>
          <w:rtl/>
        </w:rPr>
        <w:t>اهمیت فریضه از سنّت بالاتر است و در مقام تزاحم فریضه مقدم می‌شود.</w:t>
      </w:r>
      <w:r w:rsidR="00701022">
        <w:rPr>
          <w:rFonts w:ascii="IRBadr" w:hAnsi="IRBadr" w:cs="IRBadr" w:hint="cs"/>
          <w:sz w:val="34"/>
          <w:rtl/>
        </w:rPr>
        <w:t xml:space="preserve"> البته در این روایت برخی نکات فقه الحدیثی وجود دارد که باید در جای خود بحث شود ولی اصل اهمیت فریضه از آن مستفاد است.</w:t>
      </w:r>
      <w:r w:rsidR="008753CB">
        <w:rPr>
          <w:rFonts w:ascii="IRBadr" w:hAnsi="IRBadr" w:cs="IRBadr" w:hint="cs"/>
          <w:sz w:val="34"/>
          <w:rtl/>
        </w:rPr>
        <w:t xml:space="preserve"> مساله تقدم فریضه بر سنّت در روایات دیگری نیز مطرح شده، ولی این روایت دارای سند صحیح است. آیا صرف اهمیت منشا می‌شود که ترک سهوی سنّت مبطل نباشد؟ آیا نکته عقلائی که وجود دارد عام است؟ به نظر می‌رسد چنین نباشد. ترک سنّت در صورتی </w:t>
      </w:r>
      <w:r w:rsidR="00700473">
        <w:rPr>
          <w:rFonts w:ascii="IRBadr" w:hAnsi="IRBadr" w:cs="IRBadr" w:hint="cs"/>
          <w:sz w:val="34"/>
          <w:rtl/>
        </w:rPr>
        <w:t xml:space="preserve">منجر به بطلان فریضه نیست </w:t>
      </w:r>
      <w:r w:rsidR="008753CB">
        <w:rPr>
          <w:rFonts w:ascii="IRBadr" w:hAnsi="IRBadr" w:cs="IRBadr" w:hint="cs"/>
          <w:sz w:val="34"/>
          <w:rtl/>
        </w:rPr>
        <w:t xml:space="preserve">که واجب ارتباطی نباشد. واجبی که در همه ظروف -اعم از جهل و نسیان و </w:t>
      </w:r>
      <w:r w:rsidR="00700473">
        <w:rPr>
          <w:rFonts w:ascii="IRBadr" w:hAnsi="IRBadr" w:cs="IRBadr" w:hint="cs"/>
          <w:sz w:val="34"/>
          <w:rtl/>
        </w:rPr>
        <w:t>اضطرار</w:t>
      </w:r>
      <w:r w:rsidR="008753CB">
        <w:rPr>
          <w:rFonts w:ascii="IRBadr" w:hAnsi="IRBadr" w:cs="IRBadr" w:hint="cs"/>
          <w:sz w:val="34"/>
          <w:rtl/>
        </w:rPr>
        <w:t>- ارتباطی است، معتبر نیست که اهم باشد یا نباشد.</w:t>
      </w:r>
      <w:r w:rsidR="00700473">
        <w:rPr>
          <w:rFonts w:ascii="IRBadr" w:hAnsi="IRBadr" w:cs="IRBadr" w:hint="cs"/>
          <w:sz w:val="34"/>
          <w:rtl/>
        </w:rPr>
        <w:t xml:space="preserve"> </w:t>
      </w:r>
    </w:p>
    <w:p w14:paraId="4649B12C" w14:textId="77777777" w:rsidR="009B3DAB" w:rsidRDefault="00700473" w:rsidP="00B67CE7">
      <w:pPr>
        <w:ind w:firstLine="397"/>
        <w:rPr>
          <w:rFonts w:ascii="IRBadr" w:hAnsi="IRBadr" w:cs="IRBadr"/>
          <w:sz w:val="34"/>
          <w:rtl/>
        </w:rPr>
      </w:pPr>
      <w:r>
        <w:rPr>
          <w:rFonts w:ascii="IRBadr" w:hAnsi="IRBadr" w:cs="IRBadr" w:hint="cs"/>
          <w:sz w:val="34"/>
          <w:rtl/>
        </w:rPr>
        <w:t>اهم و مهم در جایی تاثیرگذار است که ارتباطی‌بودن واجب و لو در ظرف نسیان از بین برود.</w:t>
      </w:r>
      <w:r w:rsidR="008753CB">
        <w:rPr>
          <w:rFonts w:ascii="IRBadr" w:hAnsi="IRBadr" w:cs="IRBadr" w:hint="cs"/>
          <w:sz w:val="34"/>
          <w:rtl/>
        </w:rPr>
        <w:t xml:space="preserve"> </w:t>
      </w:r>
      <w:r w:rsidR="00C46DFE">
        <w:rPr>
          <w:rFonts w:ascii="IRBadr" w:hAnsi="IRBadr" w:cs="IRBadr" w:hint="cs"/>
          <w:sz w:val="34"/>
          <w:rtl/>
        </w:rPr>
        <w:t xml:space="preserve">قطعا </w:t>
      </w:r>
      <w:r w:rsidR="008753CB">
        <w:rPr>
          <w:rFonts w:ascii="IRBadr" w:hAnsi="IRBadr" w:cs="IRBadr" w:hint="cs"/>
          <w:sz w:val="34"/>
          <w:rtl/>
        </w:rPr>
        <w:t xml:space="preserve">سنّت‌بودن تمام العلّة برای </w:t>
      </w:r>
      <w:r w:rsidR="00C46DFE">
        <w:rPr>
          <w:rFonts w:ascii="IRBadr" w:hAnsi="IRBadr" w:cs="IRBadr" w:hint="cs"/>
          <w:sz w:val="34"/>
          <w:rtl/>
        </w:rPr>
        <w:t xml:space="preserve">عدم </w:t>
      </w:r>
      <w:r w:rsidR="008753CB">
        <w:rPr>
          <w:rFonts w:ascii="IRBadr" w:hAnsi="IRBadr" w:cs="IRBadr" w:hint="cs"/>
          <w:sz w:val="34"/>
          <w:rtl/>
        </w:rPr>
        <w:t>نقض فریضه نیست؛ چرا که حتما باید نکته عقلائی دیگری باید ضمیمه شود</w:t>
      </w:r>
      <w:r w:rsidR="00DB44C1">
        <w:rPr>
          <w:rFonts w:ascii="IRBadr" w:hAnsi="IRBadr" w:cs="IRBadr" w:hint="cs"/>
          <w:sz w:val="34"/>
          <w:rtl/>
        </w:rPr>
        <w:t>، و آن اینکه</w:t>
      </w:r>
      <w:r w:rsidR="008753CB">
        <w:rPr>
          <w:rFonts w:ascii="IRBadr" w:hAnsi="IRBadr" w:cs="IRBadr" w:hint="cs"/>
          <w:sz w:val="34"/>
          <w:rtl/>
        </w:rPr>
        <w:t xml:space="preserve"> مورد باید به نحوی باشد که جزء یا شرط سنّت، </w:t>
      </w:r>
      <w:r w:rsidR="001848B9">
        <w:rPr>
          <w:rFonts w:ascii="IRBadr" w:hAnsi="IRBadr" w:cs="IRBadr" w:hint="cs"/>
          <w:sz w:val="34"/>
          <w:rtl/>
        </w:rPr>
        <w:t xml:space="preserve">جزئیت یا </w:t>
      </w:r>
      <w:r w:rsidR="008753CB">
        <w:rPr>
          <w:rFonts w:ascii="IRBadr" w:hAnsi="IRBadr" w:cs="IRBadr" w:hint="cs"/>
          <w:sz w:val="34"/>
          <w:rtl/>
        </w:rPr>
        <w:t xml:space="preserve">شرطیّت مطلقه نداشته باشد. اگر چنین باشد، مجرّد سنّت‌بودن دلیل بر آن نیست که ترک آن و لو سهوا مبطل نیست. </w:t>
      </w:r>
      <w:r w:rsidR="00473C52">
        <w:rPr>
          <w:rFonts w:ascii="IRBadr" w:hAnsi="IRBadr" w:cs="IRBadr" w:hint="cs"/>
          <w:sz w:val="34"/>
          <w:rtl/>
        </w:rPr>
        <w:t>اینکه یک جزء، جزئیت مطلقه ندارد از خارج باید ثابت شود.</w:t>
      </w:r>
      <w:r w:rsidR="00752BF2">
        <w:rPr>
          <w:rFonts w:ascii="IRBadr" w:hAnsi="IRBadr" w:cs="IRBadr" w:hint="cs"/>
          <w:sz w:val="34"/>
          <w:rtl/>
        </w:rPr>
        <w:t xml:space="preserve"> از این حدیث استفاده نمی‌شود که مجرّد سنّت‌بودن یک جزء دال بر آن است که جزئیت به نحو مطلق نیست.</w:t>
      </w:r>
      <w:r w:rsidR="00B67CE7">
        <w:rPr>
          <w:rFonts w:ascii="IRBadr" w:hAnsi="IRBadr" w:cs="IRBadr" w:hint="cs"/>
          <w:sz w:val="34"/>
          <w:rtl/>
        </w:rPr>
        <w:t xml:space="preserve"> </w:t>
      </w:r>
      <w:r w:rsidR="007503E0">
        <w:rPr>
          <w:rFonts w:ascii="IRBadr" w:hAnsi="IRBadr" w:cs="IRBadr" w:hint="cs"/>
          <w:sz w:val="34"/>
          <w:rtl/>
        </w:rPr>
        <w:t xml:space="preserve">فرض مساله آن است که جزئیت یا شرطیت برای سنّت در حال اختیار و حال علم ثابت است. اینکه بیان شود جزئیت یا شرطیت در ظرف جهل یا نسیان وجود ندارد </w:t>
      </w:r>
      <w:r w:rsidR="00B67CE7">
        <w:rPr>
          <w:rFonts w:ascii="IRBadr" w:hAnsi="IRBadr" w:cs="IRBadr" w:hint="cs"/>
          <w:sz w:val="34"/>
          <w:rtl/>
        </w:rPr>
        <w:t xml:space="preserve">یک </w:t>
      </w:r>
      <w:r w:rsidR="007503E0">
        <w:rPr>
          <w:rFonts w:ascii="IRBadr" w:hAnsi="IRBadr" w:cs="IRBadr" w:hint="cs"/>
          <w:sz w:val="34"/>
          <w:rtl/>
        </w:rPr>
        <w:t xml:space="preserve">امر تعبدی </w:t>
      </w:r>
      <w:r w:rsidR="00B67CE7">
        <w:rPr>
          <w:rFonts w:ascii="IRBadr" w:hAnsi="IRBadr" w:cs="IRBadr" w:hint="cs"/>
          <w:sz w:val="34"/>
          <w:rtl/>
        </w:rPr>
        <w:t xml:space="preserve">محض </w:t>
      </w:r>
      <w:r w:rsidR="007503E0">
        <w:rPr>
          <w:rFonts w:ascii="IRBadr" w:hAnsi="IRBadr" w:cs="IRBadr" w:hint="cs"/>
          <w:sz w:val="34"/>
          <w:rtl/>
        </w:rPr>
        <w:t>است</w:t>
      </w:r>
      <w:r w:rsidR="006D3EB9">
        <w:rPr>
          <w:rFonts w:ascii="IRBadr" w:hAnsi="IRBadr" w:cs="IRBadr" w:hint="cs"/>
          <w:sz w:val="34"/>
          <w:rtl/>
        </w:rPr>
        <w:t>، و بدون دلیل نمی‌توان چنین ادعایی مطرح کرد</w:t>
      </w:r>
      <w:r w:rsidR="00C516ED">
        <w:rPr>
          <w:rFonts w:ascii="IRBadr" w:hAnsi="IRBadr" w:cs="IRBadr" w:hint="cs"/>
          <w:sz w:val="34"/>
          <w:rtl/>
        </w:rPr>
        <w:t xml:space="preserve">؛ در حالی که قاعده «لا تنقض السنّة الفریضة» بیانگر یک امر ارتکازی عقلائی است. </w:t>
      </w:r>
    </w:p>
    <w:p w14:paraId="2E908193" w14:textId="141EC38C" w:rsidR="008753CB" w:rsidRDefault="00C516ED" w:rsidP="00B67CE7">
      <w:pPr>
        <w:ind w:firstLine="397"/>
        <w:rPr>
          <w:rFonts w:ascii="IRBadr" w:hAnsi="IRBadr" w:cs="IRBadr"/>
          <w:sz w:val="34"/>
          <w:rtl/>
        </w:rPr>
      </w:pPr>
      <w:r>
        <w:rPr>
          <w:rFonts w:ascii="IRBadr" w:hAnsi="IRBadr" w:cs="IRBadr" w:hint="cs"/>
          <w:sz w:val="34"/>
          <w:rtl/>
        </w:rPr>
        <w:t>اینکه بیان شود این تعبیر یک امر تعبدی محض است، سخنی بر خلاف ظاهر است. از روایت شریفه استفاده می‌شود که تعبیر «لا تنقض السنّة الفریضة» بیانگر یک مصداق از مصادیق تقدیم اهم بر مهمّ است.</w:t>
      </w:r>
      <w:r w:rsidR="009074E8">
        <w:rPr>
          <w:rFonts w:ascii="IRBadr" w:hAnsi="IRBadr" w:cs="IRBadr" w:hint="cs"/>
          <w:sz w:val="34"/>
          <w:rtl/>
        </w:rPr>
        <w:t xml:space="preserve"> البته اینکه سنّت چیست و فریضه چیست باید توسط شرع تعیین گردد، ولی این مطلب از روایت شریفه استفاده می‌شود که سنّت نمی‌تواند فریضه را از بین ببرد. البته این یک مطلب همیشگی و قاعده عمومی نیست؛ بلکه منحصر به مواردی است که جزئیت یا شرطیّت سنّت به صورت مطلق نباشد. </w:t>
      </w:r>
      <w:r w:rsidR="003D2F29">
        <w:rPr>
          <w:rFonts w:ascii="IRBadr" w:hAnsi="IRBadr" w:cs="IRBadr" w:hint="cs"/>
          <w:sz w:val="34"/>
          <w:rtl/>
        </w:rPr>
        <w:t>این نکته خود باعث می‌شود از ذیل حدیث «لا تعاد» استفاده ‌شود که موارد باقی تحت عام بعد از استثناءِ ارکان نماز، جزئیت و شرطیت مطلقه ندارند، یا آنکه تعبیر مزبور بیانگر حکمت است</w:t>
      </w:r>
      <w:r w:rsidR="009B3DAB">
        <w:rPr>
          <w:rFonts w:ascii="IRBadr" w:hAnsi="IRBadr" w:cs="IRBadr" w:hint="cs"/>
          <w:sz w:val="34"/>
          <w:rtl/>
        </w:rPr>
        <w:t>؛ بنابراین دلیل مزبور مختص اجزاء شرایط نماز است و حتی شامل رکعات نماز هم نمی‌شود. کسی که سهوا به جای چهار رکعت سه رکعت بخواند نمازش باطل است؛ چرا که رکعات، جزئیت مطلقه -حتی در ظرف نسیان- دارند.</w:t>
      </w:r>
    </w:p>
    <w:p w14:paraId="0F20CDAD" w14:textId="2577979A" w:rsidR="003B4228" w:rsidRDefault="003B4228" w:rsidP="00DC3B53">
      <w:pPr>
        <w:ind w:firstLine="397"/>
        <w:rPr>
          <w:rFonts w:ascii="IRBadr" w:hAnsi="IRBadr" w:cs="IRBadr"/>
          <w:sz w:val="34"/>
          <w:rtl/>
        </w:rPr>
      </w:pPr>
      <w:r w:rsidRPr="009074E8">
        <w:rPr>
          <w:rFonts w:ascii="IRBadr" w:hAnsi="IRBadr" w:cs="IRBadr" w:hint="cs"/>
          <w:b/>
          <w:bCs/>
          <w:sz w:val="34"/>
          <w:rtl/>
        </w:rPr>
        <w:lastRenderedPageBreak/>
        <w:t>سوال</w:t>
      </w:r>
      <w:r>
        <w:rPr>
          <w:rFonts w:ascii="IRBadr" w:hAnsi="IRBadr" w:cs="IRBadr" w:hint="cs"/>
          <w:sz w:val="34"/>
          <w:rtl/>
        </w:rPr>
        <w:t>: ظهور تعلیل آن است که «ال» برای جنس باشد.</w:t>
      </w:r>
    </w:p>
    <w:p w14:paraId="77FFB1DA" w14:textId="219F60DC" w:rsidR="003B4228" w:rsidRDefault="003B4228" w:rsidP="00DC3B53">
      <w:pPr>
        <w:ind w:firstLine="397"/>
        <w:rPr>
          <w:rFonts w:ascii="IRBadr" w:hAnsi="IRBadr" w:cs="IRBadr"/>
          <w:sz w:val="34"/>
          <w:rtl/>
        </w:rPr>
      </w:pPr>
      <w:r w:rsidRPr="009074E8">
        <w:rPr>
          <w:rFonts w:ascii="IRBadr" w:hAnsi="IRBadr" w:cs="IRBadr" w:hint="cs"/>
          <w:b/>
          <w:bCs/>
          <w:sz w:val="34"/>
          <w:rtl/>
        </w:rPr>
        <w:t>پاسخ:</w:t>
      </w:r>
      <w:r>
        <w:rPr>
          <w:rFonts w:ascii="IRBadr" w:hAnsi="IRBadr" w:cs="IRBadr" w:hint="cs"/>
          <w:sz w:val="34"/>
          <w:rtl/>
        </w:rPr>
        <w:t xml:space="preserve"> این ظهور متکافی با ظهور روایت در </w:t>
      </w:r>
      <w:r w:rsidR="00885E06">
        <w:rPr>
          <w:rFonts w:ascii="IRBadr" w:hAnsi="IRBadr" w:cs="IRBadr" w:hint="cs"/>
          <w:sz w:val="34"/>
          <w:rtl/>
        </w:rPr>
        <w:t>امر ارتکازی</w:t>
      </w:r>
      <w:r w:rsidR="008D19B3" w:rsidRPr="008D19B3">
        <w:rPr>
          <w:rFonts w:ascii="IRBadr" w:hAnsi="IRBadr" w:cs="IRBadr" w:hint="cs"/>
          <w:sz w:val="34"/>
          <w:rtl/>
        </w:rPr>
        <w:t xml:space="preserve"> </w:t>
      </w:r>
      <w:r w:rsidR="008D19B3">
        <w:rPr>
          <w:rFonts w:ascii="IRBadr" w:hAnsi="IRBadr" w:cs="IRBadr" w:hint="cs"/>
          <w:sz w:val="34"/>
          <w:rtl/>
        </w:rPr>
        <w:t>است</w:t>
      </w:r>
      <w:r w:rsidR="00885E06">
        <w:rPr>
          <w:rFonts w:ascii="IRBadr" w:hAnsi="IRBadr" w:cs="IRBadr" w:hint="cs"/>
          <w:sz w:val="34"/>
          <w:rtl/>
        </w:rPr>
        <w:t>. وقتی روایت شریفه ناظر به یک امر ارتکازی است باعث می‌شود ظهور در عمومیت نیابد.</w:t>
      </w:r>
    </w:p>
    <w:p w14:paraId="0E9005D4" w14:textId="77777777" w:rsidR="003707CA" w:rsidRDefault="00012DBA" w:rsidP="003707CA">
      <w:pPr>
        <w:ind w:firstLine="397"/>
        <w:rPr>
          <w:rFonts w:ascii="IRBadr" w:hAnsi="IRBadr" w:cs="IRBadr"/>
          <w:sz w:val="34"/>
          <w:rtl/>
        </w:rPr>
      </w:pPr>
      <w:r>
        <w:rPr>
          <w:rFonts w:ascii="IRBadr" w:hAnsi="IRBadr" w:cs="IRBadr" w:hint="cs"/>
          <w:sz w:val="34"/>
          <w:rtl/>
        </w:rPr>
        <w:t xml:space="preserve">توضیح آنکه گاهی تعلیل در مقام بیان ما به الافتراق است. مثلا </w:t>
      </w:r>
      <w:r w:rsidR="003B4228">
        <w:rPr>
          <w:rFonts w:ascii="IRBadr" w:hAnsi="IRBadr" w:cs="IRBadr" w:hint="cs"/>
          <w:sz w:val="34"/>
          <w:rtl/>
        </w:rPr>
        <w:t>وقتی بیان می‌شود «یجوز تقلید زید لأنّه أعلم»</w:t>
      </w:r>
      <w:r>
        <w:rPr>
          <w:rFonts w:ascii="IRBadr" w:hAnsi="IRBadr" w:cs="IRBadr" w:hint="cs"/>
          <w:sz w:val="34"/>
          <w:rtl/>
        </w:rPr>
        <w:t>،</w:t>
      </w:r>
      <w:r w:rsidR="003B4228">
        <w:rPr>
          <w:rFonts w:ascii="IRBadr" w:hAnsi="IRBadr" w:cs="IRBadr" w:hint="cs"/>
          <w:sz w:val="34"/>
          <w:rtl/>
        </w:rPr>
        <w:t xml:space="preserve"> از این عبارت استفاده نمی‌شود که</w:t>
      </w:r>
      <w:r>
        <w:rPr>
          <w:rFonts w:ascii="IRBadr" w:hAnsi="IRBadr" w:cs="IRBadr" w:hint="cs"/>
          <w:sz w:val="34"/>
          <w:rtl/>
        </w:rPr>
        <w:t xml:space="preserve"> هیچ شرط دیگری غیر از اعلمیت وجود ندارد؛ مثلا استفاده نمی‌شود</w:t>
      </w:r>
      <w:r w:rsidR="003B4228">
        <w:rPr>
          <w:rFonts w:ascii="IRBadr" w:hAnsi="IRBadr" w:cs="IRBadr" w:hint="cs"/>
          <w:sz w:val="34"/>
          <w:rtl/>
        </w:rPr>
        <w:t xml:space="preserve"> مردبودن شرط نیست؛ بلکه مردبودن مفروغ عنه است، و عبارت مزبور در مقام بیان شرطیت اعلمیت است.</w:t>
      </w:r>
      <w:r>
        <w:rPr>
          <w:rFonts w:ascii="IRBadr" w:hAnsi="IRBadr" w:cs="IRBadr" w:hint="cs"/>
          <w:sz w:val="34"/>
          <w:rtl/>
        </w:rPr>
        <w:t xml:space="preserve"> یعنی روایت در مقام بیان ما به الامتیاز زید از دیگران است.</w:t>
      </w:r>
      <w:r w:rsidR="008C6079">
        <w:rPr>
          <w:rFonts w:ascii="IRBadr" w:hAnsi="IRBadr" w:cs="IRBadr" w:hint="cs"/>
          <w:sz w:val="34"/>
          <w:rtl/>
        </w:rPr>
        <w:t xml:space="preserve"> بنابراین اعلمیت معلوم نیست تمام العلّة باشد، بلکه ممکن است جزء ممتاز این فرد از افراد دیگر باشد.</w:t>
      </w:r>
      <w:r w:rsidR="003B4228">
        <w:rPr>
          <w:rFonts w:ascii="IRBadr" w:hAnsi="IRBadr" w:cs="IRBadr" w:hint="cs"/>
          <w:sz w:val="34"/>
          <w:rtl/>
        </w:rPr>
        <w:t xml:space="preserve"> همچنین تعبیر «لا تنقض السنّة الفریضة» </w:t>
      </w:r>
      <w:r w:rsidR="003707CA">
        <w:rPr>
          <w:rFonts w:ascii="IRBadr" w:hAnsi="IRBadr" w:cs="IRBadr" w:hint="cs"/>
          <w:sz w:val="34"/>
          <w:rtl/>
        </w:rPr>
        <w:t xml:space="preserve">نیز ممکن است </w:t>
      </w:r>
      <w:r w:rsidR="003B4228">
        <w:rPr>
          <w:rFonts w:ascii="IRBadr" w:hAnsi="IRBadr" w:cs="IRBadr" w:hint="cs"/>
          <w:sz w:val="34"/>
          <w:rtl/>
        </w:rPr>
        <w:t xml:space="preserve">در مقام بیان فارق این </w:t>
      </w:r>
      <w:r w:rsidR="008C6079">
        <w:rPr>
          <w:rFonts w:ascii="IRBadr" w:hAnsi="IRBadr" w:cs="IRBadr" w:hint="cs"/>
          <w:sz w:val="34"/>
          <w:rtl/>
        </w:rPr>
        <w:t xml:space="preserve">اجزاء </w:t>
      </w:r>
      <w:r w:rsidR="003B4228">
        <w:rPr>
          <w:rFonts w:ascii="IRBadr" w:hAnsi="IRBadr" w:cs="IRBadr" w:hint="cs"/>
          <w:sz w:val="34"/>
          <w:rtl/>
        </w:rPr>
        <w:t xml:space="preserve">از </w:t>
      </w:r>
      <w:r w:rsidR="008C6079">
        <w:rPr>
          <w:rFonts w:ascii="IRBadr" w:hAnsi="IRBadr" w:cs="IRBadr" w:hint="cs"/>
          <w:sz w:val="34"/>
          <w:rtl/>
        </w:rPr>
        <w:t xml:space="preserve">اجزاء دیگر </w:t>
      </w:r>
      <w:r w:rsidR="003B4228">
        <w:rPr>
          <w:rFonts w:ascii="IRBadr" w:hAnsi="IRBadr" w:cs="IRBadr" w:hint="cs"/>
          <w:sz w:val="34"/>
          <w:rtl/>
        </w:rPr>
        <w:t xml:space="preserve">است، نه آنکه </w:t>
      </w:r>
      <w:r w:rsidR="003707CA">
        <w:rPr>
          <w:rFonts w:ascii="IRBadr" w:hAnsi="IRBadr" w:cs="IRBadr" w:hint="cs"/>
          <w:sz w:val="34"/>
          <w:rtl/>
        </w:rPr>
        <w:t xml:space="preserve">بیانگر این باشد که </w:t>
      </w:r>
      <w:r w:rsidR="003B4228">
        <w:rPr>
          <w:rFonts w:ascii="IRBadr" w:hAnsi="IRBadr" w:cs="IRBadr" w:hint="cs"/>
          <w:sz w:val="34"/>
          <w:rtl/>
        </w:rPr>
        <w:t xml:space="preserve">سنّت و فریضه‌بودن تمام العلّة  </w:t>
      </w:r>
      <w:r w:rsidR="003707CA">
        <w:rPr>
          <w:rFonts w:ascii="IRBadr" w:hAnsi="IRBadr" w:cs="IRBadr" w:hint="cs"/>
          <w:sz w:val="34"/>
          <w:rtl/>
        </w:rPr>
        <w:t>است</w:t>
      </w:r>
      <w:r w:rsidR="003B4228">
        <w:rPr>
          <w:rFonts w:ascii="IRBadr" w:hAnsi="IRBadr" w:cs="IRBadr" w:hint="cs"/>
          <w:sz w:val="34"/>
          <w:rtl/>
        </w:rPr>
        <w:t xml:space="preserve">. </w:t>
      </w:r>
    </w:p>
    <w:p w14:paraId="0A1C4A68" w14:textId="77777777" w:rsidR="00637E11" w:rsidRDefault="003707CA" w:rsidP="003707CA">
      <w:pPr>
        <w:ind w:firstLine="397"/>
        <w:rPr>
          <w:rFonts w:ascii="IRBadr" w:hAnsi="IRBadr" w:cs="IRBadr"/>
          <w:sz w:val="34"/>
          <w:rtl/>
        </w:rPr>
      </w:pPr>
      <w:r>
        <w:rPr>
          <w:rFonts w:ascii="IRBadr" w:hAnsi="IRBadr" w:cs="IRBadr" w:hint="cs"/>
          <w:sz w:val="34"/>
          <w:rtl/>
        </w:rPr>
        <w:t xml:space="preserve">نکته‌ای که باید به این بحث ضمیمه شود، بحثی است که </w:t>
      </w:r>
      <w:r w:rsidR="003B4228">
        <w:rPr>
          <w:rFonts w:ascii="IRBadr" w:hAnsi="IRBadr" w:cs="IRBadr" w:hint="cs"/>
          <w:sz w:val="34"/>
          <w:rtl/>
        </w:rPr>
        <w:t>در قاعده میسور «المیسور لا یسقط بالمعسور» مطرح است. آیا این قاعده عقلائی است؟ حضرت آیت‌الله والد بیان می‌کردن</w:t>
      </w:r>
      <w:r>
        <w:rPr>
          <w:rFonts w:ascii="IRBadr" w:hAnsi="IRBadr" w:cs="IRBadr" w:hint="cs"/>
          <w:sz w:val="34"/>
          <w:rtl/>
        </w:rPr>
        <w:t>د</w:t>
      </w:r>
      <w:r w:rsidR="003B4228">
        <w:rPr>
          <w:rFonts w:ascii="IRBadr" w:hAnsi="IRBadr" w:cs="IRBadr" w:hint="cs"/>
          <w:sz w:val="34"/>
          <w:rtl/>
        </w:rPr>
        <w:t xml:space="preserve"> به هیچ وجه این قاعده عقلائی نیست. البته این قاعده از جهتی عقلائی است که اصلا محل بحث نیست، و آن در واجبات استقلالی است. آنچه محل بحث است، واجبات ارتباطی است.</w:t>
      </w:r>
      <w:r w:rsidR="004C0990">
        <w:rPr>
          <w:rFonts w:ascii="IRBadr" w:hAnsi="IRBadr" w:cs="IRBadr" w:hint="cs"/>
          <w:sz w:val="34"/>
          <w:rtl/>
        </w:rPr>
        <w:t xml:space="preserve"> مثلا اگر امر به اکرام ۱۰ فقیر شود و مکلف قدرت بر اکرام تنها ۹ فقیر را داشته باشد، از آنجا که این فقرا هر کدام دارای ملاک مستقل هستند، «المیسور لا یسقط بالمعسور»، ولی واجبات ارتباطی که محل بحث است، چنین نیست.</w:t>
      </w:r>
      <w:r w:rsidR="003B4228">
        <w:rPr>
          <w:rFonts w:ascii="IRBadr" w:hAnsi="IRBadr" w:cs="IRBadr" w:hint="cs"/>
          <w:sz w:val="34"/>
          <w:rtl/>
        </w:rPr>
        <w:t xml:space="preserve"> </w:t>
      </w:r>
      <w:r w:rsidR="00BA430A">
        <w:rPr>
          <w:rFonts w:ascii="IRBadr" w:hAnsi="IRBadr" w:cs="IRBadr" w:hint="cs"/>
          <w:sz w:val="34"/>
          <w:rtl/>
        </w:rPr>
        <w:t xml:space="preserve">وقتی یک جزء در ظرف قدرت شرطیت دارد، چنین نیست که از دید عقلا در ظرف عجز، شرطیت آن ساقط می‌شود. بنابراین قاعده میسور </w:t>
      </w:r>
      <w:r w:rsidR="00637E11">
        <w:rPr>
          <w:rFonts w:ascii="IRBadr" w:hAnsi="IRBadr" w:cs="IRBadr" w:hint="cs"/>
          <w:sz w:val="34"/>
          <w:rtl/>
        </w:rPr>
        <w:t xml:space="preserve">به طور کلی، </w:t>
      </w:r>
      <w:r w:rsidR="00BA430A">
        <w:rPr>
          <w:rFonts w:ascii="IRBadr" w:hAnsi="IRBadr" w:cs="IRBadr" w:hint="cs"/>
          <w:sz w:val="34"/>
          <w:rtl/>
        </w:rPr>
        <w:t>عقلائی نیست.</w:t>
      </w:r>
      <w:r w:rsidR="00637E11">
        <w:rPr>
          <w:rFonts w:ascii="IRBadr" w:hAnsi="IRBadr" w:cs="IRBadr" w:hint="cs"/>
          <w:sz w:val="34"/>
          <w:rtl/>
        </w:rPr>
        <w:t xml:space="preserve"> بله، در خصوص صلات از روایات استفاده می‌شود که این قاعده جعل شده است.</w:t>
      </w:r>
      <w:r w:rsidR="00BA430A">
        <w:rPr>
          <w:rFonts w:ascii="IRBadr" w:hAnsi="IRBadr" w:cs="IRBadr" w:hint="cs"/>
          <w:sz w:val="34"/>
          <w:rtl/>
        </w:rPr>
        <w:t xml:space="preserve"> </w:t>
      </w:r>
      <w:r w:rsidR="00600C28">
        <w:rPr>
          <w:rFonts w:ascii="IRBadr" w:hAnsi="IRBadr" w:cs="IRBadr" w:hint="cs"/>
          <w:sz w:val="34"/>
          <w:rtl/>
        </w:rPr>
        <w:t xml:space="preserve">معنای روایاتی مثل «الصلاة لا تترک بحال» آن است که اجزاء صلات تنها در ظرف قدرت شرطیت دارند. </w:t>
      </w:r>
    </w:p>
    <w:p w14:paraId="2842D4DF" w14:textId="0639204B" w:rsidR="003B4228" w:rsidRDefault="00600C28" w:rsidP="003707CA">
      <w:pPr>
        <w:ind w:firstLine="397"/>
        <w:rPr>
          <w:rFonts w:ascii="IRBadr" w:hAnsi="IRBadr" w:cs="IRBadr"/>
          <w:sz w:val="34"/>
        </w:rPr>
      </w:pPr>
      <w:r>
        <w:rPr>
          <w:rFonts w:ascii="IRBadr" w:hAnsi="IRBadr" w:cs="IRBadr" w:hint="cs"/>
          <w:sz w:val="34"/>
          <w:rtl/>
        </w:rPr>
        <w:t xml:space="preserve">اینکه به طور کلی هرآنچه که سنّت باشد شرطیتش مقیّد به قدرت باشد امری عقلائی نیست. </w:t>
      </w:r>
      <w:r w:rsidR="00637E11">
        <w:rPr>
          <w:rFonts w:ascii="IRBadr" w:hAnsi="IRBadr" w:cs="IRBadr" w:hint="cs"/>
          <w:sz w:val="34"/>
          <w:rtl/>
        </w:rPr>
        <w:t>در خصوص صلات این امر از مجموع ادله استفاده می‌شود، ولی اینکه به طور کلی هر آنچه که سنّت است، نفس سنّت‌بودن منشا شود که با نسیان ملاکش از بین برود عقلائی نیست.</w:t>
      </w:r>
    </w:p>
    <w:p w14:paraId="58989A29" w14:textId="68122ABD" w:rsidR="007945C3" w:rsidRPr="00DC3B53" w:rsidRDefault="007945C3" w:rsidP="007945C3">
      <w:pPr>
        <w:pStyle w:val="Heading3"/>
        <w:rPr>
          <w:rtl/>
        </w:rPr>
      </w:pPr>
      <w:bookmarkStart w:id="15" w:name="_Toc220880602"/>
      <w:r>
        <w:rPr>
          <w:rFonts w:hint="cs"/>
          <w:rtl/>
        </w:rPr>
        <w:t>بیان تفاوت سنّت و فریضه و ذکر برخی از احکامی که برای آنها در روایات ذکر شده</w:t>
      </w:r>
      <w:bookmarkEnd w:id="15"/>
    </w:p>
    <w:p w14:paraId="4B2E01FE" w14:textId="3C54F798" w:rsidR="00C87859" w:rsidRDefault="00977565" w:rsidP="006C3998">
      <w:pPr>
        <w:rPr>
          <w:rFonts w:ascii="IRBadr" w:hAnsi="IRBadr" w:cs="IRBadr"/>
          <w:sz w:val="34"/>
          <w:rtl/>
        </w:rPr>
      </w:pPr>
      <w:r>
        <w:rPr>
          <w:rFonts w:ascii="IRBadr" w:hAnsi="IRBadr" w:cs="IRBadr" w:hint="cs"/>
          <w:sz w:val="34"/>
          <w:rtl/>
        </w:rPr>
        <w:t xml:space="preserve">آنچه مجموعا از روایات فارق بین سنّت و فریضه استفاده می‌شود آن است که در احکام شرعیه بین سنّت و فریضه تفاوت وجود دارد. </w:t>
      </w:r>
      <w:r w:rsidR="00D855BF">
        <w:rPr>
          <w:rFonts w:ascii="IRBadr" w:hAnsi="IRBadr" w:cs="IRBadr" w:hint="cs"/>
          <w:sz w:val="34"/>
          <w:rtl/>
        </w:rPr>
        <w:t xml:space="preserve">این تفاوت‌ها فی الجمله بین سنت و فریضه در موارد مختلف وجود دارد ولی تفصیل این مطالب باید از خارج استفاده شود. </w:t>
      </w:r>
      <w:r w:rsidR="00C61C69">
        <w:rPr>
          <w:rFonts w:ascii="IRBadr" w:hAnsi="IRBadr" w:cs="IRBadr" w:hint="cs"/>
          <w:sz w:val="34"/>
          <w:rtl/>
        </w:rPr>
        <w:t>گاهی اوقات سنّت‌بودن منشا می‌شود که سنّت در ظرف نسیان از شرطیت و جزئیت ساقط شود؛ همانطور که در حدیث «لا تعاد» این مطلب در خصوص صلات -در خصوص اجزاء و شرایط، نه رکعات- بیان شده است.</w:t>
      </w:r>
      <w:r w:rsidR="006C3998">
        <w:rPr>
          <w:rFonts w:ascii="IRBadr" w:hAnsi="IRBadr" w:cs="IRBadr" w:hint="cs"/>
          <w:sz w:val="34"/>
          <w:rtl/>
        </w:rPr>
        <w:t xml:space="preserve"> </w:t>
      </w:r>
      <w:r w:rsidR="00C87859">
        <w:rPr>
          <w:rFonts w:ascii="IRBadr" w:hAnsi="IRBadr" w:cs="IRBadr" w:hint="cs"/>
          <w:sz w:val="34"/>
          <w:rtl/>
        </w:rPr>
        <w:t xml:space="preserve">یک تفاوت کلی در تمامی موارد بین آن دو وجود دارد که فریضه اهم </w:t>
      </w:r>
      <w:r w:rsidR="006C3998">
        <w:rPr>
          <w:rFonts w:ascii="IRBadr" w:hAnsi="IRBadr" w:cs="IRBadr" w:hint="cs"/>
          <w:sz w:val="34"/>
          <w:rtl/>
        </w:rPr>
        <w:t xml:space="preserve">از سنّت </w:t>
      </w:r>
      <w:r w:rsidR="00C87859">
        <w:rPr>
          <w:rFonts w:ascii="IRBadr" w:hAnsi="IRBadr" w:cs="IRBadr" w:hint="cs"/>
          <w:sz w:val="34"/>
          <w:rtl/>
        </w:rPr>
        <w:t>است. البته این در صورتی است که هر دو از یک جنس باشند</w:t>
      </w:r>
      <w:r w:rsidR="006C3998">
        <w:rPr>
          <w:rFonts w:ascii="IRBadr" w:hAnsi="IRBadr" w:cs="IRBadr" w:hint="cs"/>
          <w:sz w:val="34"/>
          <w:rtl/>
        </w:rPr>
        <w:t>؛</w:t>
      </w:r>
      <w:r w:rsidR="00C87859">
        <w:rPr>
          <w:rFonts w:ascii="IRBadr" w:hAnsi="IRBadr" w:cs="IRBadr" w:hint="cs"/>
          <w:sz w:val="34"/>
          <w:rtl/>
        </w:rPr>
        <w:t xml:space="preserve"> مثلا غسل جنابت در مقابل غسل میّت، اهم است، ولی </w:t>
      </w:r>
      <w:r w:rsidR="006C3998">
        <w:rPr>
          <w:rFonts w:ascii="IRBadr" w:hAnsi="IRBadr" w:cs="IRBadr" w:hint="cs"/>
          <w:sz w:val="34"/>
          <w:rtl/>
        </w:rPr>
        <w:t xml:space="preserve">به‌عنوان مثال، </w:t>
      </w:r>
      <w:r w:rsidR="00C87859">
        <w:rPr>
          <w:rFonts w:ascii="IRBadr" w:hAnsi="IRBadr" w:cs="IRBadr" w:hint="cs"/>
          <w:sz w:val="34"/>
          <w:rtl/>
        </w:rPr>
        <w:t xml:space="preserve">غسل جنابت </w:t>
      </w:r>
      <w:r w:rsidR="006C3998">
        <w:rPr>
          <w:rFonts w:ascii="IRBadr" w:hAnsi="IRBadr" w:cs="IRBadr" w:hint="cs"/>
          <w:sz w:val="34"/>
          <w:rtl/>
        </w:rPr>
        <w:t xml:space="preserve">که فریضه است </w:t>
      </w:r>
      <w:r w:rsidR="00C87859">
        <w:rPr>
          <w:rFonts w:ascii="IRBadr" w:hAnsi="IRBadr" w:cs="IRBadr" w:hint="cs"/>
          <w:sz w:val="34"/>
          <w:rtl/>
        </w:rPr>
        <w:t xml:space="preserve">با وقوف بین عرفات </w:t>
      </w:r>
      <w:r w:rsidR="006C3998">
        <w:rPr>
          <w:rFonts w:ascii="IRBadr" w:hAnsi="IRBadr" w:cs="IRBadr" w:hint="cs"/>
          <w:sz w:val="34"/>
          <w:rtl/>
        </w:rPr>
        <w:t xml:space="preserve">که در روایات به عنوان سنّت بیان شده، </w:t>
      </w:r>
      <w:r w:rsidR="00C87859">
        <w:rPr>
          <w:rFonts w:ascii="IRBadr" w:hAnsi="IRBadr" w:cs="IRBadr" w:hint="cs"/>
          <w:sz w:val="34"/>
          <w:rtl/>
        </w:rPr>
        <w:t>دو فعل از دو سنخ است که ربطی به هم ندارند. اگر امر دائر بین غسل جنابت و وقوف در عرفات باشد</w:t>
      </w:r>
      <w:r w:rsidR="00D02713">
        <w:rPr>
          <w:rFonts w:ascii="IRBadr" w:hAnsi="IRBadr" w:cs="IRBadr" w:hint="cs"/>
          <w:sz w:val="34"/>
          <w:rtl/>
        </w:rPr>
        <w:t xml:space="preserve"> (مثل آنکه اگر غسل کند به وقوف در عرفات نمی‌رسد ولی اگر تیمم کند، وقوف عرفات را درک می‌کند)</w:t>
      </w:r>
      <w:r w:rsidR="00C87859">
        <w:rPr>
          <w:rFonts w:ascii="IRBadr" w:hAnsi="IRBadr" w:cs="IRBadr" w:hint="cs"/>
          <w:sz w:val="34"/>
          <w:rtl/>
        </w:rPr>
        <w:t>، لزوما فریضه مقدم نمی‌شود و طبیعتا فتوا آن است که باید تیمم انجام شود و وقوف عرفات درک شود.</w:t>
      </w:r>
      <w:r w:rsidR="006851D6">
        <w:rPr>
          <w:rFonts w:ascii="IRBadr" w:hAnsi="IRBadr" w:cs="IRBadr" w:hint="cs"/>
          <w:sz w:val="34"/>
          <w:rtl/>
        </w:rPr>
        <w:t xml:space="preserve"> تقدیم سنّت بر فریضه در مواردی است که هر دو هم‌سنخ باشند.</w:t>
      </w:r>
    </w:p>
    <w:p w14:paraId="45A6B8DD" w14:textId="77777777" w:rsidR="001330F6" w:rsidRDefault="00C158F7" w:rsidP="001330F6">
      <w:pPr>
        <w:rPr>
          <w:rFonts w:ascii="IRBadr" w:hAnsi="IRBadr" w:cs="IRBadr"/>
          <w:sz w:val="34"/>
          <w:rtl/>
        </w:rPr>
      </w:pPr>
      <w:r>
        <w:rPr>
          <w:rFonts w:ascii="IRBadr" w:hAnsi="IRBadr" w:cs="IRBadr" w:hint="cs"/>
          <w:sz w:val="34"/>
          <w:rtl/>
        </w:rPr>
        <w:t>سنّت و فریضه دارای برخی احکام هستند ولی این احکام کلی نیست</w:t>
      </w:r>
      <w:r w:rsidR="004914B9">
        <w:rPr>
          <w:rFonts w:ascii="IRBadr" w:hAnsi="IRBadr" w:cs="IRBadr" w:hint="cs"/>
          <w:sz w:val="34"/>
          <w:rtl/>
        </w:rPr>
        <w:t>، بلکه هر کدام در یک مورد خاص است.</w:t>
      </w:r>
      <w:r w:rsidR="001330F6">
        <w:rPr>
          <w:rFonts w:ascii="IRBadr" w:hAnsi="IRBadr" w:cs="IRBadr" w:hint="cs"/>
          <w:sz w:val="34"/>
          <w:rtl/>
        </w:rPr>
        <w:t xml:space="preserve"> چند مورد بیان می‌گردد:</w:t>
      </w:r>
    </w:p>
    <w:p w14:paraId="0656C4ED" w14:textId="77777777" w:rsidR="001330F6" w:rsidRDefault="001330F6" w:rsidP="001330F6">
      <w:pPr>
        <w:rPr>
          <w:rFonts w:ascii="IRBadr" w:hAnsi="IRBadr" w:cs="IRBadr"/>
          <w:sz w:val="34"/>
          <w:rtl/>
        </w:rPr>
      </w:pPr>
      <w:r>
        <w:rPr>
          <w:rFonts w:ascii="IRBadr" w:hAnsi="IRBadr" w:cs="IRBadr" w:hint="cs"/>
          <w:sz w:val="34"/>
          <w:rtl/>
        </w:rPr>
        <w:t>۱.</w:t>
      </w:r>
      <w:r w:rsidR="008D3AB3">
        <w:rPr>
          <w:rFonts w:ascii="IRBadr" w:hAnsi="IRBadr" w:cs="IRBadr" w:hint="cs"/>
          <w:sz w:val="34"/>
          <w:rtl/>
        </w:rPr>
        <w:t xml:space="preserve"> یکی اینکه سنّت در ظرف نسیان، جزئیت و شرطیتش ساقط می‌شود، که در حدیث «لا تعاد» بیان شده است. </w:t>
      </w:r>
    </w:p>
    <w:p w14:paraId="26846DB3" w14:textId="77777777" w:rsidR="001330F6" w:rsidRDefault="001330F6" w:rsidP="001330F6">
      <w:pPr>
        <w:rPr>
          <w:rFonts w:ascii="IRBadr" w:hAnsi="IRBadr" w:cs="IRBadr"/>
          <w:sz w:val="34"/>
          <w:rtl/>
        </w:rPr>
      </w:pPr>
      <w:r>
        <w:rPr>
          <w:rFonts w:ascii="IRBadr" w:hAnsi="IRBadr" w:cs="IRBadr" w:hint="cs"/>
          <w:sz w:val="34"/>
          <w:rtl/>
        </w:rPr>
        <w:t xml:space="preserve">۲. </w:t>
      </w:r>
      <w:r w:rsidR="008D3AB3">
        <w:rPr>
          <w:rFonts w:ascii="IRBadr" w:hAnsi="IRBadr" w:cs="IRBadr" w:hint="cs"/>
          <w:sz w:val="34"/>
          <w:rtl/>
        </w:rPr>
        <w:t xml:space="preserve">مورد دیگر آنکه </w:t>
      </w:r>
      <w:r w:rsidR="00C158F7">
        <w:rPr>
          <w:rFonts w:ascii="IRBadr" w:hAnsi="IRBadr" w:cs="IRBadr" w:hint="cs"/>
          <w:sz w:val="34"/>
          <w:rtl/>
        </w:rPr>
        <w:t>سنّت در برخی موارد ساقط می‌گردد</w:t>
      </w:r>
      <w:r w:rsidR="008D3AB3">
        <w:rPr>
          <w:rFonts w:ascii="IRBadr" w:hAnsi="IRBadr" w:cs="IRBadr" w:hint="cs"/>
          <w:sz w:val="34"/>
          <w:rtl/>
        </w:rPr>
        <w:t>؛</w:t>
      </w:r>
      <w:r w:rsidR="00C158F7">
        <w:rPr>
          <w:rFonts w:ascii="IRBadr" w:hAnsi="IRBadr" w:cs="IRBadr" w:hint="cs"/>
          <w:sz w:val="34"/>
          <w:rtl/>
        </w:rPr>
        <w:t xml:space="preserve"> مثل دو رکعت اخیر نماز</w:t>
      </w:r>
      <w:r w:rsidR="008D3AB3">
        <w:rPr>
          <w:rFonts w:ascii="IRBadr" w:hAnsi="IRBadr" w:cs="IRBadr" w:hint="cs"/>
          <w:sz w:val="34"/>
          <w:rtl/>
        </w:rPr>
        <w:t>. همانطور که</w:t>
      </w:r>
      <w:r w:rsidR="00C158F7">
        <w:rPr>
          <w:rFonts w:ascii="IRBadr" w:hAnsi="IRBadr" w:cs="IRBadr" w:hint="cs"/>
          <w:sz w:val="34"/>
          <w:rtl/>
        </w:rPr>
        <w:t xml:space="preserve"> در روایات وارد شده </w:t>
      </w:r>
      <w:r w:rsidR="008D3AB3">
        <w:rPr>
          <w:rFonts w:ascii="IRBadr" w:hAnsi="IRBadr" w:cs="IRBadr" w:hint="cs"/>
          <w:sz w:val="34"/>
          <w:rtl/>
        </w:rPr>
        <w:t>است</w:t>
      </w:r>
      <w:r w:rsidR="00C158F7">
        <w:rPr>
          <w:rFonts w:ascii="IRBadr" w:hAnsi="IRBadr" w:cs="IRBadr" w:hint="cs"/>
          <w:sz w:val="34"/>
          <w:rtl/>
        </w:rPr>
        <w:t xml:space="preserve">، شارع مقدس </w:t>
      </w:r>
      <w:r w:rsidR="008D3AB3">
        <w:rPr>
          <w:rFonts w:ascii="IRBadr" w:hAnsi="IRBadr" w:cs="IRBadr" w:hint="cs"/>
          <w:sz w:val="34"/>
          <w:rtl/>
        </w:rPr>
        <w:t xml:space="preserve">در سفر </w:t>
      </w:r>
      <w:r w:rsidR="00C158F7">
        <w:rPr>
          <w:rFonts w:ascii="IRBadr" w:hAnsi="IRBadr" w:cs="IRBadr" w:hint="cs"/>
          <w:sz w:val="34"/>
          <w:rtl/>
        </w:rPr>
        <w:t>دو رکعت اخیر را ساقط نموده است. این به جهت آن است که دو رکعت اخیر سنّت است.</w:t>
      </w:r>
      <w:r>
        <w:rPr>
          <w:rFonts w:ascii="IRBadr" w:hAnsi="IRBadr" w:cs="IRBadr" w:hint="cs"/>
          <w:sz w:val="34"/>
          <w:rtl/>
        </w:rPr>
        <w:t xml:space="preserve"> </w:t>
      </w:r>
    </w:p>
    <w:p w14:paraId="095A436D" w14:textId="7BE45A62" w:rsidR="00C158F7" w:rsidRDefault="001330F6" w:rsidP="001330F6">
      <w:pPr>
        <w:rPr>
          <w:rFonts w:ascii="IRBadr" w:hAnsi="IRBadr" w:cs="IRBadr"/>
          <w:sz w:val="34"/>
          <w:rtl/>
        </w:rPr>
      </w:pPr>
      <w:r>
        <w:rPr>
          <w:rFonts w:ascii="IRBadr" w:hAnsi="IRBadr" w:cs="IRBadr" w:hint="cs"/>
          <w:sz w:val="34"/>
          <w:rtl/>
        </w:rPr>
        <w:lastRenderedPageBreak/>
        <w:t xml:space="preserve">۳. </w:t>
      </w:r>
      <w:r w:rsidR="00C158F7">
        <w:rPr>
          <w:rFonts w:ascii="IRBadr" w:hAnsi="IRBadr" w:cs="IRBadr" w:hint="cs"/>
          <w:sz w:val="34"/>
          <w:rtl/>
        </w:rPr>
        <w:t>فریضه باید با یقین ادا شود.</w:t>
      </w:r>
      <w:r>
        <w:rPr>
          <w:rFonts w:ascii="IRBadr" w:hAnsi="IRBadr" w:cs="IRBadr" w:hint="cs"/>
          <w:sz w:val="34"/>
          <w:rtl/>
        </w:rPr>
        <w:t xml:space="preserve"> در برخی روایات این مضمون وارد شده است که</w:t>
      </w:r>
      <w:r w:rsidR="00C158F7">
        <w:rPr>
          <w:rFonts w:ascii="IRBadr" w:hAnsi="IRBadr" w:cs="IRBadr" w:hint="cs"/>
          <w:sz w:val="34"/>
          <w:rtl/>
        </w:rPr>
        <w:t xml:space="preserve"> «فرض الله لا یودی بالتظنی». شک در دو رکعت اول مبطل است ولی در دو رکعت اخیر مبطل نیست.</w:t>
      </w:r>
    </w:p>
    <w:p w14:paraId="52AF3AA0" w14:textId="798DA356" w:rsidR="001330F6" w:rsidRDefault="001330F6" w:rsidP="00433E59">
      <w:pPr>
        <w:rPr>
          <w:rFonts w:ascii="IRBadr" w:hAnsi="IRBadr" w:cs="IRBadr"/>
          <w:sz w:val="34"/>
          <w:rtl/>
        </w:rPr>
      </w:pPr>
      <w:r>
        <w:rPr>
          <w:rFonts w:ascii="IRBadr" w:hAnsi="IRBadr" w:cs="IRBadr" w:hint="cs"/>
          <w:sz w:val="34"/>
          <w:rtl/>
        </w:rPr>
        <w:t xml:space="preserve">۴. سنّت </w:t>
      </w:r>
      <w:r w:rsidR="00C158F7">
        <w:rPr>
          <w:rFonts w:ascii="IRBadr" w:hAnsi="IRBadr" w:cs="IRBadr" w:hint="cs"/>
          <w:sz w:val="34"/>
          <w:rtl/>
        </w:rPr>
        <w:t>در ظرف اضطرار</w:t>
      </w:r>
      <w:r>
        <w:rPr>
          <w:rFonts w:ascii="IRBadr" w:hAnsi="IRBadr" w:cs="IRBadr" w:hint="cs"/>
          <w:sz w:val="34"/>
          <w:rtl/>
        </w:rPr>
        <w:t xml:space="preserve"> (ظرف اضطرار به صورت کلی، نه در یک مورد خاص)</w:t>
      </w:r>
      <w:r w:rsidR="00C158F7">
        <w:rPr>
          <w:rFonts w:ascii="IRBadr" w:hAnsi="IRBadr" w:cs="IRBadr" w:hint="cs"/>
          <w:sz w:val="34"/>
          <w:rtl/>
        </w:rPr>
        <w:t xml:space="preserve">، از وجوب ساقط شود. </w:t>
      </w:r>
    </w:p>
    <w:p w14:paraId="2554FC03" w14:textId="031F307D" w:rsidR="00C158F7" w:rsidRDefault="001330F6" w:rsidP="00433E59">
      <w:pPr>
        <w:rPr>
          <w:rFonts w:ascii="IRBadr" w:hAnsi="IRBadr" w:cs="IRBadr"/>
          <w:sz w:val="34"/>
          <w:rtl/>
        </w:rPr>
      </w:pPr>
      <w:r>
        <w:rPr>
          <w:rFonts w:ascii="IRBadr" w:hAnsi="IRBadr" w:cs="IRBadr" w:hint="cs"/>
          <w:sz w:val="34"/>
          <w:rtl/>
        </w:rPr>
        <w:t>۵. کسی که وقوف در مشعر را -نه به صورت اختیاری و نه به صورت اضطراری- درک نکند حجش باطل است</w:t>
      </w:r>
      <w:r w:rsidR="00454093">
        <w:rPr>
          <w:rFonts w:ascii="IRBadr" w:hAnsi="IRBadr" w:cs="IRBadr" w:hint="cs"/>
          <w:sz w:val="34"/>
          <w:rtl/>
        </w:rPr>
        <w:t>، ولی کسی که وقوف در عرفات را به جهت اضطراری که برایش پیش آمده درک نکند حجش باطل نیست. کسی که نمی‌تواند وقوف در عرفات را -نه به صورت اختیاری و نه به صورت اضطراری- درک کند حجش در صورتی صحیح است که وقوف مشعر را درک نماید.</w:t>
      </w:r>
    </w:p>
    <w:p w14:paraId="46C3529C" w14:textId="77777777" w:rsidR="00191326" w:rsidRDefault="00454093" w:rsidP="00191326">
      <w:pPr>
        <w:rPr>
          <w:rFonts w:ascii="IRBadr" w:hAnsi="IRBadr" w:cs="IRBadr"/>
          <w:sz w:val="34"/>
          <w:rtl/>
        </w:rPr>
      </w:pPr>
      <w:r>
        <w:rPr>
          <w:rFonts w:ascii="IRBadr" w:hAnsi="IRBadr" w:cs="IRBadr" w:hint="cs"/>
          <w:sz w:val="34"/>
          <w:rtl/>
        </w:rPr>
        <w:t xml:space="preserve">۶. </w:t>
      </w:r>
      <w:r w:rsidR="007F7458">
        <w:rPr>
          <w:rFonts w:ascii="IRBadr" w:hAnsi="IRBadr" w:cs="IRBadr" w:hint="cs"/>
          <w:sz w:val="34"/>
          <w:rtl/>
        </w:rPr>
        <w:t>از برخی روایات استفاده می‌شود که سنّت تا حد امکان باید به جا آورده شود. کسی که طواف را فراموش کرده تا حد امکان باید برگردد؛ ولی در رمی جمرات چنین نیست. مثلا اگر از شهر</w:t>
      </w:r>
      <w:r w:rsidR="00342DBD">
        <w:rPr>
          <w:rFonts w:ascii="IRBadr" w:hAnsi="IRBadr" w:cs="IRBadr" w:hint="cs"/>
          <w:sz w:val="34"/>
          <w:rtl/>
        </w:rPr>
        <w:t xml:space="preserve"> مکه</w:t>
      </w:r>
      <w:r w:rsidR="007F7458">
        <w:rPr>
          <w:rFonts w:ascii="IRBadr" w:hAnsi="IRBadr" w:cs="IRBadr" w:hint="cs"/>
          <w:sz w:val="34"/>
          <w:rtl/>
        </w:rPr>
        <w:t xml:space="preserve"> خارج شده باید برای طواف برگردد ولی رمی چنین نیست</w:t>
      </w:r>
      <w:r w:rsidR="00342DBD">
        <w:rPr>
          <w:rFonts w:ascii="IRBadr" w:hAnsi="IRBadr" w:cs="IRBadr" w:hint="cs"/>
          <w:sz w:val="34"/>
          <w:rtl/>
        </w:rPr>
        <w:t>؛ بلکه می‌تواند نایب بگیرد و یا آنکه ممکن است اصلا ساقط شود.</w:t>
      </w:r>
      <w:r w:rsidR="007F7458">
        <w:rPr>
          <w:rFonts w:ascii="IRBadr" w:hAnsi="IRBadr" w:cs="IRBadr" w:hint="cs"/>
          <w:sz w:val="34"/>
          <w:rtl/>
        </w:rPr>
        <w:t xml:space="preserve"> </w:t>
      </w:r>
      <w:r w:rsidR="001D4C95">
        <w:rPr>
          <w:rFonts w:ascii="IRBadr" w:hAnsi="IRBadr" w:cs="IRBadr" w:hint="cs"/>
          <w:sz w:val="34"/>
          <w:rtl/>
        </w:rPr>
        <w:t>به روایت زیر توجه کنید:</w:t>
      </w:r>
    </w:p>
    <w:p w14:paraId="7C10E7F7" w14:textId="78148871" w:rsidR="001D4C95" w:rsidRDefault="001D4C95" w:rsidP="00191326">
      <w:pPr>
        <w:rPr>
          <w:rFonts w:ascii="IRBadr" w:hAnsi="IRBadr" w:cs="IRBadr"/>
          <w:sz w:val="34"/>
        </w:rPr>
      </w:pPr>
      <w:r>
        <w:rPr>
          <w:rFonts w:ascii="IRBadr" w:hAnsi="IRBadr" w:cs="IRBadr" w:hint="cs"/>
          <w:sz w:val="34"/>
          <w:rtl/>
        </w:rPr>
        <w:t>«</w:t>
      </w:r>
      <w:r w:rsidRPr="001D4C95">
        <w:rPr>
          <w:rFonts w:ascii="IRBadr" w:hAnsi="IRBadr" w:cs="IRBadr"/>
          <w:sz w:val="34"/>
          <w:rtl/>
        </w:rPr>
        <w:t xml:space="preserve">وَ عَنْهُ عَنِ النَّخَعِيِّ عَنْ صَفْوَانَ بْنِ يَحْيَى عَنْ مُعَاوِيَةَ بْنِ عَمَّارٍ عَنْ أَبِي عَبْدِ اللَّهِ ع قَالَ: </w:t>
      </w:r>
      <w:r w:rsidRPr="001D4C95">
        <w:rPr>
          <w:rFonts w:ascii="IRBadr" w:hAnsi="IRBadr" w:cs="IRBadr"/>
          <w:color w:val="008000"/>
          <w:sz w:val="34"/>
          <w:rtl/>
        </w:rPr>
        <w:t>سَأَلْتُهُ عَنْ رَجُلٍ نَسِيَ طَوَافَ النِّسَاءِ حَتَّى يَرْجِعَ إِلَى أَهْلِهِ قَالَ لَا تَحِلُّ لَهُ النِّسَاءُ حَتَّى يَزُورَ الْبَيْتَ وَ يَطُوفَ فَإِنْ مَاتَ فَلْيَقْضِ عَنْهُ وَلِيُّهُ فَأَمَّا مَا دَامَ حَيّاً فَلَا يَصْلُحُ أَنْ يُقْضَى عَنْهُ وَ إِنْ نَسِيَ رَمْيَ الْجِمَارِ فَلَيْسَا بِسَوَاءٍ الرَّمْيُ سُنَّةٌ وَ الطَّوَافُ فَرِيضَةٌ</w:t>
      </w:r>
      <w:r>
        <w:rPr>
          <w:rFonts w:ascii="IRBadr" w:hAnsi="IRBadr" w:cs="IRBadr" w:hint="cs"/>
          <w:sz w:val="34"/>
          <w:rtl/>
        </w:rPr>
        <w:t>»</w:t>
      </w:r>
      <w:r>
        <w:rPr>
          <w:rStyle w:val="FootnoteReference"/>
          <w:rFonts w:ascii="IRBadr" w:hAnsi="IRBadr" w:cs="IRBadr"/>
          <w:sz w:val="34"/>
          <w:rtl/>
        </w:rPr>
        <w:footnoteReference w:id="5"/>
      </w:r>
      <w:r w:rsidRPr="001D4C95">
        <w:rPr>
          <w:rFonts w:ascii="IRBadr" w:hAnsi="IRBadr" w:cs="IRBadr"/>
          <w:sz w:val="34"/>
          <w:rtl/>
        </w:rPr>
        <w:t>.</w:t>
      </w:r>
    </w:p>
    <w:p w14:paraId="698085C5" w14:textId="6DA5A69B" w:rsidR="00C158F7" w:rsidRDefault="001D4C95" w:rsidP="00CC37B6">
      <w:pPr>
        <w:rPr>
          <w:rFonts w:ascii="IRBadr" w:hAnsi="IRBadr" w:cs="IRBadr"/>
          <w:sz w:val="34"/>
          <w:rtl/>
        </w:rPr>
      </w:pPr>
      <w:r>
        <w:rPr>
          <w:rFonts w:ascii="IRBadr" w:hAnsi="IRBadr" w:cs="IRBadr" w:hint="cs"/>
          <w:sz w:val="34"/>
          <w:rtl/>
        </w:rPr>
        <w:t>از این تعبیر روایت معلوم نمی‌شود که رمی ساقط می‌شود یا آنکه باید برای آن نائب گرفته شود.</w:t>
      </w:r>
      <w:r w:rsidR="00B15840">
        <w:rPr>
          <w:rFonts w:ascii="IRBadr" w:hAnsi="IRBadr" w:cs="IRBadr" w:hint="cs"/>
          <w:sz w:val="34"/>
          <w:rtl/>
        </w:rPr>
        <w:t xml:space="preserve"> در هر صورت از این روایت استفاده می‌شود که در مورد رکعت باید خودش برگردد </w:t>
      </w:r>
      <w:r w:rsidR="00845420">
        <w:rPr>
          <w:rFonts w:ascii="IRBadr" w:hAnsi="IRBadr" w:cs="IRBadr" w:hint="cs"/>
          <w:sz w:val="34"/>
          <w:rtl/>
        </w:rPr>
        <w:t xml:space="preserve">و انجام دهد، </w:t>
      </w:r>
      <w:r w:rsidR="00B15840">
        <w:rPr>
          <w:rFonts w:ascii="IRBadr" w:hAnsi="IRBadr" w:cs="IRBadr" w:hint="cs"/>
          <w:sz w:val="34"/>
          <w:rtl/>
        </w:rPr>
        <w:t>ولی در مورد رمی چنین نیست.</w:t>
      </w:r>
      <w:r w:rsidR="00CC37B6">
        <w:rPr>
          <w:rFonts w:ascii="IRBadr" w:hAnsi="IRBadr" w:cs="IRBadr" w:hint="cs"/>
          <w:sz w:val="34"/>
          <w:rtl/>
        </w:rPr>
        <w:t xml:space="preserve"> اینکه هر یک از آثار و احکام سنّت و فریضه مربوط به چه موردی است باید از روایات استفاده نمود. امر کلی که در مورد سنت و فریضه</w:t>
      </w:r>
      <w:r w:rsidR="007F7458">
        <w:rPr>
          <w:rFonts w:ascii="IRBadr" w:hAnsi="IRBadr" w:cs="IRBadr" w:hint="cs"/>
          <w:sz w:val="34"/>
          <w:rtl/>
        </w:rPr>
        <w:t xml:space="preserve"> از روایات استفاده می‌شود اهم بودن فریضه از سنت است. </w:t>
      </w:r>
      <w:r w:rsidR="00CC37B6">
        <w:rPr>
          <w:rFonts w:ascii="IRBadr" w:hAnsi="IRBadr" w:cs="IRBadr" w:hint="cs"/>
          <w:sz w:val="34"/>
          <w:rtl/>
        </w:rPr>
        <w:t xml:space="preserve">این تفاوت در احکام مختلف خودش را نشان می‌دهد، ولی اینکه هر حکم در چه موردی است باید توسط روایات خاصه بیان شود. نتیجه آنکه </w:t>
      </w:r>
      <w:r w:rsidR="007F7458">
        <w:rPr>
          <w:rFonts w:ascii="IRBadr" w:hAnsi="IRBadr" w:cs="IRBadr" w:hint="cs"/>
          <w:sz w:val="34"/>
          <w:rtl/>
        </w:rPr>
        <w:t xml:space="preserve">قاعده «لا تنقض السنّة الفریضة» </w:t>
      </w:r>
      <w:r w:rsidR="00CC37B6">
        <w:rPr>
          <w:rFonts w:ascii="IRBadr" w:hAnsi="IRBadr" w:cs="IRBadr" w:hint="cs"/>
          <w:sz w:val="34"/>
          <w:rtl/>
        </w:rPr>
        <w:t xml:space="preserve">یک </w:t>
      </w:r>
      <w:r w:rsidR="007F7458">
        <w:rPr>
          <w:rFonts w:ascii="IRBadr" w:hAnsi="IRBadr" w:cs="IRBadr" w:hint="cs"/>
          <w:sz w:val="34"/>
          <w:rtl/>
        </w:rPr>
        <w:t xml:space="preserve">قاعده </w:t>
      </w:r>
      <w:r w:rsidR="00CC37B6">
        <w:rPr>
          <w:rFonts w:ascii="IRBadr" w:hAnsi="IRBadr" w:cs="IRBadr" w:hint="cs"/>
          <w:sz w:val="34"/>
          <w:rtl/>
        </w:rPr>
        <w:t xml:space="preserve">فقهی </w:t>
      </w:r>
      <w:r w:rsidR="007F7458">
        <w:rPr>
          <w:rFonts w:ascii="IRBadr" w:hAnsi="IRBadr" w:cs="IRBadr" w:hint="cs"/>
          <w:sz w:val="34"/>
          <w:rtl/>
        </w:rPr>
        <w:t xml:space="preserve">نیست و نمی‌توان از آن </w:t>
      </w:r>
      <w:r w:rsidR="00CC37B6">
        <w:rPr>
          <w:rFonts w:ascii="IRBadr" w:hAnsi="IRBadr" w:cs="IRBadr" w:hint="cs"/>
          <w:sz w:val="34"/>
          <w:rtl/>
        </w:rPr>
        <w:t xml:space="preserve">به‌عنوان یک قاعده </w:t>
      </w:r>
      <w:r w:rsidR="007F7458">
        <w:rPr>
          <w:rFonts w:ascii="IRBadr" w:hAnsi="IRBadr" w:cs="IRBadr" w:hint="cs"/>
          <w:sz w:val="34"/>
          <w:rtl/>
        </w:rPr>
        <w:t xml:space="preserve">استفاده کرد. نحوه تطبیق سنّت و فریضه بودن باید توسط ائمه </w:t>
      </w:r>
      <w:r w:rsidR="00CC37B6">
        <w:rPr>
          <w:rFonts w:ascii="IRBadr" w:hAnsi="IRBadr" w:cs="IRBadr" w:hint="cs"/>
          <w:sz w:val="34"/>
          <w:rtl/>
        </w:rPr>
        <w:t xml:space="preserve">علیهم السلام </w:t>
      </w:r>
      <w:r w:rsidR="007F7458">
        <w:rPr>
          <w:rFonts w:ascii="IRBadr" w:hAnsi="IRBadr" w:cs="IRBadr" w:hint="cs"/>
          <w:sz w:val="34"/>
          <w:rtl/>
        </w:rPr>
        <w:t>بیان شود.</w:t>
      </w:r>
    </w:p>
    <w:p w14:paraId="65655323" w14:textId="26158BA1" w:rsidR="00A24355" w:rsidRDefault="00A24355" w:rsidP="00433E59">
      <w:pPr>
        <w:rPr>
          <w:rFonts w:ascii="IRBadr" w:hAnsi="IRBadr" w:cs="IRBadr"/>
          <w:sz w:val="34"/>
        </w:rPr>
      </w:pPr>
      <w:r>
        <w:rPr>
          <w:rFonts w:ascii="IRBadr" w:hAnsi="IRBadr" w:cs="IRBadr" w:hint="cs"/>
          <w:sz w:val="34"/>
          <w:rtl/>
        </w:rPr>
        <w:t>بحث بعدی آن است که بر فرض آنکه این یک قاعده فقهی باشد نحوه تطبیق آن بر موارد چگونه است. در جلسه آینده اجمالا در این مورد سخن خواهیم گفت.</w:t>
      </w:r>
      <w:r w:rsidR="00CC37B6">
        <w:rPr>
          <w:rFonts w:ascii="IRBadr" w:hAnsi="IRBadr" w:cs="IRBadr" w:hint="cs"/>
          <w:sz w:val="34"/>
          <w:rtl/>
        </w:rPr>
        <w:t xml:space="preserve"> بحث سنّت و فریضه دارای مباحث مفصلی است. ما بعد از بحث زکات در مورد قاعده «لا تعاد» به تفصیل بحث می‌نماییم، و نکات تفصیلی بحث را در آنجا متذکر خواهیم شد.</w:t>
      </w:r>
    </w:p>
    <w:sectPr w:rsidR="00A2435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6205F" w14:textId="77777777" w:rsidR="005C39A2" w:rsidRDefault="005C39A2" w:rsidP="008B750B">
      <w:pPr>
        <w:spacing w:line="240" w:lineRule="auto"/>
      </w:pPr>
      <w:r>
        <w:separator/>
      </w:r>
    </w:p>
    <w:p w14:paraId="1714B59B" w14:textId="77777777" w:rsidR="005C39A2" w:rsidRDefault="005C39A2"/>
  </w:endnote>
  <w:endnote w:type="continuationSeparator" w:id="0">
    <w:p w14:paraId="401E08A2" w14:textId="77777777" w:rsidR="005C39A2" w:rsidRDefault="005C39A2" w:rsidP="008B750B">
      <w:pPr>
        <w:spacing w:line="240" w:lineRule="auto"/>
      </w:pPr>
      <w:r>
        <w:continuationSeparator/>
      </w:r>
    </w:p>
    <w:p w14:paraId="5B3DF954" w14:textId="77777777" w:rsidR="005C39A2" w:rsidRDefault="005C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502AA8" w:rsidRPr="00502AA8">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CD482" w14:textId="77777777" w:rsidR="005C39A2" w:rsidRDefault="005C39A2" w:rsidP="008B750B">
      <w:pPr>
        <w:spacing w:line="240" w:lineRule="auto"/>
      </w:pPr>
      <w:r>
        <w:separator/>
      </w:r>
    </w:p>
    <w:p w14:paraId="05714523" w14:textId="77777777" w:rsidR="005C39A2" w:rsidRDefault="005C39A2"/>
  </w:footnote>
  <w:footnote w:type="continuationSeparator" w:id="0">
    <w:p w14:paraId="7E1A014D" w14:textId="77777777" w:rsidR="005C39A2" w:rsidRDefault="005C39A2" w:rsidP="008B750B">
      <w:pPr>
        <w:spacing w:line="240" w:lineRule="auto"/>
      </w:pPr>
      <w:r>
        <w:continuationSeparator/>
      </w:r>
    </w:p>
    <w:p w14:paraId="46B0EAFF" w14:textId="77777777" w:rsidR="005C39A2" w:rsidRDefault="005C39A2"/>
  </w:footnote>
  <w:footnote w:id="1">
    <w:p w14:paraId="175AF049" w14:textId="4CC706FF" w:rsidR="00E11CDD" w:rsidRDefault="00E11CDD">
      <w:pPr>
        <w:pStyle w:val="FootnoteText"/>
      </w:pPr>
      <w:r>
        <w:rPr>
          <w:rStyle w:val="FootnoteReference"/>
        </w:rPr>
        <w:footnoteRef/>
      </w:r>
      <w:r>
        <w:rPr>
          <w:rtl/>
        </w:rPr>
        <w:t xml:space="preserve"> </w:t>
      </w:r>
      <w:r w:rsidRPr="00E11CDD">
        <w:rPr>
          <w:rtl/>
        </w:rPr>
        <w:t>موسوعة الامام الخوئ</w:t>
      </w:r>
      <w:r w:rsidRPr="00E11CDD">
        <w:rPr>
          <w:rFonts w:hint="cs"/>
          <w:rtl/>
        </w:rPr>
        <w:t>ی</w:t>
      </w:r>
      <w:r w:rsidRPr="00E11CDD">
        <w:rPr>
          <w:rtl/>
        </w:rPr>
        <w:t xml:space="preserve"> ج۲۹ص ۴۲۷</w:t>
      </w:r>
    </w:p>
  </w:footnote>
  <w:footnote w:id="2">
    <w:p w14:paraId="457540B2" w14:textId="20814B15" w:rsidR="00E11CDD" w:rsidRDefault="00E11CDD">
      <w:pPr>
        <w:pStyle w:val="FootnoteText"/>
      </w:pPr>
      <w:r>
        <w:rPr>
          <w:rStyle w:val="FootnoteReference"/>
        </w:rPr>
        <w:footnoteRef/>
      </w:r>
      <w:r>
        <w:rPr>
          <w:rtl/>
        </w:rPr>
        <w:t xml:space="preserve"> </w:t>
      </w:r>
      <w:r>
        <w:rPr>
          <w:rFonts w:hint="cs"/>
          <w:rtl/>
        </w:rPr>
        <w:t xml:space="preserve">أبحاث أصولیّة، </w:t>
      </w:r>
      <w:r w:rsidRPr="00E11CDD">
        <w:rPr>
          <w:rtl/>
        </w:rPr>
        <w:t>مباحث الألفاظ ج۲، ص ۷۳۴</w:t>
      </w:r>
    </w:p>
  </w:footnote>
  <w:footnote w:id="3">
    <w:p w14:paraId="0D0B187D" w14:textId="767E3D1C" w:rsidR="00E11CDD" w:rsidRDefault="00E11CDD">
      <w:pPr>
        <w:pStyle w:val="FootnoteText"/>
      </w:pPr>
      <w:r>
        <w:rPr>
          <w:rStyle w:val="FootnoteReference"/>
        </w:rPr>
        <w:footnoteRef/>
      </w:r>
      <w:r>
        <w:rPr>
          <w:rtl/>
        </w:rPr>
        <w:t xml:space="preserve"> </w:t>
      </w:r>
      <w:r w:rsidRPr="00E11CDD">
        <w:rPr>
          <w:rtl/>
        </w:rPr>
        <w:t>تعل</w:t>
      </w:r>
      <w:r w:rsidRPr="00E11CDD">
        <w:rPr>
          <w:rFonts w:hint="cs"/>
          <w:rtl/>
        </w:rPr>
        <w:t>ی</w:t>
      </w:r>
      <w:r w:rsidRPr="00E11CDD">
        <w:rPr>
          <w:rFonts w:hint="eastAsia"/>
          <w:rtl/>
        </w:rPr>
        <w:t>قة</w:t>
      </w:r>
      <w:r w:rsidRPr="00E11CDD">
        <w:rPr>
          <w:rtl/>
        </w:rPr>
        <w:t xml:space="preserve"> العروة ج۱ص ۲۱</w:t>
      </w:r>
    </w:p>
  </w:footnote>
  <w:footnote w:id="4">
    <w:p w14:paraId="06F85E39" w14:textId="66362CD4" w:rsidR="008753CB" w:rsidRPr="008753CB" w:rsidRDefault="008753CB" w:rsidP="008753CB">
      <w:pPr>
        <w:pStyle w:val="FootnoteText"/>
      </w:pPr>
      <w:r w:rsidRPr="008753CB">
        <w:footnoteRef/>
      </w:r>
      <w:r w:rsidRPr="008753CB">
        <w:rPr>
          <w:rtl/>
        </w:rPr>
        <w:t xml:space="preserve"> </w:t>
      </w:r>
      <w:hyperlink r:id="rId1" w:history="1">
        <w:r w:rsidRPr="008753CB">
          <w:rPr>
            <w:rStyle w:val="Hyperlink"/>
            <w:rtl/>
          </w:rPr>
          <w:t xml:space="preserve">من لا </w:t>
        </w:r>
        <w:r w:rsidRPr="008753CB">
          <w:rPr>
            <w:rStyle w:val="Hyperlink"/>
            <w:rFonts w:hint="cs"/>
            <w:rtl/>
          </w:rPr>
          <w:t>ی</w:t>
        </w:r>
        <w:r w:rsidRPr="008753CB">
          <w:rPr>
            <w:rStyle w:val="Hyperlink"/>
            <w:rFonts w:hint="eastAsia"/>
            <w:rtl/>
          </w:rPr>
          <w:t>حضره</w:t>
        </w:r>
        <w:r w:rsidRPr="008753CB">
          <w:rPr>
            <w:rStyle w:val="Hyperlink"/>
            <w:rtl/>
          </w:rPr>
          <w:t xml:space="preserve"> الفق</w:t>
        </w:r>
        <w:r w:rsidRPr="008753CB">
          <w:rPr>
            <w:rStyle w:val="Hyperlink"/>
            <w:rFonts w:hint="cs"/>
            <w:rtl/>
          </w:rPr>
          <w:t>ی</w:t>
        </w:r>
        <w:r w:rsidRPr="008753CB">
          <w:rPr>
            <w:rStyle w:val="Hyperlink"/>
            <w:rFonts w:hint="eastAsia"/>
            <w:rtl/>
          </w:rPr>
          <w:t>ه،</w:t>
        </w:r>
        <w:r w:rsidRPr="008753CB">
          <w:rPr>
            <w:rStyle w:val="Hyperlink"/>
            <w:rtl/>
          </w:rPr>
          <w:t xml:space="preserve"> ش</w:t>
        </w:r>
        <w:r w:rsidRPr="008753CB">
          <w:rPr>
            <w:rStyle w:val="Hyperlink"/>
            <w:rFonts w:hint="cs"/>
            <w:rtl/>
          </w:rPr>
          <w:t>ی</w:t>
        </w:r>
        <w:r w:rsidRPr="008753CB">
          <w:rPr>
            <w:rStyle w:val="Hyperlink"/>
            <w:rFonts w:hint="eastAsia"/>
            <w:rtl/>
          </w:rPr>
          <w:t>خ</w:t>
        </w:r>
        <w:r w:rsidRPr="008753CB">
          <w:rPr>
            <w:rStyle w:val="Hyperlink"/>
            <w:rtl/>
          </w:rPr>
          <w:t xml:space="preserve"> صدوق، ج1، ص108</w:t>
        </w:r>
        <w:r w:rsidRPr="008753CB">
          <w:rPr>
            <w:rStyle w:val="Hyperlink"/>
          </w:rPr>
          <w:t>.</w:t>
        </w:r>
      </w:hyperlink>
    </w:p>
  </w:footnote>
  <w:footnote w:id="5">
    <w:p w14:paraId="2F468161" w14:textId="55215206" w:rsidR="001D4C95" w:rsidRPr="001D4C95" w:rsidRDefault="001D4C95" w:rsidP="001D4C95">
      <w:pPr>
        <w:pStyle w:val="FootnoteText"/>
      </w:pPr>
      <w:r w:rsidRPr="001D4C95">
        <w:footnoteRef/>
      </w:r>
      <w:r w:rsidRPr="001D4C95">
        <w:rPr>
          <w:rtl/>
        </w:rPr>
        <w:t xml:space="preserve"> </w:t>
      </w:r>
      <w:hyperlink r:id="rId2" w:history="1">
        <w:r w:rsidRPr="001D4C95">
          <w:rPr>
            <w:rStyle w:val="Hyperlink"/>
            <w:rtl/>
          </w:rPr>
          <w:t>تهذ</w:t>
        </w:r>
        <w:r w:rsidRPr="001D4C95">
          <w:rPr>
            <w:rStyle w:val="Hyperlink"/>
            <w:rFonts w:hint="cs"/>
            <w:rtl/>
          </w:rPr>
          <w:t>ی</w:t>
        </w:r>
        <w:r w:rsidRPr="001D4C95">
          <w:rPr>
            <w:rStyle w:val="Hyperlink"/>
            <w:rFonts w:hint="eastAsia"/>
            <w:rtl/>
          </w:rPr>
          <w:t>ب</w:t>
        </w:r>
        <w:r w:rsidRPr="001D4C95">
          <w:rPr>
            <w:rStyle w:val="Hyperlink"/>
            <w:rtl/>
          </w:rPr>
          <w:t xml:space="preserve"> الاحکام، ش</w:t>
        </w:r>
        <w:r w:rsidRPr="001D4C95">
          <w:rPr>
            <w:rStyle w:val="Hyperlink"/>
            <w:rFonts w:hint="cs"/>
            <w:rtl/>
          </w:rPr>
          <w:t>ی</w:t>
        </w:r>
        <w:r w:rsidRPr="001D4C95">
          <w:rPr>
            <w:rStyle w:val="Hyperlink"/>
            <w:rFonts w:hint="eastAsia"/>
            <w:rtl/>
          </w:rPr>
          <w:t>خ</w:t>
        </w:r>
        <w:r w:rsidRPr="001D4C95">
          <w:rPr>
            <w:rStyle w:val="Hyperlink"/>
            <w:rtl/>
          </w:rPr>
          <w:t xml:space="preserve"> طوس</w:t>
        </w:r>
        <w:r w:rsidRPr="001D4C95">
          <w:rPr>
            <w:rStyle w:val="Hyperlink"/>
            <w:rFonts w:hint="cs"/>
            <w:rtl/>
          </w:rPr>
          <w:t>ی</w:t>
        </w:r>
        <w:r w:rsidRPr="001D4C95">
          <w:rPr>
            <w:rStyle w:val="Hyperlink"/>
            <w:rFonts w:hint="eastAsia"/>
            <w:rtl/>
          </w:rPr>
          <w:t>،</w:t>
        </w:r>
        <w:r w:rsidRPr="001D4C95">
          <w:rPr>
            <w:rStyle w:val="Hyperlink"/>
            <w:rtl/>
          </w:rPr>
          <w:t xml:space="preserve"> ج5، ص253</w:t>
        </w:r>
        <w:r w:rsidRPr="001D4C95">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2DBA"/>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3E3F"/>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0F6"/>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48B9"/>
    <w:rsid w:val="0018535B"/>
    <w:rsid w:val="00186A34"/>
    <w:rsid w:val="001871BE"/>
    <w:rsid w:val="00187CB1"/>
    <w:rsid w:val="00187DFA"/>
    <w:rsid w:val="00187F38"/>
    <w:rsid w:val="001909BC"/>
    <w:rsid w:val="00190BAE"/>
    <w:rsid w:val="00190FD8"/>
    <w:rsid w:val="00191326"/>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C95"/>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229"/>
    <w:rsid w:val="00334821"/>
    <w:rsid w:val="003349AA"/>
    <w:rsid w:val="0033540C"/>
    <w:rsid w:val="00335DA9"/>
    <w:rsid w:val="003362C2"/>
    <w:rsid w:val="003372CB"/>
    <w:rsid w:val="0033745A"/>
    <w:rsid w:val="0033785B"/>
    <w:rsid w:val="00340521"/>
    <w:rsid w:val="00340BF8"/>
    <w:rsid w:val="00342B66"/>
    <w:rsid w:val="00342DBD"/>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7CA"/>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2B2E"/>
    <w:rsid w:val="003B3107"/>
    <w:rsid w:val="003B4228"/>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2F2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5AB8"/>
    <w:rsid w:val="00435B6A"/>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093"/>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C52"/>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4B9"/>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0990"/>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2AA8"/>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9A2"/>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E11"/>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1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3998"/>
    <w:rsid w:val="006C50FD"/>
    <w:rsid w:val="006C545E"/>
    <w:rsid w:val="006C5BB7"/>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473"/>
    <w:rsid w:val="00700E13"/>
    <w:rsid w:val="00701022"/>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2BF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5C3"/>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78D"/>
    <w:rsid w:val="00842AF7"/>
    <w:rsid w:val="00842B60"/>
    <w:rsid w:val="00843677"/>
    <w:rsid w:val="00844130"/>
    <w:rsid w:val="008443CC"/>
    <w:rsid w:val="00845420"/>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77CB0"/>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079"/>
    <w:rsid w:val="008C6771"/>
    <w:rsid w:val="008C769C"/>
    <w:rsid w:val="008C798B"/>
    <w:rsid w:val="008D08F5"/>
    <w:rsid w:val="008D106B"/>
    <w:rsid w:val="008D12C2"/>
    <w:rsid w:val="008D19B3"/>
    <w:rsid w:val="008D1F14"/>
    <w:rsid w:val="008D33E1"/>
    <w:rsid w:val="008D3AB3"/>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E8"/>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3DAB"/>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691B"/>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5840"/>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67CE7"/>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6DFE"/>
    <w:rsid w:val="00C472DA"/>
    <w:rsid w:val="00C50E5E"/>
    <w:rsid w:val="00C516ED"/>
    <w:rsid w:val="00C52A0A"/>
    <w:rsid w:val="00C52C7B"/>
    <w:rsid w:val="00C53AC4"/>
    <w:rsid w:val="00C54E74"/>
    <w:rsid w:val="00C55454"/>
    <w:rsid w:val="00C55B23"/>
    <w:rsid w:val="00C57051"/>
    <w:rsid w:val="00C5788A"/>
    <w:rsid w:val="00C57B5C"/>
    <w:rsid w:val="00C57C7C"/>
    <w:rsid w:val="00C57EE2"/>
    <w:rsid w:val="00C60558"/>
    <w:rsid w:val="00C61049"/>
    <w:rsid w:val="00C61C69"/>
    <w:rsid w:val="00C62439"/>
    <w:rsid w:val="00C62528"/>
    <w:rsid w:val="00C62FB8"/>
    <w:rsid w:val="00C6328B"/>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6F"/>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7B6"/>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713"/>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5B7A"/>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4C1"/>
    <w:rsid w:val="00DB4DA5"/>
    <w:rsid w:val="00DB5266"/>
    <w:rsid w:val="00DB64ED"/>
    <w:rsid w:val="00DB67CC"/>
    <w:rsid w:val="00DC0EA7"/>
    <w:rsid w:val="00DC25F6"/>
    <w:rsid w:val="00DC261F"/>
    <w:rsid w:val="00DC2EB0"/>
    <w:rsid w:val="00DC3783"/>
    <w:rsid w:val="00DC3B5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1CDD"/>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498E"/>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2D37"/>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6E99"/>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0083/5/253/" TargetMode="External"/><Relationship Id="rId1" Type="http://schemas.openxmlformats.org/officeDocument/2006/relationships/hyperlink" Target="http://lib.eshia.ir/11021/1/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1A2B-2074-4439-A4E7-6BDED2BB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77776</TotalTime>
  <Pages>5</Pages>
  <Words>1927</Words>
  <Characters>10989</Characters>
  <Application>Microsoft Office Word</Application>
  <DocSecurity>0</DocSecurity>
  <Lines>91</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12891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1521</cp:revision>
  <cp:lastPrinted>2026-02-03T12:56:00Z</cp:lastPrinted>
  <dcterms:created xsi:type="dcterms:W3CDTF">2024-08-30T15:23:00Z</dcterms:created>
  <dcterms:modified xsi:type="dcterms:W3CDTF">2026-02-03T12:57:00Z</dcterms:modified>
  <cp:contentStatus>ویرایش 2.5</cp:contentStatus>
  <cp:version>2.7</cp:version>
</cp:coreProperties>
</file>