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C5777" w14:textId="77777777" w:rsidR="006819A5" w:rsidRPr="0083204D" w:rsidRDefault="006819A5" w:rsidP="006819A5">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60944559" w14:textId="7B1D2098" w:rsidR="006819A5" w:rsidRPr="0083204D" w:rsidRDefault="006819A5" w:rsidP="006819A5">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w:t>
      </w:r>
      <w:r>
        <w:rPr>
          <w:rFonts w:ascii="IRANSans" w:hAnsi="IRANSans" w:cs="IRANSans" w:hint="cs"/>
          <w:b/>
          <w:bCs/>
          <w:color w:val="C00000"/>
          <w:sz w:val="28"/>
          <w:shd w:val="clear" w:color="auto" w:fill="FFFFFF"/>
          <w:rtl/>
          <w:lang w:val="x-none"/>
        </w:rPr>
        <w:t>30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83</w:t>
      </w:r>
    </w:p>
    <w:p w14:paraId="33354E5C" w14:textId="77777777" w:rsidR="006819A5" w:rsidRDefault="006819A5" w:rsidP="006819A5">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6AFA511" w:rsidR="00C91EB6" w:rsidRPr="00C91EB6" w:rsidRDefault="00C91EB6" w:rsidP="007F2825">
      <w:pPr>
        <w:ind w:firstLine="0"/>
        <w:rPr>
          <w:lang w:bidi="ar-SA"/>
        </w:rPr>
      </w:pPr>
    </w:p>
    <w:p w14:paraId="3C56DA34" w14:textId="51C1210B"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97034C">
        <w:rPr>
          <w:rFonts w:ascii="IRBadr" w:hAnsi="IRBadr" w:cs="IRBadr" w:hint="cs"/>
          <w:sz w:val="34"/>
          <w:rtl/>
        </w:rPr>
        <w:t>اجزاء / اجزاء امر ظاهری</w:t>
      </w:r>
    </w:p>
    <w:p w14:paraId="65F3459C" w14:textId="77777777" w:rsidR="006819A5" w:rsidRDefault="006819A5" w:rsidP="006819A5">
      <w:pPr>
        <w:ind w:firstLine="397"/>
        <w:rPr>
          <w:rFonts w:ascii="IRBadr" w:hAnsi="IRBadr" w:cs="IRBadr"/>
          <w:b/>
          <w:bCs/>
          <w:sz w:val="34"/>
          <w:rtl/>
        </w:rPr>
      </w:pPr>
    </w:p>
    <w:p w14:paraId="31F6D918" w14:textId="77777777" w:rsidR="006819A5" w:rsidRPr="006819A5" w:rsidRDefault="006819A5" w:rsidP="006819A5">
      <w:pPr>
        <w:ind w:firstLine="397"/>
        <w:rPr>
          <w:rFonts w:ascii="IRBadr" w:hAnsi="IRBadr" w:cs="IRBadr"/>
          <w:b/>
          <w:bCs/>
          <w:color w:val="00B050"/>
          <w:sz w:val="34"/>
          <w:rtl/>
        </w:rPr>
      </w:pPr>
      <w:r w:rsidRPr="006819A5">
        <w:rPr>
          <w:rFonts w:ascii="IRBadr" w:hAnsi="IRBadr" w:cs="IRBadr"/>
          <w:b/>
          <w:bCs/>
          <w:color w:val="00B050"/>
          <w:sz w:val="34"/>
          <w:rtl/>
        </w:rPr>
        <w:t>أعوذ باللّه من الشیطان الرجیم</w:t>
      </w:r>
      <w:r w:rsidRPr="006819A5">
        <w:rPr>
          <w:rFonts w:ascii="IRBadr" w:hAnsi="IRBadr" w:cs="IRBadr" w:hint="cs"/>
          <w:b/>
          <w:bCs/>
          <w:color w:val="00B050"/>
          <w:sz w:val="34"/>
          <w:rtl/>
        </w:rPr>
        <w:t>.</w:t>
      </w:r>
      <w:r w:rsidRPr="006819A5">
        <w:rPr>
          <w:rFonts w:ascii="IRBadr" w:hAnsi="IRBadr" w:cs="IRBadr"/>
          <w:b/>
          <w:bCs/>
          <w:color w:val="00B050"/>
          <w:sz w:val="34"/>
          <w:rtl/>
        </w:rPr>
        <w:t xml:space="preserve"> بسم ‌اللّه الرحمن الرحیم</w:t>
      </w:r>
      <w:r w:rsidRPr="006819A5">
        <w:rPr>
          <w:rFonts w:ascii="IRBadr" w:hAnsi="IRBadr" w:cs="IRBadr" w:hint="cs"/>
          <w:b/>
          <w:bCs/>
          <w:color w:val="00B050"/>
          <w:sz w:val="34"/>
          <w:rtl/>
        </w:rPr>
        <w:t>، و به نستعین؛ إنّ</w:t>
      </w:r>
      <w:bookmarkStart w:id="1" w:name="_GoBack"/>
      <w:bookmarkEnd w:id="1"/>
      <w:r w:rsidRPr="006819A5">
        <w:rPr>
          <w:rFonts w:ascii="IRBadr" w:hAnsi="IRBadr" w:cs="IRBadr" w:hint="cs"/>
          <w:b/>
          <w:bCs/>
          <w:color w:val="00B050"/>
          <w:sz w:val="34"/>
          <w:rtl/>
        </w:rPr>
        <w:t>ه خیر ناصر و معین.</w:t>
      </w:r>
      <w:r w:rsidRPr="006819A5">
        <w:rPr>
          <w:rFonts w:ascii="IRBadr" w:hAnsi="IRBadr" w:cs="IRBadr"/>
          <w:b/>
          <w:bCs/>
          <w:color w:val="00B050"/>
          <w:sz w:val="34"/>
          <w:rtl/>
        </w:rPr>
        <w:t xml:space="preserve"> الحمد للّه ربّ العالمین</w:t>
      </w:r>
      <w:r w:rsidRPr="006819A5">
        <w:rPr>
          <w:rFonts w:ascii="IRBadr" w:hAnsi="IRBadr" w:cs="IRBadr" w:hint="cs"/>
          <w:b/>
          <w:bCs/>
          <w:color w:val="00B050"/>
          <w:sz w:val="34"/>
          <w:rtl/>
        </w:rPr>
        <w:t>،</w:t>
      </w:r>
      <w:r w:rsidRPr="006819A5">
        <w:rPr>
          <w:rFonts w:ascii="IRBadr" w:hAnsi="IRBadr" w:cs="IRBadr"/>
          <w:b/>
          <w:bCs/>
          <w:color w:val="00B050"/>
          <w:sz w:val="34"/>
          <w:rtl/>
        </w:rPr>
        <w:t xml:space="preserve"> و صلّی اللّه علی سیّدنا </w:t>
      </w:r>
      <w:r w:rsidRPr="006819A5">
        <w:rPr>
          <w:rFonts w:ascii="IRBadr" w:hAnsi="IRBadr" w:cs="IRBadr" w:hint="cs"/>
          <w:b/>
          <w:bCs/>
          <w:color w:val="00B050"/>
          <w:sz w:val="34"/>
          <w:rtl/>
        </w:rPr>
        <w:t xml:space="preserve">و نبیّنا </w:t>
      </w:r>
      <w:r w:rsidRPr="006819A5">
        <w:rPr>
          <w:rFonts w:ascii="IRBadr" w:hAnsi="IRBadr" w:cs="IRBadr"/>
          <w:b/>
          <w:bCs/>
          <w:color w:val="00B050"/>
          <w:sz w:val="34"/>
          <w:rtl/>
        </w:rPr>
        <w:t>محمّد و آله الطاهرین</w:t>
      </w:r>
      <w:r w:rsidRPr="006819A5">
        <w:rPr>
          <w:rFonts w:ascii="IRBadr" w:hAnsi="IRBadr" w:cs="IRBadr" w:hint="cs"/>
          <w:b/>
          <w:bCs/>
          <w:color w:val="00B050"/>
          <w:sz w:val="34"/>
          <w:rtl/>
        </w:rPr>
        <w:t>،</w:t>
      </w:r>
      <w:r w:rsidRPr="006819A5">
        <w:rPr>
          <w:rFonts w:ascii="IRBadr" w:hAnsi="IRBadr" w:cs="IRBadr"/>
          <w:b/>
          <w:bCs/>
          <w:color w:val="00B050"/>
          <w:sz w:val="34"/>
          <w:rtl/>
        </w:rPr>
        <w:t xml:space="preserve"> و اللعن علی أعدائهم أجمعین</w:t>
      </w:r>
      <w:r w:rsidRPr="006819A5">
        <w:rPr>
          <w:rFonts w:ascii="IRBadr" w:hAnsi="IRBadr" w:cs="IRBadr" w:hint="cs"/>
          <w:b/>
          <w:bCs/>
          <w:color w:val="00B050"/>
          <w:sz w:val="34"/>
          <w:rtl/>
        </w:rPr>
        <w:t xml:space="preserve"> من الآن إلی قیام یوم الدین</w:t>
      </w:r>
      <w:r w:rsidRPr="006819A5">
        <w:rPr>
          <w:rFonts w:ascii="IRBadr" w:hAnsi="IRBadr" w:cs="IRBadr"/>
          <w:b/>
          <w:bCs/>
          <w:color w:val="00B050"/>
          <w:sz w:val="34"/>
          <w:rtl/>
        </w:rPr>
        <w:t>.</w:t>
      </w:r>
    </w:p>
    <w:p w14:paraId="245AB5AE" w14:textId="77777777" w:rsidR="00F72246" w:rsidRDefault="00F72246" w:rsidP="007F2825">
      <w:pPr>
        <w:pStyle w:val="Heading10"/>
        <w:ind w:firstLine="397"/>
        <w:jc w:val="both"/>
        <w:rPr>
          <w:rStyle w:val="Emphasis"/>
          <w:rtl/>
        </w:rPr>
      </w:pPr>
    </w:p>
    <w:p w14:paraId="1013E503" w14:textId="5F1515C8" w:rsidR="00EB50A2" w:rsidRDefault="0097034C" w:rsidP="00184D16">
      <w:pPr>
        <w:pStyle w:val="Heading1"/>
        <w:rPr>
          <w:rtl/>
        </w:rPr>
      </w:pPr>
      <w:bookmarkStart w:id="2" w:name="FehStart"/>
      <w:bookmarkStart w:id="3" w:name="_Toc220513018"/>
      <w:bookmarkStart w:id="4" w:name="_Toc220513270"/>
      <w:bookmarkStart w:id="5" w:name="_Toc220513459"/>
      <w:bookmarkEnd w:id="2"/>
      <w:r>
        <w:rPr>
          <w:rFonts w:hint="cs"/>
          <w:rtl/>
        </w:rPr>
        <w:t>تشریعات رسول الله (ص)</w:t>
      </w:r>
      <w:bookmarkEnd w:id="3"/>
      <w:bookmarkEnd w:id="4"/>
      <w:bookmarkEnd w:id="5"/>
    </w:p>
    <w:p w14:paraId="5240947F" w14:textId="2CCBE434" w:rsidR="00D45C1A" w:rsidRDefault="0097034C" w:rsidP="00D617E7">
      <w:pPr>
        <w:ind w:firstLine="397"/>
        <w:rPr>
          <w:rFonts w:ascii="IRBadr" w:hAnsi="IRBadr" w:cs="IRBadr"/>
          <w:sz w:val="34"/>
          <w:rtl/>
        </w:rPr>
      </w:pPr>
      <w:r>
        <w:rPr>
          <w:rFonts w:ascii="IRBadr" w:hAnsi="IRBadr" w:cs="IRBadr" w:hint="cs"/>
          <w:sz w:val="34"/>
          <w:rtl/>
        </w:rPr>
        <w:t xml:space="preserve">در ادامه لیستی از تشریعاتی که حضرت رسول (ص) داشتند ارائه می‌شود. پیش از بیان این </w:t>
      </w:r>
      <w:r w:rsidR="008F7EED">
        <w:rPr>
          <w:rFonts w:ascii="IRBadr" w:hAnsi="IRBadr" w:cs="IRBadr" w:hint="cs"/>
          <w:sz w:val="34"/>
          <w:rtl/>
        </w:rPr>
        <w:t>لیست</w:t>
      </w:r>
      <w:r>
        <w:rPr>
          <w:rFonts w:ascii="IRBadr" w:hAnsi="IRBadr" w:cs="IRBadr" w:hint="cs"/>
          <w:sz w:val="34"/>
          <w:rtl/>
        </w:rPr>
        <w:t xml:space="preserve">، چند نکته ذکر می‌شود. </w:t>
      </w:r>
    </w:p>
    <w:p w14:paraId="60786A3B" w14:textId="269A8F54" w:rsidR="00D45C1A" w:rsidRDefault="00DF72B0" w:rsidP="00D45C1A">
      <w:pPr>
        <w:pStyle w:val="Heading2"/>
        <w:rPr>
          <w:rtl/>
        </w:rPr>
      </w:pPr>
      <w:bookmarkStart w:id="6" w:name="_Toc220513019"/>
      <w:bookmarkStart w:id="7" w:name="_Toc220513271"/>
      <w:bookmarkStart w:id="8" w:name="_Toc220513460"/>
      <w:r>
        <w:rPr>
          <w:rFonts w:hint="cs"/>
          <w:rtl/>
        </w:rPr>
        <w:t xml:space="preserve">نکته اول: </w:t>
      </w:r>
      <w:r w:rsidR="00D45C1A">
        <w:rPr>
          <w:rFonts w:hint="cs"/>
          <w:rtl/>
        </w:rPr>
        <w:t>ثمره ذکر تشریعات رسول الله (ص)</w:t>
      </w:r>
      <w:bookmarkEnd w:id="6"/>
      <w:bookmarkEnd w:id="7"/>
      <w:bookmarkEnd w:id="8"/>
    </w:p>
    <w:p w14:paraId="0765CCFD" w14:textId="128DAED2" w:rsidR="00F56A72" w:rsidRDefault="0097034C" w:rsidP="00D617E7">
      <w:pPr>
        <w:ind w:firstLine="397"/>
        <w:rPr>
          <w:rFonts w:ascii="IRBadr" w:hAnsi="IRBadr" w:cs="IRBadr"/>
          <w:sz w:val="34"/>
          <w:rtl/>
        </w:rPr>
      </w:pPr>
      <w:r>
        <w:rPr>
          <w:rFonts w:ascii="IRBadr" w:hAnsi="IRBadr" w:cs="IRBadr" w:hint="cs"/>
          <w:sz w:val="34"/>
          <w:rtl/>
        </w:rPr>
        <w:t xml:space="preserve">یک نکته آنکه بیان این لیست چه ثمراتی دارد؟ طبق سخن آیت‌الله سیستانی -که بیان کرده‌اند در جایی که سنّت و فریضه هر دو در یک عمل مرکّب جمع شده باشد، ترک سهوی سنّت موجب بطلان مرکّب نمی‌شود- روشن است که ثمره بحث چیست. ولی ما این مبنی را نپذیرفتیم، و بیان کردیم که تنها همان احکامی که شارع مقدس خود بر سنت و فریضه بار نموده می‌پذیریم، و قانون مزبور را به ‌عنوان یک قانون فقهی نپذیرفتیم. البته سخن آیت‌الله سیستانی در جایی است که اجزاء مزبور به صورت مرکّب باشند. در جایی که یک سنّت مستقل یا یک عمل مستقل وجود دارد این ثمره بار نمی‌شود. </w:t>
      </w:r>
    </w:p>
    <w:p w14:paraId="5DAD656C" w14:textId="4B6BF8EE" w:rsidR="0097034C" w:rsidRDefault="0097034C" w:rsidP="00D617E7">
      <w:pPr>
        <w:ind w:firstLine="397"/>
        <w:rPr>
          <w:rFonts w:ascii="IRBadr" w:hAnsi="IRBadr" w:cs="IRBadr"/>
          <w:sz w:val="34"/>
          <w:rtl/>
        </w:rPr>
      </w:pPr>
      <w:r>
        <w:rPr>
          <w:rFonts w:ascii="IRBadr" w:hAnsi="IRBadr" w:cs="IRBadr" w:hint="cs"/>
          <w:sz w:val="34"/>
          <w:rtl/>
        </w:rPr>
        <w:t>ما قبلا بیان کردیم که از روایات استفاده می‌شود که سنت از جهت اهمیت در مرتبه پایین‌تری نسبت به فریضه است؛ بنابراین در باب تزاحم و تشخیص اهم و مهم این بحث ثمره پیدا می‌کند. مثلا شخصی که قادر نیست در تمامی رکعات بایستد، و تنها در دو رکعت می‌تواند بایستد. برخی بیان کرده‌اند چنین کسی باید در دو رکعت اول بایستد، و در دو رکعتی بعدی به صورت ایستاده نماز بخواند. ما این مطلب را نپذیرفتیم، و بیان کردیم که صرف تقدم زمانی دلیل نیست؛ چرا که از جهت ملاک، تفاوتی بین رکعات نیست. ولی ممکن است به بیان دیگر این سخن ذکر شود. از آنجا که دو رکعت اول، تشریع خداوند است و دو رکعت اخیر تشریع نبوی است و تشریع الله اهمّ است یا دست کم احتمال اهمیت دارد، دو رکعت اول باید ایستاده خوانده شود. البته تشریع خداوند اهم است، نه آنکه احتمال اهمیت داشته باشد، ولی در این مورد که شرایط چیزی که تشریع الله است از شرایط چیزی که تشریع نبی مکرّم (ص) است نیز اهم باشد،</w:t>
      </w:r>
      <w:r w:rsidR="00C8182E">
        <w:rPr>
          <w:rFonts w:ascii="IRBadr" w:hAnsi="IRBadr" w:cs="IRBadr" w:hint="cs"/>
          <w:sz w:val="34"/>
          <w:rtl/>
        </w:rPr>
        <w:t xml:space="preserve"> دست کم احتمال اهمیت وجود دارد.</w:t>
      </w:r>
      <w:r w:rsidR="00D45C1A">
        <w:rPr>
          <w:rFonts w:ascii="IRBadr" w:hAnsi="IRBadr" w:cs="IRBadr" w:hint="cs"/>
          <w:sz w:val="34"/>
          <w:rtl/>
        </w:rPr>
        <w:t xml:space="preserve"> پس صرف قدرت در دو رکعت اول اولویت دارد.</w:t>
      </w:r>
    </w:p>
    <w:p w14:paraId="08399C27" w14:textId="7C019864" w:rsidR="00D45C1A" w:rsidRDefault="00D45C1A" w:rsidP="00D617E7">
      <w:pPr>
        <w:ind w:firstLine="397"/>
        <w:rPr>
          <w:rFonts w:ascii="IRBadr" w:hAnsi="IRBadr" w:cs="IRBadr"/>
          <w:sz w:val="34"/>
        </w:rPr>
      </w:pPr>
      <w:r>
        <w:rPr>
          <w:rFonts w:ascii="IRBadr" w:hAnsi="IRBadr" w:cs="IRBadr" w:hint="cs"/>
          <w:sz w:val="34"/>
          <w:rtl/>
        </w:rPr>
        <w:lastRenderedPageBreak/>
        <w:t>ما سعی داریم از واژه سنت استفاده نکرده، و از واژه تشریع استفاده نماییم. علت آن است که در برخی روایات تعبیر سنت در مورد مستحب به کار رفته و تعبیر فرض در مورد تشریعات نبی به کار رفته است. این در روایاتی است که فرض الله و فرض النبی هر دو در آنها مطرح شده است. به روایت زیر توجه نمایید:</w:t>
      </w:r>
    </w:p>
    <w:p w14:paraId="6440270B" w14:textId="72C1FC2E" w:rsidR="00D45C1A" w:rsidRDefault="00D45C1A" w:rsidP="00D617E7">
      <w:pPr>
        <w:ind w:firstLine="397"/>
        <w:rPr>
          <w:rFonts w:ascii="IRBadr" w:hAnsi="IRBadr" w:cs="IRBadr"/>
          <w:sz w:val="34"/>
          <w:rtl/>
        </w:rPr>
      </w:pPr>
      <w:r w:rsidRPr="00D45C1A">
        <w:rPr>
          <w:rFonts w:ascii="IRBadr" w:hAnsi="IRBadr" w:cs="IRBadr" w:hint="cs"/>
          <w:color w:val="008000"/>
          <w:sz w:val="34"/>
          <w:rtl/>
        </w:rPr>
        <w:t>«</w:t>
      </w:r>
      <w:r w:rsidRPr="00D45C1A">
        <w:rPr>
          <w:rFonts w:ascii="IRBadr" w:hAnsi="IRBadr" w:cs="IRBadr"/>
          <w:color w:val="008000"/>
          <w:sz w:val="34"/>
          <w:rtl/>
        </w:rPr>
        <w:t xml:space="preserve">إِنَّ اللَّهَ عَزَّ وَ جَلَّ فَرَضَ الصَّلَاةَ رَكْعَتَيْنِ رَكْعَتَيْنِ عَشْرَ رَكَعَاتٍ فَأَضَافَ رَسُولُ اللَّهِ ص إِلَى الرَّكْعَتَيْنِ رَكْعَتَيْنِ وَ إِلَى الْمَغْرِبِ رَكْعَةً </w:t>
      </w:r>
      <w:r w:rsidRPr="00D45C1A">
        <w:rPr>
          <w:rFonts w:ascii="IRBadr" w:hAnsi="IRBadr" w:cs="IRBadr" w:hint="cs"/>
          <w:color w:val="008000"/>
          <w:sz w:val="34"/>
          <w:rtl/>
        </w:rPr>
        <w:t>....</w:t>
      </w:r>
      <w:r w:rsidRPr="00D45C1A">
        <w:rPr>
          <w:rFonts w:ascii="IRBadr" w:hAnsi="IRBadr" w:cs="IRBadr"/>
          <w:color w:val="008000"/>
          <w:sz w:val="34"/>
          <w:rtl/>
        </w:rPr>
        <w:t>فَصَارَتِ الْفَرِيضَةُ سَبْعَ عَشْرَةَ رَكْعَةً ثُمَّ سَنَّ رَسُولُ اللَّهِ ص النَّوَافِلَ أَرْبَعاً وَ ثَلَاثِينَ رَكْعَةً</w:t>
      </w:r>
      <w:r w:rsidRPr="00D45C1A">
        <w:rPr>
          <w:rFonts w:ascii="IRBadr" w:hAnsi="IRBadr" w:cs="IRBadr" w:hint="cs"/>
          <w:color w:val="008000"/>
          <w:sz w:val="34"/>
          <w:rtl/>
        </w:rPr>
        <w:t>...»</w:t>
      </w:r>
      <w:r>
        <w:rPr>
          <w:rStyle w:val="FootnoteReference"/>
          <w:rFonts w:ascii="IRBadr" w:hAnsi="IRBadr" w:cs="IRBadr"/>
          <w:color w:val="008000"/>
          <w:sz w:val="34"/>
          <w:rtl/>
        </w:rPr>
        <w:footnoteReference w:id="1"/>
      </w:r>
      <w:r>
        <w:rPr>
          <w:rFonts w:ascii="IRBadr" w:hAnsi="IRBadr" w:cs="IRBadr" w:hint="cs"/>
          <w:sz w:val="34"/>
          <w:rtl/>
        </w:rPr>
        <w:t>.</w:t>
      </w:r>
    </w:p>
    <w:p w14:paraId="08BBB9FC" w14:textId="1C413581" w:rsidR="00DF72B0" w:rsidRDefault="00DF72B0" w:rsidP="00DF72B0">
      <w:pPr>
        <w:pStyle w:val="Heading2"/>
        <w:rPr>
          <w:rtl/>
        </w:rPr>
      </w:pPr>
      <w:bookmarkStart w:id="9" w:name="_Toc220513020"/>
      <w:bookmarkStart w:id="10" w:name="_Toc220513272"/>
      <w:bookmarkStart w:id="11" w:name="_Toc220513461"/>
      <w:r>
        <w:rPr>
          <w:rFonts w:hint="cs"/>
          <w:rtl/>
        </w:rPr>
        <w:t>نکته دوم: برخی تشریعات خاص نبوی</w:t>
      </w:r>
      <w:bookmarkEnd w:id="9"/>
      <w:bookmarkEnd w:id="10"/>
      <w:bookmarkEnd w:id="11"/>
    </w:p>
    <w:p w14:paraId="0CABE192" w14:textId="38BC15B5" w:rsidR="00DF72B0" w:rsidRDefault="00DF72B0" w:rsidP="00DF72B0">
      <w:pPr>
        <w:ind w:firstLine="397"/>
        <w:rPr>
          <w:rFonts w:ascii="IRBadr" w:hAnsi="IRBadr" w:cs="IRBadr"/>
          <w:sz w:val="34"/>
          <w:rtl/>
        </w:rPr>
      </w:pPr>
      <w:r>
        <w:rPr>
          <w:rFonts w:ascii="IRBadr" w:hAnsi="IRBadr" w:cs="IRBadr" w:hint="cs"/>
          <w:sz w:val="34"/>
          <w:rtl/>
        </w:rPr>
        <w:t xml:space="preserve">در برخی تشریعات </w:t>
      </w:r>
      <w:r w:rsidR="00D45C1A">
        <w:rPr>
          <w:rFonts w:ascii="IRBadr" w:hAnsi="IRBadr" w:cs="IRBadr" w:hint="cs"/>
          <w:sz w:val="34"/>
          <w:rtl/>
        </w:rPr>
        <w:t xml:space="preserve">به طور صریح بیان شده که فلان‌عمل توسط خداوند و فلان‌عمل توسط رسول الله (ص) تشریع شده است؛ مثل روایتی که بیان شد. نیز بدین روایت توجه کنید: </w:t>
      </w:r>
      <w:r w:rsidR="00D45C1A" w:rsidRPr="00D45C1A">
        <w:rPr>
          <w:rFonts w:ascii="IRBadr" w:hAnsi="IRBadr" w:cs="IRBadr" w:hint="cs"/>
          <w:color w:val="008000"/>
          <w:sz w:val="34"/>
          <w:rtl/>
        </w:rPr>
        <w:t>«</w:t>
      </w:r>
      <w:r w:rsidR="00D45C1A" w:rsidRPr="00D45C1A">
        <w:rPr>
          <w:rFonts w:ascii="IRBadr" w:hAnsi="IRBadr" w:cs="IRBadr"/>
          <w:color w:val="008000"/>
          <w:sz w:val="34"/>
          <w:rtl/>
        </w:rPr>
        <w:t>وَ حَرَّمَ اللَّهُ عَزَّ وَ جَلَّ الْخَمْرَ بِعَيْنِهَا وَ حَرَّمَ رَسُولُ اللَّهِ ص الْمُسْكِرَ مِنْ كُلِّ شَرَابٍ</w:t>
      </w:r>
      <w:r w:rsidR="00D45C1A" w:rsidRPr="00D45C1A">
        <w:rPr>
          <w:rFonts w:ascii="IRBadr" w:hAnsi="IRBadr" w:cs="IRBadr" w:hint="cs"/>
          <w:color w:val="008000"/>
          <w:sz w:val="34"/>
          <w:rtl/>
        </w:rPr>
        <w:t>»</w:t>
      </w:r>
      <w:r w:rsidR="00D45C1A">
        <w:rPr>
          <w:rStyle w:val="FootnoteReference"/>
          <w:rFonts w:ascii="IRBadr" w:hAnsi="IRBadr" w:cs="IRBadr"/>
          <w:color w:val="008000"/>
          <w:sz w:val="34"/>
          <w:rtl/>
        </w:rPr>
        <w:footnoteReference w:id="2"/>
      </w:r>
      <w:r w:rsidR="00D45C1A">
        <w:rPr>
          <w:rFonts w:ascii="IRBadr" w:hAnsi="IRBadr" w:cs="IRBadr" w:hint="cs"/>
          <w:sz w:val="34"/>
          <w:rtl/>
        </w:rPr>
        <w:t xml:space="preserve">. </w:t>
      </w:r>
    </w:p>
    <w:p w14:paraId="2299A321" w14:textId="326BCD6D" w:rsidR="00DF72B0" w:rsidRDefault="00DF72B0" w:rsidP="00DF72B0">
      <w:pPr>
        <w:ind w:firstLine="397"/>
        <w:rPr>
          <w:rFonts w:ascii="IRBadr" w:hAnsi="IRBadr" w:cs="IRBadr"/>
          <w:sz w:val="34"/>
          <w:rtl/>
        </w:rPr>
      </w:pPr>
      <w:r>
        <w:rPr>
          <w:rFonts w:ascii="IRBadr" w:hAnsi="IRBadr" w:cs="IRBadr" w:hint="cs"/>
          <w:sz w:val="34"/>
          <w:rtl/>
        </w:rPr>
        <w:t>ولی برخی تشریعات نبوی چنین نیست؛ بلکه به نحوی خاص است که در ادامه برخی از آنها بیان می‌گردد:</w:t>
      </w:r>
    </w:p>
    <w:p w14:paraId="5EFC0ACD" w14:textId="38F94514" w:rsidR="00D45C1A" w:rsidRDefault="00DF72B0" w:rsidP="00DF72B0">
      <w:pPr>
        <w:ind w:firstLine="397"/>
        <w:rPr>
          <w:rFonts w:ascii="IRBadr" w:hAnsi="IRBadr" w:cs="IRBadr"/>
          <w:sz w:val="34"/>
        </w:rPr>
      </w:pPr>
      <w:r w:rsidRPr="00DF72B0">
        <w:rPr>
          <w:rFonts w:ascii="IRBadr" w:hAnsi="IRBadr" w:cs="IRBadr" w:hint="cs"/>
          <w:b/>
          <w:bCs/>
          <w:color w:val="FF0000"/>
          <w:sz w:val="34"/>
          <w:rtl/>
        </w:rPr>
        <w:t xml:space="preserve">اول: </w:t>
      </w:r>
      <w:r w:rsidR="00D45C1A">
        <w:rPr>
          <w:rFonts w:ascii="IRBadr" w:hAnsi="IRBadr" w:cs="IRBadr" w:hint="cs"/>
          <w:sz w:val="34"/>
          <w:rtl/>
        </w:rPr>
        <w:t>در برخی موارد اصل تشریع از ناحیه خداوند است ولی برخی اقسام و شروط و اجزاء توسط نبی مکرم (ص) جعل شده است؛ مثل روایت زیر:</w:t>
      </w:r>
    </w:p>
    <w:p w14:paraId="719DB2EF" w14:textId="51349D19" w:rsidR="00D45C1A" w:rsidRDefault="00D45C1A" w:rsidP="00D45C1A">
      <w:pPr>
        <w:ind w:firstLine="397"/>
        <w:rPr>
          <w:rFonts w:ascii="IRBadr" w:hAnsi="IRBadr" w:cs="IRBadr"/>
          <w:sz w:val="34"/>
          <w:rtl/>
        </w:rPr>
      </w:pPr>
      <w:r>
        <w:rPr>
          <w:rFonts w:ascii="IRBadr" w:hAnsi="IRBadr" w:cs="IRBadr" w:hint="cs"/>
          <w:sz w:val="34"/>
          <w:rtl/>
        </w:rPr>
        <w:t>«</w:t>
      </w:r>
      <w:r w:rsidRPr="00D45C1A">
        <w:rPr>
          <w:rFonts w:ascii="IRBadr" w:hAnsi="IRBadr" w:cs="IRBadr"/>
          <w:sz w:val="34"/>
          <w:rtl/>
        </w:rPr>
        <w:t xml:space="preserve">عَنْ زُرَارَةَ قَالَ: قَالَ أَبُو جَعْفَرٍ ع </w:t>
      </w:r>
      <w:r w:rsidRPr="00D45C1A">
        <w:rPr>
          <w:rFonts w:ascii="IRBadr" w:hAnsi="IRBadr" w:cs="IRBadr"/>
          <w:color w:val="008000"/>
          <w:sz w:val="34"/>
          <w:rtl/>
        </w:rPr>
        <w:t>فَرَضَ اللَّهُ الصَّلَاةَ وَ سَنَّ رَسُولُ اللَّهِ ص عَلَى عَشَرَةِ أَوْجُهٍ صَلَاةِ السَّفَرِ وَ الْحَضَرِ وَ صَلَاةِ الْخَوْفِ عَلَى ثَلَاثَةِ أَوْجُهٍ وَ صَلَاةِ كُسُوفِ الشَّمْسِ وَ الْقَمَرِ وَ صَلَاةِ الْعِيدَيْنِ وَ صَلَاةِ الِاسْتِسْقَاءِ وَ الصَّلَاةِ عَلَى الْمَيِّتِ</w:t>
      </w:r>
      <w:r>
        <w:rPr>
          <w:rFonts w:ascii="IRBadr" w:hAnsi="IRBadr" w:cs="IRBadr" w:hint="cs"/>
          <w:sz w:val="34"/>
          <w:rtl/>
        </w:rPr>
        <w:t>»</w:t>
      </w:r>
      <w:r>
        <w:rPr>
          <w:rStyle w:val="FootnoteReference"/>
          <w:rFonts w:ascii="IRBadr" w:hAnsi="IRBadr" w:cs="IRBadr"/>
          <w:sz w:val="34"/>
          <w:rtl/>
        </w:rPr>
        <w:footnoteReference w:id="3"/>
      </w:r>
      <w:r w:rsidRPr="00D45C1A">
        <w:rPr>
          <w:rFonts w:ascii="IRBadr" w:hAnsi="IRBadr" w:cs="IRBadr"/>
          <w:sz w:val="34"/>
          <w:rtl/>
        </w:rPr>
        <w:t>.</w:t>
      </w:r>
    </w:p>
    <w:p w14:paraId="6A7B9B7A" w14:textId="16BEC1A4" w:rsidR="00D45C1A" w:rsidRDefault="00DF72B0" w:rsidP="00D45C1A">
      <w:pPr>
        <w:ind w:firstLine="397"/>
        <w:rPr>
          <w:rFonts w:ascii="IRBadr" w:hAnsi="IRBadr" w:cs="IRBadr"/>
          <w:sz w:val="34"/>
          <w:rtl/>
        </w:rPr>
      </w:pPr>
      <w:r w:rsidRPr="00DF72B0">
        <w:rPr>
          <w:rFonts w:ascii="IRBadr" w:hAnsi="IRBadr" w:cs="IRBadr" w:hint="cs"/>
          <w:b/>
          <w:bCs/>
          <w:color w:val="FF0000"/>
          <w:sz w:val="34"/>
          <w:rtl/>
        </w:rPr>
        <w:t xml:space="preserve">دوم: </w:t>
      </w:r>
      <w:r w:rsidR="00D45C1A">
        <w:rPr>
          <w:rFonts w:ascii="IRBadr" w:hAnsi="IRBadr" w:cs="IRBadr" w:hint="cs"/>
          <w:sz w:val="34"/>
          <w:rtl/>
        </w:rPr>
        <w:t>همچنین برخی تشریعات به صورت سلبی است؛ مثل عفو پیامبر (ص) از زکات در مورد برخی اشیاء. به روایت زیر توجه کنید:</w:t>
      </w:r>
    </w:p>
    <w:p w14:paraId="5F906500" w14:textId="28D83DDC" w:rsidR="00D45C1A" w:rsidRDefault="00D45C1A" w:rsidP="00D45C1A">
      <w:pPr>
        <w:ind w:firstLine="397"/>
        <w:rPr>
          <w:rFonts w:ascii="IRBadr" w:hAnsi="IRBadr" w:cs="IRBadr"/>
          <w:sz w:val="34"/>
          <w:rtl/>
        </w:rPr>
      </w:pPr>
      <w:r w:rsidRPr="00D45C1A">
        <w:rPr>
          <w:rFonts w:ascii="IRBadr" w:hAnsi="IRBadr" w:cs="IRBadr" w:hint="cs"/>
          <w:color w:val="008000"/>
          <w:sz w:val="34"/>
          <w:rtl/>
        </w:rPr>
        <w:t>«</w:t>
      </w:r>
      <w:r w:rsidRPr="00D45C1A">
        <w:rPr>
          <w:rFonts w:ascii="IRBadr" w:hAnsi="IRBadr" w:cs="IRBadr"/>
          <w:color w:val="008000"/>
          <w:sz w:val="34"/>
          <w:rtl/>
        </w:rPr>
        <w:t>و الزكاة على تسعة أشياء الحنطة و الشعير و التمر و الزبيب و الإبل و البقر و الغنم و الذهب و الفضة و عفى رسول الله ص عما سوى ذلك</w:t>
      </w:r>
      <w:r w:rsidRPr="00D45C1A">
        <w:rPr>
          <w:rFonts w:ascii="IRBadr" w:hAnsi="IRBadr" w:cs="IRBadr" w:hint="cs"/>
          <w:color w:val="008000"/>
          <w:sz w:val="34"/>
          <w:rtl/>
        </w:rPr>
        <w:t>»</w:t>
      </w:r>
      <w:r>
        <w:rPr>
          <w:rStyle w:val="FootnoteReference"/>
          <w:rFonts w:ascii="IRBadr" w:hAnsi="IRBadr" w:cs="IRBadr"/>
          <w:color w:val="008000"/>
          <w:sz w:val="34"/>
          <w:rtl/>
        </w:rPr>
        <w:footnoteReference w:id="4"/>
      </w:r>
      <w:r>
        <w:rPr>
          <w:rFonts w:ascii="IRBadr" w:hAnsi="IRBadr" w:cs="IRBadr" w:hint="cs"/>
          <w:sz w:val="34"/>
          <w:rtl/>
        </w:rPr>
        <w:t>.</w:t>
      </w:r>
    </w:p>
    <w:p w14:paraId="0AC9E51C" w14:textId="6354FB6E" w:rsidR="00D45C1A" w:rsidRDefault="00D45C1A" w:rsidP="00DF72B0">
      <w:pPr>
        <w:ind w:firstLine="397"/>
        <w:rPr>
          <w:rFonts w:ascii="IRBadr" w:hAnsi="IRBadr" w:cs="IRBadr"/>
          <w:sz w:val="34"/>
          <w:rtl/>
        </w:rPr>
      </w:pPr>
      <w:r>
        <w:rPr>
          <w:rFonts w:ascii="IRBadr" w:hAnsi="IRBadr" w:cs="IRBadr" w:hint="cs"/>
          <w:sz w:val="34"/>
          <w:rtl/>
        </w:rPr>
        <w:t>در این روایت، عفو به پیامبر (ص) نسبت داده شده است.</w:t>
      </w:r>
      <w:r w:rsidR="005C28AB">
        <w:rPr>
          <w:rFonts w:ascii="IRBadr" w:hAnsi="IRBadr" w:cs="IRBadr" w:hint="cs"/>
          <w:sz w:val="34"/>
          <w:rtl/>
        </w:rPr>
        <w:t xml:space="preserve"> </w:t>
      </w:r>
      <w:r w:rsidR="00DF72B0">
        <w:rPr>
          <w:rFonts w:ascii="IRBadr" w:hAnsi="IRBadr" w:cs="IRBadr" w:hint="cs"/>
          <w:sz w:val="34"/>
          <w:rtl/>
        </w:rPr>
        <w:t>مورد دیگر روایتی است که در آن بیان شده خداوند متعال سجده را بر زمین واجب نمود، ولی رسول الله (ص) سجده بر خمره و حصیر را نیز جایز شمرد. این جعل هم از باب ترخیص است.</w:t>
      </w:r>
    </w:p>
    <w:p w14:paraId="4E3E9429" w14:textId="3D470536" w:rsidR="00DF72B0" w:rsidRDefault="00DF72B0" w:rsidP="00DF72B0">
      <w:pPr>
        <w:ind w:firstLine="397"/>
        <w:rPr>
          <w:rFonts w:ascii="IRBadr" w:hAnsi="IRBadr" w:cs="IRBadr"/>
          <w:sz w:val="34"/>
          <w:rtl/>
        </w:rPr>
      </w:pPr>
      <w:r>
        <w:rPr>
          <w:rFonts w:ascii="IRBadr" w:hAnsi="IRBadr" w:cs="IRBadr" w:hint="cs"/>
          <w:sz w:val="34"/>
          <w:rtl/>
        </w:rPr>
        <w:t>حاصل آنکه انواع و اصناف تشریعات نبی مکرّم (ص) مختلف است. تشریعات آن حضرت به انواع گوناگونی چون ایجابی و یا سلبی، حکم تکلیفی و حکم وضعی، وجوبی و تحریمی و ... است.</w:t>
      </w:r>
    </w:p>
    <w:p w14:paraId="5111539D" w14:textId="0075A91C" w:rsidR="008F7EED" w:rsidRDefault="008F7EED" w:rsidP="008F7EED">
      <w:pPr>
        <w:pStyle w:val="Heading2"/>
        <w:rPr>
          <w:rtl/>
        </w:rPr>
      </w:pPr>
      <w:bookmarkStart w:id="12" w:name="_Toc220513273"/>
      <w:bookmarkStart w:id="13" w:name="_Toc220513462"/>
      <w:r>
        <w:rPr>
          <w:rFonts w:hint="cs"/>
          <w:rtl/>
        </w:rPr>
        <w:lastRenderedPageBreak/>
        <w:t>نکته سوم: توضیحی در مورد تعبیر «سَنَّ رسول الله (ص)»</w:t>
      </w:r>
      <w:bookmarkEnd w:id="12"/>
      <w:r>
        <w:rPr>
          <w:rFonts w:hint="cs"/>
          <w:rtl/>
        </w:rPr>
        <w:t xml:space="preserve"> و تفاوت آن با تعبیر «سنّت رسول الله»</w:t>
      </w:r>
      <w:bookmarkEnd w:id="13"/>
    </w:p>
    <w:p w14:paraId="689FCF1E" w14:textId="24FE7669" w:rsidR="00DF72B0" w:rsidRDefault="00DF72B0" w:rsidP="00DF72B0">
      <w:pPr>
        <w:ind w:firstLine="397"/>
        <w:rPr>
          <w:rFonts w:ascii="IRBadr" w:hAnsi="IRBadr" w:cs="IRBadr"/>
          <w:sz w:val="34"/>
          <w:rtl/>
        </w:rPr>
      </w:pPr>
      <w:r>
        <w:rPr>
          <w:rFonts w:ascii="IRBadr" w:hAnsi="IRBadr" w:cs="IRBadr" w:hint="cs"/>
          <w:sz w:val="34"/>
          <w:rtl/>
        </w:rPr>
        <w:t>برخی موارد نیز در روایات با تعبیر «سنّ رسول الله کذا» وارد شده که ظاهرا این موارد نیز از تشریعات حضرت نبی (ص) است. این قسم نیازمند توضیح است که در ادامه بیان می‌شود؛ مثل «</w:t>
      </w:r>
      <w:r w:rsidRPr="00DF72B0">
        <w:rPr>
          <w:rFonts w:ascii="IRBadr" w:hAnsi="IRBadr" w:cs="IRBadr"/>
          <w:color w:val="008000"/>
          <w:sz w:val="34"/>
          <w:rtl/>
        </w:rPr>
        <w:t>الْمَضْمَضَةُ وَ الِاسْتِنْشَاقُ مِمَّا سَنَّ رَسُولُ اللَّهِ ص</w:t>
      </w:r>
      <w:r w:rsidRPr="00DF72B0">
        <w:rPr>
          <w:rFonts w:ascii="IRBadr" w:hAnsi="IRBadr" w:cs="IRBadr" w:hint="cs"/>
          <w:color w:val="008000"/>
          <w:sz w:val="34"/>
          <w:rtl/>
        </w:rPr>
        <w:t>»</w:t>
      </w:r>
      <w:r>
        <w:rPr>
          <w:rStyle w:val="FootnoteReference"/>
          <w:rFonts w:ascii="IRBadr" w:hAnsi="IRBadr" w:cs="IRBadr"/>
          <w:color w:val="008000"/>
          <w:sz w:val="34"/>
          <w:rtl/>
        </w:rPr>
        <w:footnoteReference w:id="5"/>
      </w:r>
      <w:r>
        <w:rPr>
          <w:rFonts w:ascii="IRBadr" w:hAnsi="IRBadr" w:cs="IRBadr" w:hint="cs"/>
          <w:sz w:val="34"/>
          <w:rtl/>
        </w:rPr>
        <w:t>. البته روشن است که بحث در اعم از تشریعات الزامی و استحبابی است، و مضمضه و استنشاق از موارد استحبابی است.</w:t>
      </w:r>
    </w:p>
    <w:p w14:paraId="3C29FD03" w14:textId="646801B6" w:rsidR="00DF72B0" w:rsidRDefault="00DF72B0" w:rsidP="00DF72B0">
      <w:pPr>
        <w:ind w:firstLine="397"/>
        <w:rPr>
          <w:rFonts w:ascii="IRBadr" w:hAnsi="IRBadr" w:cs="IRBadr"/>
          <w:sz w:val="34"/>
        </w:rPr>
      </w:pPr>
      <w:r>
        <w:rPr>
          <w:rFonts w:ascii="IRBadr" w:hAnsi="IRBadr" w:cs="IRBadr" w:hint="cs"/>
          <w:sz w:val="34"/>
          <w:rtl/>
        </w:rPr>
        <w:t>اگر در مورد یک تکلیف، تعبیر سنت به کار رفته باشد، آیا این تعبیر کافی است که آن مورد از تشریعات رسول الله (ص) به شمار رود؟</w:t>
      </w:r>
      <w:r w:rsidR="003419FC">
        <w:rPr>
          <w:rFonts w:ascii="IRBadr" w:hAnsi="IRBadr" w:cs="IRBadr" w:hint="cs"/>
          <w:sz w:val="34"/>
          <w:rtl/>
        </w:rPr>
        <w:t xml:space="preserve"> سنّت در مصطلحات درایه به فعل و قول و تقریر معصوم تفسیر می‌شود، ولی عامه آن را به قول و فعل و تقریر پیامبر (ص) یا صحابه تعریف می‌کنند. مرحوم آیت‌الله بروجردی بیان کرده‌اند که اصل سنّت برای پیامبر (ص) است، و آنچه از صحابه -توسط عامه- و از ائمه -توسط شیعه- به مفهوم آن اضافه شده در </w:t>
      </w:r>
      <w:r w:rsidR="005B52B7">
        <w:rPr>
          <w:rFonts w:ascii="IRBadr" w:hAnsi="IRBadr" w:cs="IRBadr" w:hint="cs"/>
          <w:sz w:val="34"/>
          <w:rtl/>
        </w:rPr>
        <w:t>روایات به آنها سنّت اطلاق نمی‌شود، بلکه در اصطلاح</w:t>
      </w:r>
      <w:r w:rsidR="008F7EED">
        <w:rPr>
          <w:rFonts w:ascii="IRBadr" w:hAnsi="IRBadr" w:cs="IRBadr" w:hint="cs"/>
          <w:sz w:val="34"/>
          <w:rtl/>
        </w:rPr>
        <w:t xml:space="preserve"> درایه</w:t>
      </w:r>
      <w:r w:rsidR="005B52B7">
        <w:rPr>
          <w:rFonts w:ascii="IRBadr" w:hAnsi="IRBadr" w:cs="IRBadr" w:hint="cs"/>
          <w:sz w:val="34"/>
          <w:rtl/>
        </w:rPr>
        <w:t xml:space="preserve"> به آنها سنّت گفته شده است. ظاهرا سخن ایشان صحیح است. البته این به جهت ویژگی واژه «سنّة» نیست؛ بلکه سنّت در برخی روایات در مورد عبد المطلب نیز بیان شده است. وقتی به فاعل «سنّ» تصریح شود ممکن است در مورد غیر پیامبر (ص) نیز این واژه به کار رود، ولی وقتی در مورد یک عمل تعبیر سنّت </w:t>
      </w:r>
      <w:r w:rsidR="00CA11C2">
        <w:rPr>
          <w:rFonts w:ascii="IRBadr" w:hAnsi="IRBadr" w:cs="IRBadr" w:hint="cs"/>
          <w:sz w:val="34"/>
          <w:rtl/>
        </w:rPr>
        <w:t xml:space="preserve">به طور مطلق به کار رود، مراد از آن سنّت رسول الله (ص) است. </w:t>
      </w:r>
    </w:p>
    <w:p w14:paraId="51054EF7" w14:textId="12AE5064" w:rsidR="00CA11C2" w:rsidRDefault="00CA11C2" w:rsidP="00DF72B0">
      <w:pPr>
        <w:ind w:firstLine="397"/>
        <w:rPr>
          <w:rFonts w:ascii="IRBadr" w:hAnsi="IRBadr" w:cs="IRBadr"/>
          <w:sz w:val="34"/>
          <w:rtl/>
        </w:rPr>
      </w:pPr>
      <w:r>
        <w:rPr>
          <w:rFonts w:ascii="IRBadr" w:hAnsi="IRBadr" w:cs="IRBadr" w:hint="cs"/>
          <w:sz w:val="34"/>
          <w:rtl/>
        </w:rPr>
        <w:t xml:space="preserve">مراد از سنّت پیامبر (ص) چیزی است که آن حضرت بیان کرده یا بدان عمل کرده، ولی ممکن است خدای متعال آن را تشریع کرده باشد. ممکن است </w:t>
      </w:r>
      <w:r w:rsidR="009D4BC3">
        <w:rPr>
          <w:rFonts w:ascii="IRBadr" w:hAnsi="IRBadr" w:cs="IRBadr" w:hint="cs"/>
          <w:sz w:val="34"/>
          <w:rtl/>
        </w:rPr>
        <w:t xml:space="preserve">ثبوتا </w:t>
      </w:r>
      <w:r>
        <w:rPr>
          <w:rFonts w:ascii="IRBadr" w:hAnsi="IRBadr" w:cs="IRBadr" w:hint="cs"/>
          <w:sz w:val="34"/>
          <w:rtl/>
        </w:rPr>
        <w:t xml:space="preserve">تشریع توسط خداوند متعال، و بیان </w:t>
      </w:r>
      <w:r w:rsidR="009D4BC3">
        <w:rPr>
          <w:rFonts w:ascii="IRBadr" w:hAnsi="IRBadr" w:cs="IRBadr" w:hint="cs"/>
          <w:sz w:val="34"/>
          <w:rtl/>
        </w:rPr>
        <w:t xml:space="preserve">آن اثباتا </w:t>
      </w:r>
      <w:r>
        <w:rPr>
          <w:rFonts w:ascii="IRBadr" w:hAnsi="IRBadr" w:cs="IRBadr" w:hint="cs"/>
          <w:sz w:val="34"/>
          <w:rtl/>
        </w:rPr>
        <w:t xml:space="preserve">توسط رسول الله (ص) بوده است. قول و فعل و تقریر پیامبر (ص) به معنای تشریع آن حضرت نیست. بیان شد که تعبیر «سنّ رسول الله کذا» ظاهر در تشریعات نبوی است. علت تعبیر ما به ظاهر آن است که ممکن است سنّت در این تعابیر به معنای بیان تشریعات الهی توسط رسول الله (ص) باشد. البته به نظر می‌رسد این برداشت بر خلاف ظاهر است و تعبیر «سنّ رسول الله ...» ناظر به  مقام ثبوت، و «سنَّ» به معنای «شرَّع» است. باید دقّت و تامل کرد که آیا </w:t>
      </w:r>
      <w:r w:rsidR="009D4BC3">
        <w:rPr>
          <w:rFonts w:ascii="IRBadr" w:hAnsi="IRBadr" w:cs="IRBadr" w:hint="cs"/>
          <w:sz w:val="34"/>
          <w:rtl/>
        </w:rPr>
        <w:t xml:space="preserve">مواردی که در روایات ذکر شده که فلان مطلب </w:t>
      </w:r>
      <w:r>
        <w:rPr>
          <w:rFonts w:ascii="IRBadr" w:hAnsi="IRBadr" w:cs="IRBadr" w:hint="cs"/>
          <w:sz w:val="34"/>
          <w:rtl/>
        </w:rPr>
        <w:t xml:space="preserve">«سنّت» </w:t>
      </w:r>
      <w:r w:rsidR="009D4BC3">
        <w:rPr>
          <w:rFonts w:ascii="IRBadr" w:hAnsi="IRBadr" w:cs="IRBadr" w:hint="cs"/>
          <w:sz w:val="34"/>
          <w:rtl/>
        </w:rPr>
        <w:t xml:space="preserve">است </w:t>
      </w:r>
      <w:r>
        <w:rPr>
          <w:rFonts w:ascii="IRBadr" w:hAnsi="IRBadr" w:cs="IRBadr" w:hint="cs"/>
          <w:sz w:val="34"/>
          <w:rtl/>
        </w:rPr>
        <w:t>نیز مثل فعل «سنَّ» ظاهر در تشریعات نبوی است؟ ما هنوز در این مورد به یک نتیجه قاطع نرسید</w:t>
      </w:r>
      <w:r w:rsidR="0057616F">
        <w:rPr>
          <w:rFonts w:ascii="IRBadr" w:hAnsi="IRBadr" w:cs="IRBadr" w:hint="cs"/>
          <w:sz w:val="34"/>
          <w:rtl/>
        </w:rPr>
        <w:t>ه‌ا</w:t>
      </w:r>
      <w:r>
        <w:rPr>
          <w:rFonts w:ascii="IRBadr" w:hAnsi="IRBadr" w:cs="IRBadr" w:hint="cs"/>
          <w:sz w:val="34"/>
          <w:rtl/>
        </w:rPr>
        <w:t>یم.</w:t>
      </w:r>
    </w:p>
    <w:p w14:paraId="632B7648" w14:textId="444ED888" w:rsidR="00094718" w:rsidRDefault="00094718" w:rsidP="00DF72B0">
      <w:pPr>
        <w:ind w:firstLine="397"/>
        <w:rPr>
          <w:rFonts w:ascii="IRBadr" w:hAnsi="IRBadr" w:cs="IRBadr"/>
          <w:sz w:val="34"/>
          <w:rtl/>
        </w:rPr>
      </w:pPr>
      <w:r>
        <w:rPr>
          <w:rFonts w:ascii="IRBadr" w:hAnsi="IRBadr" w:cs="IRBadr" w:hint="cs"/>
          <w:sz w:val="34"/>
          <w:rtl/>
        </w:rPr>
        <w:t>به نظر می‌رسد بین تعبیر «سنّة رسول الله(ص)» با تعبیر «سنَّ رسول الله (ص)» تفاوت داشته باشد. یعنی طبیعی است که تعبیر «سنّة رسول الله (ص)» در مواردی به کار ‌رود که و لو خداوند متعال تشریع کرده باشد، پیغبر اکرم (ص) سیره مستمرّی بر آن داشته باشد. تعبیر «سنَّ رسول الله (ص)» به جنبه حدوثی عمل ناظر است، نه به سیره مستمرّه، و این تعبیر با تعبیر «سنّة رسول الله (ص)» تفاوت دارد.</w:t>
      </w:r>
    </w:p>
    <w:p w14:paraId="1FD5A8D5" w14:textId="3CE555BD" w:rsidR="008F7EED" w:rsidRDefault="008F7EED" w:rsidP="008F7EED">
      <w:pPr>
        <w:pStyle w:val="Heading2"/>
        <w:rPr>
          <w:rtl/>
        </w:rPr>
      </w:pPr>
      <w:bookmarkStart w:id="14" w:name="_Toc220513275"/>
      <w:bookmarkStart w:id="15" w:name="_Toc220513463"/>
      <w:r>
        <w:rPr>
          <w:rFonts w:hint="cs"/>
          <w:rtl/>
        </w:rPr>
        <w:t>نکته چهارم: سنّت به معنای مستحبّ، در مقابل فریضه به معنای واجب</w:t>
      </w:r>
      <w:bookmarkEnd w:id="14"/>
      <w:bookmarkEnd w:id="15"/>
    </w:p>
    <w:p w14:paraId="2F592CA5" w14:textId="4D78E753" w:rsidR="009D4BC3" w:rsidRDefault="009D4BC3" w:rsidP="00DF72B0">
      <w:pPr>
        <w:ind w:firstLine="397"/>
        <w:rPr>
          <w:rFonts w:ascii="IRBadr" w:hAnsi="IRBadr" w:cs="IRBadr"/>
          <w:sz w:val="34"/>
          <w:rtl/>
        </w:rPr>
      </w:pPr>
      <w:r>
        <w:rPr>
          <w:rFonts w:ascii="IRBadr" w:hAnsi="IRBadr" w:cs="IRBadr" w:hint="cs"/>
          <w:sz w:val="34"/>
          <w:rtl/>
        </w:rPr>
        <w:t>مشکل</w:t>
      </w:r>
      <w:r w:rsidR="00094718">
        <w:rPr>
          <w:rFonts w:ascii="IRBadr" w:hAnsi="IRBadr" w:cs="IRBadr" w:hint="cs"/>
          <w:sz w:val="34"/>
          <w:rtl/>
        </w:rPr>
        <w:t xml:space="preserve"> دیگری</w:t>
      </w:r>
      <w:r>
        <w:rPr>
          <w:rFonts w:ascii="IRBadr" w:hAnsi="IRBadr" w:cs="IRBadr" w:hint="cs"/>
          <w:sz w:val="34"/>
          <w:rtl/>
        </w:rPr>
        <w:t xml:space="preserve"> که </w:t>
      </w:r>
      <w:r w:rsidR="00094718">
        <w:rPr>
          <w:rFonts w:ascii="IRBadr" w:hAnsi="IRBadr" w:cs="IRBadr" w:hint="cs"/>
          <w:sz w:val="34"/>
          <w:rtl/>
        </w:rPr>
        <w:t xml:space="preserve">در این بحث </w:t>
      </w:r>
      <w:r>
        <w:rPr>
          <w:rFonts w:ascii="IRBadr" w:hAnsi="IRBadr" w:cs="IRBadr" w:hint="cs"/>
          <w:sz w:val="34"/>
          <w:rtl/>
        </w:rPr>
        <w:t>وجود دارد آن است که گاهی سنّت به معنای مستحب در مقابل واجب به کار می‌رود. بنابراین، مواردی که در آنها تعبیر سنّت به کار رفته ممکن است به معنای مستحبّ باشد نه بدان معنی که توسط رسول الله (ص) واجب شده باشد. بله، اگر عملی مسلّم باشد که واجب است و در مورد آن تعبیر سنّت در مقابل فریضه به کار رفته باشد، سنّت به معنای تشریع نبوی است؛ مثل وقوف به عرفات که سنّت شمرده شده در مقابل وقوف در مشعر که فریضه است. این هر دو واجب و از ارکان حجّ هستند، ولی یکی سنّت و دیگری فریضه شمرده شده است. یا مثلا قرائت و تشهد در نماز به عنوان سنّت و رکوع و سجود، فریضه قلمداد شده است. این موارد روشن است، ولی مواردی که سنّت ممکن است به معنای مستحب باشد محل تامل است.</w:t>
      </w:r>
    </w:p>
    <w:p w14:paraId="324F46E6" w14:textId="17737512" w:rsidR="008F7EED" w:rsidRDefault="008F7EED" w:rsidP="008F7EED">
      <w:pPr>
        <w:pStyle w:val="Heading2"/>
        <w:rPr>
          <w:rtl/>
        </w:rPr>
      </w:pPr>
      <w:bookmarkStart w:id="16" w:name="_Toc220513464"/>
      <w:r>
        <w:rPr>
          <w:rFonts w:hint="cs"/>
          <w:rtl/>
        </w:rPr>
        <w:lastRenderedPageBreak/>
        <w:t>توضیحی در مورد دو روایت مشکل</w:t>
      </w:r>
      <w:bookmarkEnd w:id="16"/>
    </w:p>
    <w:p w14:paraId="3CF5BE9B" w14:textId="77777777" w:rsidR="001C2911" w:rsidRDefault="00094718" w:rsidP="00DF72B0">
      <w:pPr>
        <w:ind w:firstLine="397"/>
        <w:rPr>
          <w:rFonts w:ascii="IRBadr" w:hAnsi="IRBadr" w:cs="IRBadr"/>
          <w:sz w:val="34"/>
          <w:rtl/>
        </w:rPr>
      </w:pPr>
      <w:r>
        <w:rPr>
          <w:rFonts w:ascii="IRBadr" w:hAnsi="IRBadr" w:cs="IRBadr" w:hint="cs"/>
          <w:sz w:val="34"/>
          <w:rtl/>
        </w:rPr>
        <w:t>مشکل دیگری که در بحث وجود دارد</w:t>
      </w:r>
      <w:r w:rsidR="001C2911">
        <w:rPr>
          <w:rFonts w:ascii="IRBadr" w:hAnsi="IRBadr" w:cs="IRBadr" w:hint="cs"/>
          <w:sz w:val="34"/>
          <w:rtl/>
        </w:rPr>
        <w:t xml:space="preserve"> دو روایت است که</w:t>
      </w:r>
      <w:r>
        <w:rPr>
          <w:rFonts w:ascii="IRBadr" w:hAnsi="IRBadr" w:cs="IRBadr" w:hint="cs"/>
          <w:sz w:val="34"/>
          <w:rtl/>
        </w:rPr>
        <w:t xml:space="preserve"> باید مورد توجه قرار گیرد. </w:t>
      </w:r>
    </w:p>
    <w:p w14:paraId="64F24123" w14:textId="16D09315" w:rsidR="00094718" w:rsidRDefault="001C2911" w:rsidP="00DF72B0">
      <w:pPr>
        <w:ind w:firstLine="397"/>
        <w:rPr>
          <w:rFonts w:ascii="IRBadr" w:hAnsi="IRBadr" w:cs="IRBadr"/>
          <w:sz w:val="34"/>
          <w:rtl/>
        </w:rPr>
      </w:pPr>
      <w:r w:rsidRPr="001C2911">
        <w:rPr>
          <w:rFonts w:ascii="IRBadr" w:hAnsi="IRBadr" w:cs="IRBadr" w:hint="cs"/>
          <w:b/>
          <w:bCs/>
          <w:color w:val="FF0000"/>
          <w:sz w:val="34"/>
          <w:rtl/>
        </w:rPr>
        <w:t xml:space="preserve">روایت اول: </w:t>
      </w:r>
      <w:r w:rsidR="00FD6901">
        <w:rPr>
          <w:rFonts w:ascii="IRBadr" w:hAnsi="IRBadr" w:cs="IRBadr" w:hint="cs"/>
          <w:sz w:val="34"/>
          <w:rtl/>
        </w:rPr>
        <w:t xml:space="preserve">در روایتی طلاق </w:t>
      </w:r>
      <w:r w:rsidR="00094718">
        <w:rPr>
          <w:rFonts w:ascii="IRBadr" w:hAnsi="IRBadr" w:cs="IRBadr" w:hint="cs"/>
          <w:sz w:val="34"/>
          <w:rtl/>
        </w:rPr>
        <w:t>هم به خداوند متعال و هم به نبی مکرّم نسبت داده شده است. این‌گونه اعمال از تشریعات نبوی است یا الهی؟ به روایت زیر توجه نمایید:</w:t>
      </w:r>
    </w:p>
    <w:p w14:paraId="15FA7452" w14:textId="2F2B7E68" w:rsidR="00094718" w:rsidRDefault="00094718" w:rsidP="00094718">
      <w:pPr>
        <w:ind w:firstLine="397"/>
        <w:rPr>
          <w:rFonts w:ascii="IRBadr" w:hAnsi="IRBadr" w:cs="IRBadr"/>
          <w:sz w:val="34"/>
          <w:rtl/>
        </w:rPr>
      </w:pPr>
      <w:r>
        <w:rPr>
          <w:rFonts w:ascii="IRBadr" w:hAnsi="IRBadr" w:cs="IRBadr" w:hint="cs"/>
          <w:sz w:val="34"/>
          <w:rtl/>
        </w:rPr>
        <w:t>«</w:t>
      </w:r>
      <w:r w:rsidRPr="00094718">
        <w:rPr>
          <w:rFonts w:ascii="IRBadr" w:hAnsi="IRBadr" w:cs="IRBadr"/>
          <w:sz w:val="34"/>
          <w:rtl/>
        </w:rPr>
        <w:t xml:space="preserve">عَنْ عَلِيِّ بْنِ إِبْرَاهِيمَ عَنْ أَبِيهِ عَنِ ابْنِ أَبِي عُمَيْرٍ عَنِ ابْنِ أُذَيْنَةَ عَنِ ابْنِ بُكَيْرٍ وَ غَيْرِهِ عَنْ أَبِي جَعْفَرٍ ع أَنَّهُ قَالَ: </w:t>
      </w:r>
      <w:r w:rsidRPr="00094718">
        <w:rPr>
          <w:rFonts w:ascii="IRBadr" w:hAnsi="IRBadr" w:cs="IRBadr"/>
          <w:color w:val="008000"/>
          <w:sz w:val="34"/>
          <w:rtl/>
        </w:rPr>
        <w:t>الطَّلَاقُ الَّذِي أَمَرَ اللَّهُ عَزَّ وَ جَلَّ بِهِ فِي كِتَابِهِ وَ الَّذِي سَنَّ رَسُولُ اللَّهِ ص أَنْ يُخَلِّيَ الرَّجُلُ عَنِ الْمَرْأَة</w:t>
      </w:r>
      <w:r w:rsidRPr="00094718">
        <w:rPr>
          <w:rFonts w:ascii="IRBadr" w:hAnsi="IRBadr" w:cs="IRBadr" w:hint="cs"/>
          <w:color w:val="008000"/>
          <w:sz w:val="34"/>
          <w:rtl/>
        </w:rPr>
        <w:t>...</w:t>
      </w:r>
      <w:r>
        <w:rPr>
          <w:rFonts w:ascii="IRBadr" w:hAnsi="IRBadr" w:cs="IRBadr" w:hint="cs"/>
          <w:sz w:val="34"/>
          <w:rtl/>
        </w:rPr>
        <w:t>»</w:t>
      </w:r>
      <w:r>
        <w:rPr>
          <w:rStyle w:val="FootnoteReference"/>
          <w:rFonts w:ascii="IRBadr" w:hAnsi="IRBadr" w:cs="IRBadr"/>
          <w:sz w:val="34"/>
          <w:rtl/>
        </w:rPr>
        <w:footnoteReference w:id="6"/>
      </w:r>
      <w:r>
        <w:rPr>
          <w:rFonts w:ascii="IRBadr" w:hAnsi="IRBadr" w:cs="IRBadr" w:hint="cs"/>
          <w:sz w:val="34"/>
          <w:rtl/>
        </w:rPr>
        <w:t>.</w:t>
      </w:r>
    </w:p>
    <w:p w14:paraId="35AFAA78" w14:textId="59E6DE82" w:rsidR="00094718" w:rsidRDefault="00094718" w:rsidP="00094718">
      <w:pPr>
        <w:ind w:firstLine="397"/>
        <w:rPr>
          <w:rFonts w:ascii="IRBadr" w:hAnsi="IRBadr" w:cs="IRBadr"/>
          <w:sz w:val="34"/>
          <w:rtl/>
        </w:rPr>
      </w:pPr>
      <w:r>
        <w:rPr>
          <w:rFonts w:ascii="IRBadr" w:hAnsi="IRBadr" w:cs="IRBadr" w:hint="cs"/>
          <w:sz w:val="34"/>
          <w:rtl/>
        </w:rPr>
        <w:t>حدس ما آن است که مراد از «و الذی سنّ رسول الله (ص)» در این روایت آن است که در مورد برخی اعمال، اصل عمل توسط خداوند متعال تشریع شده ولی شرایط و ویژگی‌های آن توسط حضرت نبی جعل شده است. این امر در مورد صلات و زکات در روایات وارد شده است. به روایات زیر توجه کنید:</w:t>
      </w:r>
    </w:p>
    <w:p w14:paraId="1E3B60D8" w14:textId="77777777" w:rsidR="00094718" w:rsidRDefault="00094718" w:rsidP="00094718">
      <w:pPr>
        <w:ind w:firstLine="397"/>
        <w:rPr>
          <w:rFonts w:ascii="IRBadr" w:hAnsi="IRBadr" w:cs="IRBadr"/>
          <w:sz w:val="34"/>
          <w:rtl/>
        </w:rPr>
      </w:pPr>
      <w:r>
        <w:rPr>
          <w:rFonts w:ascii="IRBadr" w:hAnsi="IRBadr" w:cs="IRBadr" w:hint="cs"/>
          <w:sz w:val="34"/>
          <w:rtl/>
        </w:rPr>
        <w:t>«</w:t>
      </w:r>
      <w:r w:rsidRPr="00383A03">
        <w:rPr>
          <w:rFonts w:ascii="IRBadr" w:hAnsi="IRBadr" w:cs="IRBadr"/>
          <w:sz w:val="34"/>
          <w:rtl/>
        </w:rPr>
        <w:t xml:space="preserve">عَنْ زُرَارَةَ قَالَ: قَالَ أَبُو جَعْفَرٍ ع </w:t>
      </w:r>
      <w:r w:rsidRPr="00383A03">
        <w:rPr>
          <w:rFonts w:ascii="IRBadr" w:hAnsi="IRBadr" w:cs="IRBadr"/>
          <w:color w:val="008000"/>
          <w:sz w:val="34"/>
          <w:rtl/>
        </w:rPr>
        <w:t>فَرَضَ اللَّهُ الصَّلَاةَ وَ سَنَّ رَسُولُ اللَّهِ ص عَلَى عَشَرَةِ أَوْجُهٍ صَلَاةِ السَّفَرِ وَ الْحَضَرِ وَ صَلَاةِ الْخَوْفِ عَلَى ثَلَاثَةِ أَوْجُهٍ وَ صَلَاةِ كُسُوفِ الشَّمْسِ وَ الْقَمَرِ وَ صَلَاةِ الْعِيدَيْنِ وَ صَلَاةِ الِاسْتِسْقَاءِ وَ الصَّلَاةِ عَلَى الْمَيِّتِ</w:t>
      </w:r>
      <w:r>
        <w:rPr>
          <w:rFonts w:ascii="IRBadr" w:hAnsi="IRBadr" w:cs="IRBadr" w:hint="cs"/>
          <w:sz w:val="34"/>
          <w:rtl/>
        </w:rPr>
        <w:t>»</w:t>
      </w:r>
      <w:r>
        <w:rPr>
          <w:rStyle w:val="FootnoteReference"/>
          <w:rFonts w:ascii="IRBadr" w:hAnsi="IRBadr" w:cs="IRBadr"/>
          <w:sz w:val="34"/>
          <w:rtl/>
        </w:rPr>
        <w:footnoteReference w:id="7"/>
      </w:r>
      <w:r w:rsidRPr="00383A03">
        <w:rPr>
          <w:rFonts w:ascii="IRBadr" w:hAnsi="IRBadr" w:cs="IRBadr"/>
          <w:sz w:val="34"/>
          <w:rtl/>
        </w:rPr>
        <w:t>.</w:t>
      </w:r>
    </w:p>
    <w:p w14:paraId="0E8710D8" w14:textId="77777777" w:rsidR="00094718" w:rsidRDefault="00094718" w:rsidP="00094718">
      <w:pPr>
        <w:ind w:firstLine="397"/>
        <w:rPr>
          <w:rFonts w:ascii="IRBadr" w:hAnsi="IRBadr" w:cs="IRBadr"/>
          <w:sz w:val="34"/>
        </w:rPr>
      </w:pPr>
      <w:r>
        <w:rPr>
          <w:rFonts w:ascii="IRBadr" w:hAnsi="IRBadr" w:cs="IRBadr" w:hint="cs"/>
          <w:sz w:val="34"/>
          <w:rtl/>
        </w:rPr>
        <w:t>«</w:t>
      </w:r>
      <w:r w:rsidRPr="00383A03">
        <w:rPr>
          <w:rFonts w:ascii="IRBadr" w:hAnsi="IRBadr" w:cs="IRBadr"/>
          <w:sz w:val="34"/>
          <w:rtl/>
        </w:rPr>
        <w:t xml:space="preserve">مُحَمَّدُ بْنُ يَعْقُوبَ عَنْ عَلِيِّ بْنِ إِبْرَاهِيمَ عَنْ أَبِيهِ عَنْ حَمَّادٍ عَنْ حَرِيزٍ عَنْ زُرَارَةَ وَ مُحَمَّدِ بْنِ مُسْلِمٍ وَ أَبِي بَصِيرٍ وَ بُرَيْدِ بْنِ مُعَاوِيَةَ الْعِجْلِيِّ وَ الْفُضَيْلِ بْنِ يَسَارٍ كُلِّهِمْ عَنْ أَبِي جَعْفَرٍ وَ أَبِي عَبْدِ اللَّهِ ع </w:t>
      </w:r>
      <w:r w:rsidRPr="00383A03">
        <w:rPr>
          <w:rFonts w:ascii="IRBadr" w:hAnsi="IRBadr" w:cs="IRBadr"/>
          <w:color w:val="008000"/>
          <w:sz w:val="34"/>
          <w:rtl/>
        </w:rPr>
        <w:t xml:space="preserve">قَالا فَرَضَ اللَّهُ عَزَّ وَ جَلَّ الزَّكَاةَ مَعَ الصَّلَاةِ فِي الْأَمْوَالِ وَ سَنَّهَا رَسُولُ اللَّهِ ص فِي تِسْعَةِ أَشْيَاءَ وَ عَفَا عَمَّا سِوَاهُنَّ فِي الذَّهَبِ وَ الْفِضَّةِ وَ الْإِبِلِ وَ الْبَقَرِ وَ الْغَنَمِ وَ الْحِنْطَةِ وَ الشَّعِيرِ وَ التَّمْرِ وَ الزَّبِيبِ وَ عَفَا </w:t>
      </w:r>
      <w:r>
        <w:rPr>
          <w:rFonts w:ascii="IRBadr" w:hAnsi="IRBadr" w:cs="IRBadr"/>
          <w:color w:val="008000"/>
          <w:sz w:val="34"/>
          <w:rtl/>
        </w:rPr>
        <w:tab/>
      </w:r>
      <w:r w:rsidRPr="00383A03">
        <w:rPr>
          <w:rFonts w:ascii="IRBadr" w:hAnsi="IRBadr" w:cs="IRBadr"/>
          <w:color w:val="008000"/>
          <w:sz w:val="34"/>
          <w:rtl/>
        </w:rPr>
        <w:t>عَمَّا سِوَى ذَلِكَ</w:t>
      </w:r>
      <w:r>
        <w:rPr>
          <w:rFonts w:ascii="IRBadr" w:hAnsi="IRBadr" w:cs="IRBadr" w:hint="cs"/>
          <w:sz w:val="34"/>
          <w:rtl/>
        </w:rPr>
        <w:t>»</w:t>
      </w:r>
      <w:r>
        <w:rPr>
          <w:rStyle w:val="FootnoteReference"/>
          <w:rFonts w:ascii="IRBadr" w:hAnsi="IRBadr" w:cs="IRBadr"/>
          <w:sz w:val="34"/>
          <w:rtl/>
        </w:rPr>
        <w:footnoteReference w:id="8"/>
      </w:r>
      <w:r w:rsidRPr="00383A03">
        <w:rPr>
          <w:rFonts w:ascii="IRBadr" w:hAnsi="IRBadr" w:cs="IRBadr"/>
          <w:sz w:val="34"/>
          <w:rtl/>
        </w:rPr>
        <w:t>.</w:t>
      </w:r>
    </w:p>
    <w:p w14:paraId="08F3142C" w14:textId="62022849" w:rsidR="00094718" w:rsidRDefault="001C2911" w:rsidP="00094718">
      <w:pPr>
        <w:ind w:firstLine="397"/>
        <w:rPr>
          <w:rFonts w:ascii="IRBadr" w:hAnsi="IRBadr" w:cs="IRBadr"/>
          <w:sz w:val="34"/>
          <w:rtl/>
        </w:rPr>
      </w:pPr>
      <w:r>
        <w:rPr>
          <w:rFonts w:ascii="IRBadr" w:hAnsi="IRBadr" w:cs="IRBadr" w:hint="cs"/>
          <w:sz w:val="34"/>
          <w:rtl/>
        </w:rPr>
        <w:t xml:space="preserve">در مورد طلاق هم اصل آنکه باید عده و طهر در طلاق، ملحوظ باشد در آیه شریفه </w:t>
      </w:r>
      <w:r w:rsidRPr="001C2911">
        <w:rPr>
          <w:rFonts w:ascii="IRBadr" w:hAnsi="IRBadr" w:cs="IRBadr" w:hint="cs"/>
          <w:color w:val="008000"/>
          <w:sz w:val="34"/>
          <w:rtl/>
        </w:rPr>
        <w:t>«</w:t>
      </w:r>
      <w:r w:rsidR="00FD6901">
        <w:rPr>
          <w:rFonts w:ascii="IRBadr" w:hAnsi="IRBadr" w:cs="IRBadr" w:hint="cs"/>
          <w:color w:val="008000"/>
          <w:sz w:val="34"/>
          <w:rtl/>
        </w:rPr>
        <w:t>ف</w:t>
      </w:r>
      <w:r w:rsidRPr="001C2911">
        <w:rPr>
          <w:rFonts w:ascii="IRBadr" w:hAnsi="IRBadr" w:cs="IRBadr" w:hint="cs"/>
          <w:color w:val="008000"/>
          <w:sz w:val="34"/>
          <w:rtl/>
        </w:rPr>
        <w:t>طلّقوهنّ لعدّتهنّ»</w:t>
      </w:r>
      <w:r>
        <w:rPr>
          <w:rStyle w:val="FootnoteReference"/>
          <w:rFonts w:ascii="IRBadr" w:hAnsi="IRBadr" w:cs="IRBadr"/>
          <w:color w:val="008000"/>
          <w:sz w:val="34"/>
          <w:rtl/>
        </w:rPr>
        <w:footnoteReference w:id="9"/>
      </w:r>
      <w:r>
        <w:rPr>
          <w:rFonts w:ascii="IRBadr" w:hAnsi="IRBadr" w:cs="IRBadr" w:hint="cs"/>
          <w:sz w:val="34"/>
          <w:rtl/>
        </w:rPr>
        <w:t xml:space="preserve"> ذکر شده ولی تبیین و توضیح آن توسط رسول الله (ص) بیان شده است.</w:t>
      </w:r>
    </w:p>
    <w:p w14:paraId="7FCA99F9" w14:textId="6E9BC9DF" w:rsidR="001C2911" w:rsidRDefault="001C2911" w:rsidP="00094718">
      <w:pPr>
        <w:ind w:firstLine="397"/>
        <w:rPr>
          <w:rFonts w:ascii="IRBadr" w:hAnsi="IRBadr" w:cs="IRBadr"/>
          <w:sz w:val="34"/>
          <w:rtl/>
        </w:rPr>
      </w:pPr>
      <w:r w:rsidRPr="001C2911">
        <w:rPr>
          <w:rFonts w:ascii="IRBadr" w:hAnsi="IRBadr" w:cs="IRBadr" w:hint="cs"/>
          <w:b/>
          <w:bCs/>
          <w:color w:val="FF0000"/>
          <w:sz w:val="34"/>
          <w:rtl/>
        </w:rPr>
        <w:t xml:space="preserve">روایت </w:t>
      </w:r>
      <w:r>
        <w:rPr>
          <w:rFonts w:ascii="IRBadr" w:hAnsi="IRBadr" w:cs="IRBadr" w:hint="cs"/>
          <w:b/>
          <w:bCs/>
          <w:color w:val="FF0000"/>
          <w:sz w:val="34"/>
          <w:rtl/>
        </w:rPr>
        <w:t>دوم</w:t>
      </w:r>
      <w:r w:rsidRPr="001C2911">
        <w:rPr>
          <w:rFonts w:ascii="IRBadr" w:hAnsi="IRBadr" w:cs="IRBadr" w:hint="cs"/>
          <w:b/>
          <w:bCs/>
          <w:color w:val="FF0000"/>
          <w:sz w:val="34"/>
          <w:rtl/>
        </w:rPr>
        <w:t xml:space="preserve">: </w:t>
      </w:r>
      <w:r>
        <w:rPr>
          <w:rFonts w:ascii="IRBadr" w:hAnsi="IRBadr" w:cs="IRBadr" w:hint="cs"/>
          <w:sz w:val="34"/>
          <w:rtl/>
        </w:rPr>
        <w:t xml:space="preserve">روایت دیگری نیز در بحث سنّت </w:t>
      </w:r>
      <w:r w:rsidR="00FD6901">
        <w:rPr>
          <w:rFonts w:ascii="IRBadr" w:hAnsi="IRBadr" w:cs="IRBadr" w:hint="cs"/>
          <w:sz w:val="34"/>
          <w:rtl/>
        </w:rPr>
        <w:t xml:space="preserve">نبوی </w:t>
      </w:r>
      <w:r>
        <w:rPr>
          <w:rFonts w:ascii="IRBadr" w:hAnsi="IRBadr" w:cs="IRBadr" w:hint="cs"/>
          <w:sz w:val="34"/>
          <w:rtl/>
        </w:rPr>
        <w:t>وجود دارد که نیازمند تامل است:</w:t>
      </w:r>
    </w:p>
    <w:p w14:paraId="6BE4557B" w14:textId="665E2EB9" w:rsidR="001C2911" w:rsidRDefault="001C2911" w:rsidP="00094718">
      <w:pPr>
        <w:ind w:firstLine="397"/>
        <w:rPr>
          <w:rFonts w:ascii="IRBadr" w:hAnsi="IRBadr" w:cs="IRBadr"/>
          <w:sz w:val="34"/>
          <w:rtl/>
        </w:rPr>
      </w:pPr>
      <w:r w:rsidRPr="001C2911">
        <w:rPr>
          <w:rFonts w:ascii="IRBadr" w:hAnsi="IRBadr" w:cs="IRBadr" w:hint="cs"/>
          <w:color w:val="008000"/>
          <w:sz w:val="34"/>
          <w:rtl/>
        </w:rPr>
        <w:t>«</w:t>
      </w:r>
      <w:r w:rsidRPr="001C2911">
        <w:rPr>
          <w:rFonts w:ascii="IRBadr" w:hAnsi="IRBadr" w:cs="IRBadr"/>
          <w:color w:val="008000"/>
          <w:sz w:val="34"/>
          <w:rtl/>
        </w:rPr>
        <w:t>أَوْحَى اللَّهُ إِلَى نَبِيِّهِ ص أَنْ سُنَّ مُهُورَ الْمُؤْمِنَاتِ خَمْسَمِائَةِ دِرْهَمٍ فَفَعَلَ ذَلِكَ رَسُولُ اللَّهِ ص‏</w:t>
      </w:r>
      <w:r w:rsidRPr="001C2911">
        <w:rPr>
          <w:rFonts w:ascii="IRBadr" w:hAnsi="IRBadr" w:cs="IRBadr" w:hint="cs"/>
          <w:color w:val="008000"/>
          <w:sz w:val="34"/>
          <w:rtl/>
        </w:rPr>
        <w:t>»</w:t>
      </w:r>
      <w:r>
        <w:rPr>
          <w:rStyle w:val="FootnoteReference"/>
          <w:rFonts w:ascii="IRBadr" w:hAnsi="IRBadr" w:cs="IRBadr"/>
          <w:color w:val="008000"/>
          <w:sz w:val="34"/>
          <w:rtl/>
        </w:rPr>
        <w:footnoteReference w:id="10"/>
      </w:r>
      <w:r>
        <w:rPr>
          <w:rFonts w:ascii="IRBadr" w:hAnsi="IRBadr" w:cs="IRBadr" w:hint="cs"/>
          <w:sz w:val="34"/>
          <w:rtl/>
        </w:rPr>
        <w:t>.</w:t>
      </w:r>
    </w:p>
    <w:p w14:paraId="6EB2AD9D" w14:textId="61A18B10" w:rsidR="001C2911" w:rsidRDefault="00D92767" w:rsidP="00094718">
      <w:pPr>
        <w:ind w:firstLine="397"/>
        <w:rPr>
          <w:rFonts w:ascii="IRBadr" w:hAnsi="IRBadr" w:cs="IRBadr"/>
          <w:sz w:val="34"/>
          <w:rtl/>
        </w:rPr>
      </w:pPr>
      <w:r>
        <w:rPr>
          <w:rFonts w:ascii="IRBadr" w:hAnsi="IRBadr" w:cs="IRBadr" w:hint="cs"/>
          <w:sz w:val="34"/>
          <w:rtl/>
        </w:rPr>
        <w:t>این روایت مربوط به مهر السنّة است که ۵۰۰ درهم است. در این روایت بیان شده که خداوند متعال به پیامبر اکرم (ص) به سنّت‌قراردادن امر کرده است.</w:t>
      </w:r>
      <w:r w:rsidRPr="00D92767">
        <w:rPr>
          <w:rFonts w:ascii="IRBadr" w:hAnsi="IRBadr" w:cs="IRBadr" w:hint="cs"/>
          <w:sz w:val="34"/>
          <w:rtl/>
        </w:rPr>
        <w:t xml:space="preserve"> </w:t>
      </w:r>
      <w:r>
        <w:rPr>
          <w:rFonts w:ascii="IRBadr" w:hAnsi="IRBadr" w:cs="IRBadr" w:hint="cs"/>
          <w:sz w:val="34"/>
          <w:rtl/>
        </w:rPr>
        <w:t>این روایت از موارد فرض الله است یا فرض النبی؟ جالب است که حتی تعیین ۵۰۰ درهم توسط خداوند بوده، ولی به پیامبر (ص) دستور به سنّت داده است.</w:t>
      </w:r>
      <w:r w:rsidR="002C3E6C">
        <w:rPr>
          <w:rFonts w:ascii="IRBadr" w:hAnsi="IRBadr" w:cs="IRBadr" w:hint="cs"/>
          <w:sz w:val="34"/>
          <w:rtl/>
        </w:rPr>
        <w:t xml:space="preserve"> به نظر می‌رسد این امور باید به فرض الله ملحق شود؛ یعنی حکم ثبوتا توسط خداوند متعال جعل شده و نبی مکرّم (ص) تنها در مقام اثبات وظیفه دارد که آن </w:t>
      </w:r>
      <w:r w:rsidR="00EE650D">
        <w:rPr>
          <w:rFonts w:ascii="IRBadr" w:hAnsi="IRBadr" w:cs="IRBadr" w:hint="cs"/>
          <w:sz w:val="34"/>
          <w:rtl/>
        </w:rPr>
        <w:t xml:space="preserve">تشریع الهی </w:t>
      </w:r>
      <w:r w:rsidR="002C3E6C">
        <w:rPr>
          <w:rFonts w:ascii="IRBadr" w:hAnsi="IRBadr" w:cs="IRBadr" w:hint="cs"/>
          <w:sz w:val="34"/>
          <w:rtl/>
        </w:rPr>
        <w:t>را بیان نماید.</w:t>
      </w:r>
      <w:r w:rsidR="00EE650D">
        <w:rPr>
          <w:rFonts w:ascii="IRBadr" w:hAnsi="IRBadr" w:cs="IRBadr" w:hint="cs"/>
          <w:sz w:val="34"/>
          <w:rtl/>
        </w:rPr>
        <w:t xml:space="preserve"> </w:t>
      </w:r>
    </w:p>
    <w:p w14:paraId="409FC76F" w14:textId="640C7888" w:rsidR="00EE650D" w:rsidRDefault="008F7EED" w:rsidP="008F7EED">
      <w:pPr>
        <w:ind w:firstLine="397"/>
        <w:rPr>
          <w:rFonts w:ascii="IRBadr" w:hAnsi="IRBadr" w:cs="IRBadr"/>
          <w:sz w:val="34"/>
        </w:rPr>
      </w:pPr>
      <w:r>
        <w:rPr>
          <w:rFonts w:ascii="IRBadr" w:hAnsi="IRBadr" w:cs="IRBadr" w:hint="cs"/>
          <w:sz w:val="34"/>
          <w:rtl/>
        </w:rPr>
        <w:t xml:space="preserve">حاصل آنکه در مواردی که تصریح شده، مساله روشن است. همچنین مواردی که در آنها تعبیر «سنَّ رسول الله (ص) کذا» به کار رفته نیز ملحق به موارد مصرّح می‌شود. نیز مواردی که در آنها سنّت در مقابل فریضه قرار گرفته و اصل واجب‌بودن آن عمل معلوم باشد، سنّت به معنای </w:t>
      </w:r>
      <w:r>
        <w:rPr>
          <w:rFonts w:ascii="IRBadr" w:hAnsi="IRBadr" w:cs="IRBadr" w:hint="cs"/>
          <w:sz w:val="34"/>
          <w:rtl/>
        </w:rPr>
        <w:lastRenderedPageBreak/>
        <w:t xml:space="preserve">تشریع نبوی است. </w:t>
      </w:r>
      <w:r w:rsidR="00EE650D">
        <w:rPr>
          <w:rFonts w:ascii="IRBadr" w:hAnsi="IRBadr" w:cs="IRBadr" w:hint="cs"/>
          <w:sz w:val="34"/>
          <w:rtl/>
        </w:rPr>
        <w:t xml:space="preserve">در جلسه آینده مواردی که به طور مسلّم از تشریعات نبی (ص) است بیان می‌شود. ما در این مورد کتاب وسائل را محور قرار دادیم و بر اساس این کتاب آدرس‌ها ذکر می‌گردد. </w:t>
      </w:r>
    </w:p>
    <w:p w14:paraId="31321639" w14:textId="77777777" w:rsidR="0057616F" w:rsidRDefault="0057616F" w:rsidP="00DF72B0">
      <w:pPr>
        <w:ind w:firstLine="397"/>
        <w:rPr>
          <w:rFonts w:ascii="IRBadr" w:hAnsi="IRBadr" w:cs="IRBadr"/>
          <w:sz w:val="34"/>
          <w:rtl/>
        </w:rPr>
      </w:pPr>
    </w:p>
    <w:p w14:paraId="1A18A391" w14:textId="77777777" w:rsidR="00D45C1A" w:rsidRDefault="00D45C1A" w:rsidP="00D617E7">
      <w:pPr>
        <w:ind w:firstLine="397"/>
        <w:rPr>
          <w:rFonts w:ascii="IRBadr" w:hAnsi="IRBadr" w:cs="IRBadr"/>
          <w:sz w:val="34"/>
        </w:rPr>
      </w:pPr>
    </w:p>
    <w:p w14:paraId="2E199DA9" w14:textId="4766093D" w:rsidR="00D45C1A" w:rsidRDefault="00D45C1A" w:rsidP="00D617E7">
      <w:pPr>
        <w:ind w:firstLine="397"/>
        <w:rPr>
          <w:rFonts w:ascii="IRBadr" w:hAnsi="IRBadr" w:cs="IRBadr"/>
          <w:sz w:val="34"/>
        </w:rPr>
      </w:pPr>
    </w:p>
    <w:sectPr w:rsidR="00D45C1A"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BDC2D" w14:textId="77777777" w:rsidR="000866B3" w:rsidRDefault="000866B3" w:rsidP="008B750B">
      <w:pPr>
        <w:spacing w:line="240" w:lineRule="auto"/>
      </w:pPr>
      <w:r>
        <w:separator/>
      </w:r>
    </w:p>
    <w:p w14:paraId="1F9A8ED4" w14:textId="77777777" w:rsidR="000866B3" w:rsidRDefault="000866B3"/>
  </w:endnote>
  <w:endnote w:type="continuationSeparator" w:id="0">
    <w:p w14:paraId="749C8308" w14:textId="77777777" w:rsidR="000866B3" w:rsidRDefault="000866B3" w:rsidP="008B750B">
      <w:pPr>
        <w:spacing w:line="240" w:lineRule="auto"/>
      </w:pPr>
      <w:r>
        <w:continuationSeparator/>
      </w:r>
    </w:p>
    <w:p w14:paraId="335BCD55" w14:textId="77777777" w:rsidR="000866B3" w:rsidRDefault="00086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6819A5" w:rsidRPr="006819A5">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7" w:name="BokAdres"/>
          <w:bookmarkEnd w:id="17"/>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7BB27" w14:textId="77777777" w:rsidR="000866B3" w:rsidRDefault="000866B3" w:rsidP="008B750B">
      <w:pPr>
        <w:spacing w:line="240" w:lineRule="auto"/>
      </w:pPr>
      <w:r>
        <w:separator/>
      </w:r>
    </w:p>
    <w:p w14:paraId="566397F1" w14:textId="77777777" w:rsidR="000866B3" w:rsidRDefault="000866B3"/>
  </w:footnote>
  <w:footnote w:type="continuationSeparator" w:id="0">
    <w:p w14:paraId="432264AD" w14:textId="77777777" w:rsidR="000866B3" w:rsidRDefault="000866B3" w:rsidP="008B750B">
      <w:pPr>
        <w:spacing w:line="240" w:lineRule="auto"/>
      </w:pPr>
      <w:r>
        <w:continuationSeparator/>
      </w:r>
    </w:p>
    <w:p w14:paraId="197D081B" w14:textId="77777777" w:rsidR="000866B3" w:rsidRDefault="000866B3"/>
  </w:footnote>
  <w:footnote w:id="1">
    <w:p w14:paraId="288BB279" w14:textId="3CFAD274" w:rsidR="00D45C1A" w:rsidRPr="00D45C1A" w:rsidRDefault="00D45C1A" w:rsidP="00D45C1A">
      <w:pPr>
        <w:pStyle w:val="FootnoteText"/>
      </w:pPr>
      <w:r w:rsidRPr="00D45C1A">
        <w:footnoteRef/>
      </w:r>
      <w:r w:rsidRPr="00D45C1A">
        <w:rPr>
          <w:rtl/>
        </w:rPr>
        <w:t xml:space="preserve"> </w:t>
      </w:r>
      <w:hyperlink r:id="rId1" w:history="1">
        <w:r w:rsidRPr="00D45C1A">
          <w:rPr>
            <w:rStyle w:val="Hyperlink"/>
            <w:rtl/>
          </w:rPr>
          <w:t>الکاف</w:t>
        </w:r>
        <w:r w:rsidRPr="00D45C1A">
          <w:rPr>
            <w:rStyle w:val="Hyperlink"/>
            <w:rFonts w:hint="cs"/>
            <w:rtl/>
          </w:rPr>
          <w:t>ی</w:t>
        </w:r>
        <w:r w:rsidRPr="00D45C1A">
          <w:rPr>
            <w:rStyle w:val="Hyperlink"/>
            <w:rFonts w:hint="eastAsia"/>
            <w:rtl/>
          </w:rPr>
          <w:t>،</w:t>
        </w:r>
        <w:r w:rsidRPr="00D45C1A">
          <w:rPr>
            <w:rStyle w:val="Hyperlink"/>
            <w:rtl/>
          </w:rPr>
          <w:t xml:space="preserve"> محمد بن </w:t>
        </w:r>
        <w:r w:rsidRPr="00D45C1A">
          <w:rPr>
            <w:rStyle w:val="Hyperlink"/>
            <w:rFonts w:hint="cs"/>
            <w:rtl/>
          </w:rPr>
          <w:t>ی</w:t>
        </w:r>
        <w:r w:rsidRPr="00D45C1A">
          <w:rPr>
            <w:rStyle w:val="Hyperlink"/>
            <w:rFonts w:hint="eastAsia"/>
            <w:rtl/>
          </w:rPr>
          <w:t>عقوب</w:t>
        </w:r>
        <w:r w:rsidRPr="00D45C1A">
          <w:rPr>
            <w:rStyle w:val="Hyperlink"/>
            <w:rtl/>
          </w:rPr>
          <w:t xml:space="preserve"> کل</w:t>
        </w:r>
        <w:r w:rsidRPr="00D45C1A">
          <w:rPr>
            <w:rStyle w:val="Hyperlink"/>
            <w:rFonts w:hint="cs"/>
            <w:rtl/>
          </w:rPr>
          <w:t>ی</w:t>
        </w:r>
        <w:r w:rsidRPr="00D45C1A">
          <w:rPr>
            <w:rStyle w:val="Hyperlink"/>
            <w:rFonts w:hint="eastAsia"/>
            <w:rtl/>
          </w:rPr>
          <w:t>ن</w:t>
        </w:r>
        <w:r w:rsidRPr="00D45C1A">
          <w:rPr>
            <w:rStyle w:val="Hyperlink"/>
            <w:rFonts w:hint="cs"/>
            <w:rtl/>
          </w:rPr>
          <w:t>ی</w:t>
        </w:r>
        <w:r w:rsidRPr="00D45C1A">
          <w:rPr>
            <w:rStyle w:val="Hyperlink"/>
            <w:rFonts w:hint="eastAsia"/>
            <w:rtl/>
          </w:rPr>
          <w:t>،</w:t>
        </w:r>
        <w:r w:rsidRPr="00D45C1A">
          <w:rPr>
            <w:rStyle w:val="Hyperlink"/>
            <w:rtl/>
          </w:rPr>
          <w:t xml:space="preserve"> ج1، ص266</w:t>
        </w:r>
        <w:r>
          <w:rPr>
            <w:rStyle w:val="Hyperlink"/>
            <w:rFonts w:hint="cs"/>
            <w:rtl/>
          </w:rPr>
          <w:t>، رقم۴</w:t>
        </w:r>
        <w:r w:rsidRPr="00D45C1A">
          <w:rPr>
            <w:rStyle w:val="Hyperlink"/>
          </w:rPr>
          <w:t>.</w:t>
        </w:r>
      </w:hyperlink>
    </w:p>
  </w:footnote>
  <w:footnote w:id="2">
    <w:p w14:paraId="7F09F89D" w14:textId="5F7ECB6D" w:rsidR="00D45C1A" w:rsidRDefault="00D45C1A">
      <w:pPr>
        <w:pStyle w:val="FootnoteText"/>
      </w:pPr>
      <w:r>
        <w:rPr>
          <w:rStyle w:val="FootnoteReference"/>
        </w:rPr>
        <w:footnoteRef/>
      </w:r>
      <w:r>
        <w:rPr>
          <w:rtl/>
        </w:rPr>
        <w:t xml:space="preserve"> </w:t>
      </w:r>
      <w:r>
        <w:rPr>
          <w:rFonts w:hint="cs"/>
          <w:rtl/>
        </w:rPr>
        <w:t>همان.</w:t>
      </w:r>
    </w:p>
  </w:footnote>
  <w:footnote w:id="3">
    <w:p w14:paraId="446469BF" w14:textId="53647DA2" w:rsidR="00D45C1A" w:rsidRPr="00D45C1A" w:rsidRDefault="00D45C1A" w:rsidP="00D45C1A">
      <w:pPr>
        <w:pStyle w:val="FootnoteText"/>
      </w:pPr>
      <w:r w:rsidRPr="00D45C1A">
        <w:footnoteRef/>
      </w:r>
      <w:r w:rsidRPr="00D45C1A">
        <w:rPr>
          <w:rtl/>
        </w:rPr>
        <w:t xml:space="preserve"> </w:t>
      </w:r>
      <w:hyperlink r:id="rId2" w:history="1">
        <w:r w:rsidRPr="00D45C1A">
          <w:rPr>
            <w:rStyle w:val="Hyperlink"/>
            <w:rtl/>
          </w:rPr>
          <w:t>وسائل الش</w:t>
        </w:r>
        <w:r w:rsidRPr="00D45C1A">
          <w:rPr>
            <w:rStyle w:val="Hyperlink"/>
            <w:rFonts w:hint="cs"/>
            <w:rtl/>
          </w:rPr>
          <w:t>ی</w:t>
        </w:r>
        <w:r w:rsidRPr="00D45C1A">
          <w:rPr>
            <w:rStyle w:val="Hyperlink"/>
            <w:rFonts w:hint="eastAsia"/>
            <w:rtl/>
          </w:rPr>
          <w:t>عة،</w:t>
        </w:r>
        <w:r w:rsidRPr="00D45C1A">
          <w:rPr>
            <w:rStyle w:val="Hyperlink"/>
            <w:rtl/>
          </w:rPr>
          <w:t xml:space="preserve"> الش</w:t>
        </w:r>
        <w:r w:rsidRPr="00D45C1A">
          <w:rPr>
            <w:rStyle w:val="Hyperlink"/>
            <w:rFonts w:hint="cs"/>
            <w:rtl/>
          </w:rPr>
          <w:t>ی</w:t>
        </w:r>
        <w:r w:rsidRPr="00D45C1A">
          <w:rPr>
            <w:rStyle w:val="Hyperlink"/>
            <w:rFonts w:hint="eastAsia"/>
            <w:rtl/>
          </w:rPr>
          <w:t>خ</w:t>
        </w:r>
        <w:r w:rsidRPr="00D45C1A">
          <w:rPr>
            <w:rStyle w:val="Hyperlink"/>
            <w:rtl/>
          </w:rPr>
          <w:t xml:space="preserve"> الحر العاملي، ج4، ص7، أبواب ، باب، ح، ط آل البيت</w:t>
        </w:r>
        <w:r>
          <w:rPr>
            <w:rStyle w:val="Hyperlink"/>
            <w:rFonts w:hint="cs"/>
            <w:rtl/>
          </w:rPr>
          <w:t>، رقم۴۳۷۷</w:t>
        </w:r>
        <w:r w:rsidRPr="00D45C1A">
          <w:rPr>
            <w:rStyle w:val="Hyperlink"/>
          </w:rPr>
          <w:t>.</w:t>
        </w:r>
      </w:hyperlink>
    </w:p>
  </w:footnote>
  <w:footnote w:id="4">
    <w:p w14:paraId="043F40AC" w14:textId="16E6A1C2" w:rsidR="00D45C1A" w:rsidRDefault="00D45C1A">
      <w:pPr>
        <w:pStyle w:val="FootnoteText"/>
      </w:pPr>
      <w:r>
        <w:rPr>
          <w:rStyle w:val="FootnoteReference"/>
        </w:rPr>
        <w:footnoteRef/>
      </w:r>
      <w:r>
        <w:rPr>
          <w:rtl/>
        </w:rPr>
        <w:t xml:space="preserve"> </w:t>
      </w:r>
      <w:r w:rsidRPr="00D45C1A">
        <w:rPr>
          <w:rtl/>
        </w:rPr>
        <w:t>الأمالي( للصدوق)، النص، ص: 648</w:t>
      </w:r>
    </w:p>
  </w:footnote>
  <w:footnote w:id="5">
    <w:p w14:paraId="1EDCCEF4" w14:textId="60387D0C" w:rsidR="00DF72B0" w:rsidRPr="00DF72B0" w:rsidRDefault="00DF72B0" w:rsidP="00DF72B0">
      <w:pPr>
        <w:pStyle w:val="FootnoteText"/>
      </w:pPr>
      <w:r w:rsidRPr="00DF72B0">
        <w:footnoteRef/>
      </w:r>
      <w:r w:rsidRPr="00DF72B0">
        <w:rPr>
          <w:rtl/>
        </w:rPr>
        <w:t xml:space="preserve"> </w:t>
      </w:r>
      <w:hyperlink r:id="rId3" w:history="1">
        <w:r w:rsidRPr="00DF72B0">
          <w:rPr>
            <w:rStyle w:val="Hyperlink"/>
            <w:rtl/>
          </w:rPr>
          <w:t>وسائل الش</w:t>
        </w:r>
        <w:r w:rsidRPr="00DF72B0">
          <w:rPr>
            <w:rStyle w:val="Hyperlink"/>
            <w:rFonts w:hint="cs"/>
            <w:rtl/>
          </w:rPr>
          <w:t>ی</w:t>
        </w:r>
        <w:r w:rsidRPr="00DF72B0">
          <w:rPr>
            <w:rStyle w:val="Hyperlink"/>
            <w:rFonts w:hint="eastAsia"/>
            <w:rtl/>
          </w:rPr>
          <w:t>عة،</w:t>
        </w:r>
        <w:r w:rsidRPr="00DF72B0">
          <w:rPr>
            <w:rStyle w:val="Hyperlink"/>
            <w:rtl/>
          </w:rPr>
          <w:t xml:space="preserve"> الش</w:t>
        </w:r>
        <w:r w:rsidRPr="00DF72B0">
          <w:rPr>
            <w:rStyle w:val="Hyperlink"/>
            <w:rFonts w:hint="cs"/>
            <w:rtl/>
          </w:rPr>
          <w:t>ی</w:t>
        </w:r>
        <w:r w:rsidRPr="00DF72B0">
          <w:rPr>
            <w:rStyle w:val="Hyperlink"/>
            <w:rFonts w:hint="eastAsia"/>
            <w:rtl/>
          </w:rPr>
          <w:t>خ</w:t>
        </w:r>
        <w:r w:rsidRPr="00DF72B0">
          <w:rPr>
            <w:rStyle w:val="Hyperlink"/>
            <w:rtl/>
          </w:rPr>
          <w:t xml:space="preserve"> الحر العاملي، ج1، ص430، أبواب ، باب، ح، ط آل البيت</w:t>
        </w:r>
        <w:r w:rsidRPr="00DF72B0">
          <w:rPr>
            <w:rStyle w:val="Hyperlink"/>
          </w:rPr>
          <w:t>.</w:t>
        </w:r>
      </w:hyperlink>
    </w:p>
  </w:footnote>
  <w:footnote w:id="6">
    <w:p w14:paraId="60F52418" w14:textId="3D86708B" w:rsidR="00094718" w:rsidRPr="00094718" w:rsidRDefault="00094718" w:rsidP="00094718">
      <w:pPr>
        <w:pStyle w:val="FootnoteText"/>
      </w:pPr>
      <w:r w:rsidRPr="00094718">
        <w:footnoteRef/>
      </w:r>
      <w:r w:rsidRPr="00094718">
        <w:rPr>
          <w:rtl/>
        </w:rPr>
        <w:t xml:space="preserve"> </w:t>
      </w:r>
      <w:hyperlink r:id="rId4" w:history="1">
        <w:r w:rsidRPr="00094718">
          <w:rPr>
            <w:rStyle w:val="Hyperlink"/>
            <w:rtl/>
          </w:rPr>
          <w:t>وسائل الش</w:t>
        </w:r>
        <w:r w:rsidRPr="00094718">
          <w:rPr>
            <w:rStyle w:val="Hyperlink"/>
            <w:rFonts w:hint="cs"/>
            <w:rtl/>
          </w:rPr>
          <w:t>ی</w:t>
        </w:r>
        <w:r w:rsidRPr="00094718">
          <w:rPr>
            <w:rStyle w:val="Hyperlink"/>
            <w:rFonts w:hint="eastAsia"/>
            <w:rtl/>
          </w:rPr>
          <w:t>عة،</w:t>
        </w:r>
        <w:r w:rsidRPr="00094718">
          <w:rPr>
            <w:rStyle w:val="Hyperlink"/>
            <w:rtl/>
          </w:rPr>
          <w:t xml:space="preserve"> الش</w:t>
        </w:r>
        <w:r w:rsidRPr="00094718">
          <w:rPr>
            <w:rStyle w:val="Hyperlink"/>
            <w:rFonts w:hint="cs"/>
            <w:rtl/>
          </w:rPr>
          <w:t>ی</w:t>
        </w:r>
        <w:r w:rsidRPr="00094718">
          <w:rPr>
            <w:rStyle w:val="Hyperlink"/>
            <w:rFonts w:hint="eastAsia"/>
            <w:rtl/>
          </w:rPr>
          <w:t>خ</w:t>
        </w:r>
        <w:r w:rsidRPr="00094718">
          <w:rPr>
            <w:rStyle w:val="Hyperlink"/>
            <w:rtl/>
          </w:rPr>
          <w:t xml:space="preserve"> الحر العاملي، ج22، ص106، أبواب ، باب، ح، ط آل البيت</w:t>
        </w:r>
        <w:r w:rsidRPr="00094718">
          <w:rPr>
            <w:rStyle w:val="Hyperlink"/>
          </w:rPr>
          <w:t>.</w:t>
        </w:r>
      </w:hyperlink>
    </w:p>
  </w:footnote>
  <w:footnote w:id="7">
    <w:p w14:paraId="66FF0161" w14:textId="77777777" w:rsidR="00094718" w:rsidRPr="00383A03" w:rsidRDefault="00094718" w:rsidP="00094718">
      <w:pPr>
        <w:pStyle w:val="FootnoteText"/>
      </w:pPr>
      <w:r w:rsidRPr="00383A03">
        <w:footnoteRef/>
      </w:r>
      <w:r w:rsidRPr="00383A03">
        <w:rPr>
          <w:rtl/>
        </w:rPr>
        <w:t xml:space="preserve"> </w:t>
      </w:r>
      <w:hyperlink r:id="rId5" w:history="1">
        <w:r w:rsidRPr="00383A03">
          <w:rPr>
            <w:rStyle w:val="Hyperlink"/>
            <w:rtl/>
          </w:rPr>
          <w:t>وسائل الش</w:t>
        </w:r>
        <w:r w:rsidRPr="00383A03">
          <w:rPr>
            <w:rStyle w:val="Hyperlink"/>
            <w:rFonts w:hint="cs"/>
            <w:rtl/>
          </w:rPr>
          <w:t>ی</w:t>
        </w:r>
        <w:r w:rsidRPr="00383A03">
          <w:rPr>
            <w:rStyle w:val="Hyperlink"/>
            <w:rFonts w:hint="eastAsia"/>
            <w:rtl/>
          </w:rPr>
          <w:t>عة،</w:t>
        </w:r>
        <w:r w:rsidRPr="00383A03">
          <w:rPr>
            <w:rStyle w:val="Hyperlink"/>
            <w:rtl/>
          </w:rPr>
          <w:t xml:space="preserve"> الش</w:t>
        </w:r>
        <w:r w:rsidRPr="00383A03">
          <w:rPr>
            <w:rStyle w:val="Hyperlink"/>
            <w:rFonts w:hint="cs"/>
            <w:rtl/>
          </w:rPr>
          <w:t>ی</w:t>
        </w:r>
        <w:r w:rsidRPr="00383A03">
          <w:rPr>
            <w:rStyle w:val="Hyperlink"/>
            <w:rFonts w:hint="eastAsia"/>
            <w:rtl/>
          </w:rPr>
          <w:t>خ</w:t>
        </w:r>
        <w:r w:rsidRPr="00383A03">
          <w:rPr>
            <w:rStyle w:val="Hyperlink"/>
            <w:rtl/>
          </w:rPr>
          <w:t xml:space="preserve"> الحر العاملي، ج4، ص7، أبواب ، باب، ح، ط آل البيت</w:t>
        </w:r>
        <w:r w:rsidRPr="00383A03">
          <w:rPr>
            <w:rStyle w:val="Hyperlink"/>
          </w:rPr>
          <w:t>.</w:t>
        </w:r>
      </w:hyperlink>
    </w:p>
  </w:footnote>
  <w:footnote w:id="8">
    <w:p w14:paraId="6E9DE996" w14:textId="77777777" w:rsidR="00094718" w:rsidRPr="00B220E4" w:rsidRDefault="00094718" w:rsidP="00094718">
      <w:pPr>
        <w:pStyle w:val="FootnoteText"/>
      </w:pPr>
      <w:r w:rsidRPr="00B220E4">
        <w:footnoteRef/>
      </w:r>
      <w:r w:rsidRPr="00B220E4">
        <w:rPr>
          <w:rtl/>
        </w:rPr>
        <w:t xml:space="preserve"> </w:t>
      </w:r>
      <w:hyperlink r:id="rId6" w:history="1">
        <w:r w:rsidRPr="00B220E4">
          <w:rPr>
            <w:rStyle w:val="Hyperlink"/>
            <w:rtl/>
          </w:rPr>
          <w:t>وسائل الش</w:t>
        </w:r>
        <w:r w:rsidRPr="00B220E4">
          <w:rPr>
            <w:rStyle w:val="Hyperlink"/>
            <w:rFonts w:hint="cs"/>
            <w:rtl/>
          </w:rPr>
          <w:t>ی</w:t>
        </w:r>
        <w:r w:rsidRPr="00B220E4">
          <w:rPr>
            <w:rStyle w:val="Hyperlink"/>
            <w:rFonts w:hint="eastAsia"/>
            <w:rtl/>
          </w:rPr>
          <w:t>عة،</w:t>
        </w:r>
        <w:r w:rsidRPr="00B220E4">
          <w:rPr>
            <w:rStyle w:val="Hyperlink"/>
            <w:rtl/>
          </w:rPr>
          <w:t xml:space="preserve"> الش</w:t>
        </w:r>
        <w:r w:rsidRPr="00B220E4">
          <w:rPr>
            <w:rStyle w:val="Hyperlink"/>
            <w:rFonts w:hint="cs"/>
            <w:rtl/>
          </w:rPr>
          <w:t>ی</w:t>
        </w:r>
        <w:r w:rsidRPr="00B220E4">
          <w:rPr>
            <w:rStyle w:val="Hyperlink"/>
            <w:rFonts w:hint="eastAsia"/>
            <w:rtl/>
          </w:rPr>
          <w:t>خ</w:t>
        </w:r>
        <w:r w:rsidRPr="00B220E4">
          <w:rPr>
            <w:rStyle w:val="Hyperlink"/>
            <w:rtl/>
          </w:rPr>
          <w:t xml:space="preserve"> الحر العاملي، ج9، ص55، أبواب ، باب، ح، ط آل البيت</w:t>
        </w:r>
        <w:r w:rsidRPr="00B220E4">
          <w:rPr>
            <w:rStyle w:val="Hyperlink"/>
          </w:rPr>
          <w:t>.</w:t>
        </w:r>
      </w:hyperlink>
    </w:p>
  </w:footnote>
  <w:footnote w:id="9">
    <w:p w14:paraId="1B4FC5B5" w14:textId="27BD1536" w:rsidR="001C2911" w:rsidRPr="001C2911" w:rsidRDefault="001C2911">
      <w:pPr>
        <w:pStyle w:val="FootnoteText"/>
        <w:rPr>
          <w:rFonts w:cstheme="minorBidi"/>
        </w:rPr>
      </w:pPr>
      <w:r>
        <w:rPr>
          <w:rStyle w:val="FootnoteReference"/>
        </w:rPr>
        <w:footnoteRef/>
      </w:r>
      <w:r>
        <w:rPr>
          <w:rtl/>
        </w:rPr>
        <w:t xml:space="preserve"> </w:t>
      </w:r>
      <w:r>
        <w:rPr>
          <w:rFonts w:hint="cs"/>
          <w:rtl/>
        </w:rPr>
        <w:t>طلاق</w:t>
      </w:r>
      <w:r>
        <w:rPr>
          <w:rFonts w:cstheme="minorBidi" w:hint="cs"/>
          <w:rtl/>
        </w:rPr>
        <w:t>، آیه۱.</w:t>
      </w:r>
    </w:p>
  </w:footnote>
  <w:footnote w:id="10">
    <w:p w14:paraId="40B96C9A" w14:textId="44917CE3" w:rsidR="001C2911" w:rsidRPr="001C2911" w:rsidRDefault="001C2911" w:rsidP="001C2911">
      <w:pPr>
        <w:pStyle w:val="FootnoteText"/>
      </w:pPr>
      <w:r w:rsidRPr="001C2911">
        <w:footnoteRef/>
      </w:r>
      <w:r w:rsidRPr="001C2911">
        <w:rPr>
          <w:rtl/>
        </w:rPr>
        <w:t xml:space="preserve"> </w:t>
      </w:r>
      <w:hyperlink r:id="rId7" w:history="1">
        <w:r w:rsidRPr="001C2911">
          <w:rPr>
            <w:rStyle w:val="Hyperlink"/>
            <w:rtl/>
          </w:rPr>
          <w:t>وسائل الش</w:t>
        </w:r>
        <w:r w:rsidRPr="001C2911">
          <w:rPr>
            <w:rStyle w:val="Hyperlink"/>
            <w:rFonts w:hint="cs"/>
            <w:rtl/>
          </w:rPr>
          <w:t>ی</w:t>
        </w:r>
        <w:r w:rsidRPr="001C2911">
          <w:rPr>
            <w:rStyle w:val="Hyperlink"/>
            <w:rFonts w:hint="eastAsia"/>
            <w:rtl/>
          </w:rPr>
          <w:t>عة،</w:t>
        </w:r>
        <w:r w:rsidRPr="001C2911">
          <w:rPr>
            <w:rStyle w:val="Hyperlink"/>
            <w:rtl/>
          </w:rPr>
          <w:t xml:space="preserve"> الش</w:t>
        </w:r>
        <w:r w:rsidRPr="001C2911">
          <w:rPr>
            <w:rStyle w:val="Hyperlink"/>
            <w:rFonts w:hint="cs"/>
            <w:rtl/>
          </w:rPr>
          <w:t>ی</w:t>
        </w:r>
        <w:r w:rsidRPr="001C2911">
          <w:rPr>
            <w:rStyle w:val="Hyperlink"/>
            <w:rFonts w:hint="eastAsia"/>
            <w:rtl/>
          </w:rPr>
          <w:t>خ</w:t>
        </w:r>
        <w:r w:rsidRPr="001C2911">
          <w:rPr>
            <w:rStyle w:val="Hyperlink"/>
            <w:rtl/>
          </w:rPr>
          <w:t xml:space="preserve"> الحر العاملي، ج21، ص245، أبواب ، باب، ح، ط آل البيت</w:t>
        </w:r>
        <w:r w:rsidRPr="001C2911">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07A44"/>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171F9"/>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EF2"/>
    <w:rsid w:val="00067FD3"/>
    <w:rsid w:val="000703BE"/>
    <w:rsid w:val="00070422"/>
    <w:rsid w:val="00070606"/>
    <w:rsid w:val="00071D20"/>
    <w:rsid w:val="00072681"/>
    <w:rsid w:val="00073550"/>
    <w:rsid w:val="000743CB"/>
    <w:rsid w:val="00074524"/>
    <w:rsid w:val="00074AA5"/>
    <w:rsid w:val="00075248"/>
    <w:rsid w:val="00075CC0"/>
    <w:rsid w:val="00076388"/>
    <w:rsid w:val="00076A7B"/>
    <w:rsid w:val="0007719E"/>
    <w:rsid w:val="00077BF9"/>
    <w:rsid w:val="00077CB6"/>
    <w:rsid w:val="000808A0"/>
    <w:rsid w:val="00080A41"/>
    <w:rsid w:val="00081255"/>
    <w:rsid w:val="00081AFD"/>
    <w:rsid w:val="00082743"/>
    <w:rsid w:val="0008299B"/>
    <w:rsid w:val="000834DD"/>
    <w:rsid w:val="000838BE"/>
    <w:rsid w:val="000843F9"/>
    <w:rsid w:val="0008471D"/>
    <w:rsid w:val="000847EF"/>
    <w:rsid w:val="000866B3"/>
    <w:rsid w:val="00090E82"/>
    <w:rsid w:val="000913AA"/>
    <w:rsid w:val="000916D9"/>
    <w:rsid w:val="00091FD0"/>
    <w:rsid w:val="00092D35"/>
    <w:rsid w:val="00093564"/>
    <w:rsid w:val="000938EA"/>
    <w:rsid w:val="00094718"/>
    <w:rsid w:val="00094847"/>
    <w:rsid w:val="00094D3C"/>
    <w:rsid w:val="000952DF"/>
    <w:rsid w:val="000964F7"/>
    <w:rsid w:val="00096C63"/>
    <w:rsid w:val="00097B16"/>
    <w:rsid w:val="000A0ADA"/>
    <w:rsid w:val="000A1DC8"/>
    <w:rsid w:val="000A2A5D"/>
    <w:rsid w:val="000A5726"/>
    <w:rsid w:val="000A5889"/>
    <w:rsid w:val="000A6754"/>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B9F"/>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B4C"/>
    <w:rsid w:val="00124E3D"/>
    <w:rsid w:val="00125794"/>
    <w:rsid w:val="00127E95"/>
    <w:rsid w:val="00130659"/>
    <w:rsid w:val="0013213F"/>
    <w:rsid w:val="0013288B"/>
    <w:rsid w:val="00132B1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2C4"/>
    <w:rsid w:val="00154E72"/>
    <w:rsid w:val="00154F0A"/>
    <w:rsid w:val="00156206"/>
    <w:rsid w:val="001570B3"/>
    <w:rsid w:val="0015719D"/>
    <w:rsid w:val="001573D0"/>
    <w:rsid w:val="00157D0C"/>
    <w:rsid w:val="00157DED"/>
    <w:rsid w:val="001625AD"/>
    <w:rsid w:val="00162B3E"/>
    <w:rsid w:val="00162B9A"/>
    <w:rsid w:val="00163C10"/>
    <w:rsid w:val="00163D4B"/>
    <w:rsid w:val="00164679"/>
    <w:rsid w:val="001653C2"/>
    <w:rsid w:val="001658B1"/>
    <w:rsid w:val="0016703A"/>
    <w:rsid w:val="00167806"/>
    <w:rsid w:val="001700A7"/>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3CAC"/>
    <w:rsid w:val="00184052"/>
    <w:rsid w:val="0018444C"/>
    <w:rsid w:val="00184D16"/>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599E"/>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911"/>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2FD"/>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136"/>
    <w:rsid w:val="002B5639"/>
    <w:rsid w:val="002B5703"/>
    <w:rsid w:val="002B575F"/>
    <w:rsid w:val="002B5795"/>
    <w:rsid w:val="002B6FD9"/>
    <w:rsid w:val="002B729B"/>
    <w:rsid w:val="002C1662"/>
    <w:rsid w:val="002C2095"/>
    <w:rsid w:val="002C23B5"/>
    <w:rsid w:val="002C33E6"/>
    <w:rsid w:val="002C3911"/>
    <w:rsid w:val="002C3E6C"/>
    <w:rsid w:val="002C3EBF"/>
    <w:rsid w:val="002C4E80"/>
    <w:rsid w:val="002C4F25"/>
    <w:rsid w:val="002C53A2"/>
    <w:rsid w:val="002C54B4"/>
    <w:rsid w:val="002C58C4"/>
    <w:rsid w:val="002C5BB9"/>
    <w:rsid w:val="002C716A"/>
    <w:rsid w:val="002C7955"/>
    <w:rsid w:val="002D0040"/>
    <w:rsid w:val="002D1E51"/>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27F5"/>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405"/>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2B0C"/>
    <w:rsid w:val="0033402C"/>
    <w:rsid w:val="00334229"/>
    <w:rsid w:val="00334821"/>
    <w:rsid w:val="003349AA"/>
    <w:rsid w:val="0033540C"/>
    <w:rsid w:val="00335DA9"/>
    <w:rsid w:val="003362C2"/>
    <w:rsid w:val="003372CB"/>
    <w:rsid w:val="0033745A"/>
    <w:rsid w:val="0033785B"/>
    <w:rsid w:val="00340521"/>
    <w:rsid w:val="00340BF8"/>
    <w:rsid w:val="003419FC"/>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747E"/>
    <w:rsid w:val="00370087"/>
    <w:rsid w:val="00370302"/>
    <w:rsid w:val="00370BB5"/>
    <w:rsid w:val="00372E62"/>
    <w:rsid w:val="00372F3F"/>
    <w:rsid w:val="0037339B"/>
    <w:rsid w:val="003750F1"/>
    <w:rsid w:val="003761A6"/>
    <w:rsid w:val="003828ED"/>
    <w:rsid w:val="00382FB2"/>
    <w:rsid w:val="00383781"/>
    <w:rsid w:val="00383A03"/>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6DF"/>
    <w:rsid w:val="00397BFA"/>
    <w:rsid w:val="003A0706"/>
    <w:rsid w:val="003A2B2C"/>
    <w:rsid w:val="003A393A"/>
    <w:rsid w:val="003A3B91"/>
    <w:rsid w:val="003A57E2"/>
    <w:rsid w:val="003A606D"/>
    <w:rsid w:val="003A6148"/>
    <w:rsid w:val="003A6EBE"/>
    <w:rsid w:val="003A723A"/>
    <w:rsid w:val="003A766F"/>
    <w:rsid w:val="003B1AEF"/>
    <w:rsid w:val="003B3107"/>
    <w:rsid w:val="003B4228"/>
    <w:rsid w:val="003B44C0"/>
    <w:rsid w:val="003B4A0D"/>
    <w:rsid w:val="003B4F14"/>
    <w:rsid w:val="003B5BAB"/>
    <w:rsid w:val="003B62A7"/>
    <w:rsid w:val="003B6CD4"/>
    <w:rsid w:val="003B73CE"/>
    <w:rsid w:val="003B7A47"/>
    <w:rsid w:val="003C06E1"/>
    <w:rsid w:val="003C09A4"/>
    <w:rsid w:val="003C169E"/>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04A"/>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3E59"/>
    <w:rsid w:val="00434213"/>
    <w:rsid w:val="0043466B"/>
    <w:rsid w:val="00434E0E"/>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352A"/>
    <w:rsid w:val="00474C07"/>
    <w:rsid w:val="00474D86"/>
    <w:rsid w:val="00474FC7"/>
    <w:rsid w:val="004755EE"/>
    <w:rsid w:val="00475FE4"/>
    <w:rsid w:val="00476400"/>
    <w:rsid w:val="004769B0"/>
    <w:rsid w:val="00476E7A"/>
    <w:rsid w:val="00477145"/>
    <w:rsid w:val="00477809"/>
    <w:rsid w:val="004801C4"/>
    <w:rsid w:val="00481159"/>
    <w:rsid w:val="00481866"/>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4E37"/>
    <w:rsid w:val="004A53C1"/>
    <w:rsid w:val="004A56DE"/>
    <w:rsid w:val="004A7004"/>
    <w:rsid w:val="004A7334"/>
    <w:rsid w:val="004A753A"/>
    <w:rsid w:val="004A7E5A"/>
    <w:rsid w:val="004A7FE9"/>
    <w:rsid w:val="004B229F"/>
    <w:rsid w:val="004B2586"/>
    <w:rsid w:val="004B3403"/>
    <w:rsid w:val="004B34C9"/>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07C"/>
    <w:rsid w:val="004E3E6B"/>
    <w:rsid w:val="004E43E8"/>
    <w:rsid w:val="004E4CA6"/>
    <w:rsid w:val="004E4E96"/>
    <w:rsid w:val="004E65F5"/>
    <w:rsid w:val="004E66FB"/>
    <w:rsid w:val="004E7098"/>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3F27"/>
    <w:rsid w:val="00574AAA"/>
    <w:rsid w:val="005756E0"/>
    <w:rsid w:val="00575844"/>
    <w:rsid w:val="0057616F"/>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2B7"/>
    <w:rsid w:val="005B59AE"/>
    <w:rsid w:val="005B779A"/>
    <w:rsid w:val="005B7BCA"/>
    <w:rsid w:val="005C0164"/>
    <w:rsid w:val="005C06DD"/>
    <w:rsid w:val="005C0898"/>
    <w:rsid w:val="005C0DAE"/>
    <w:rsid w:val="005C12BB"/>
    <w:rsid w:val="005C188E"/>
    <w:rsid w:val="005C25D9"/>
    <w:rsid w:val="005C28AB"/>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0C28"/>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2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410A"/>
    <w:rsid w:val="00646D68"/>
    <w:rsid w:val="006470C5"/>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7B4"/>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19A5"/>
    <w:rsid w:val="00682E42"/>
    <w:rsid w:val="006832B4"/>
    <w:rsid w:val="00683490"/>
    <w:rsid w:val="006844BD"/>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96D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0470"/>
    <w:rsid w:val="006B1C4D"/>
    <w:rsid w:val="006B21F4"/>
    <w:rsid w:val="006B250C"/>
    <w:rsid w:val="006B280E"/>
    <w:rsid w:val="006B2C30"/>
    <w:rsid w:val="006B3753"/>
    <w:rsid w:val="006B602B"/>
    <w:rsid w:val="006B6C51"/>
    <w:rsid w:val="006B72C9"/>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EB9"/>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03E0"/>
    <w:rsid w:val="00751908"/>
    <w:rsid w:val="00752202"/>
    <w:rsid w:val="007526B2"/>
    <w:rsid w:val="007538A1"/>
    <w:rsid w:val="00755334"/>
    <w:rsid w:val="00755F01"/>
    <w:rsid w:val="007564E1"/>
    <w:rsid w:val="00757312"/>
    <w:rsid w:val="007577C0"/>
    <w:rsid w:val="00760A71"/>
    <w:rsid w:val="00760DE7"/>
    <w:rsid w:val="00762452"/>
    <w:rsid w:val="00762E5E"/>
    <w:rsid w:val="00763074"/>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B07"/>
    <w:rsid w:val="007A1DD4"/>
    <w:rsid w:val="007A22FA"/>
    <w:rsid w:val="007A23E2"/>
    <w:rsid w:val="007A32D3"/>
    <w:rsid w:val="007A4740"/>
    <w:rsid w:val="007A47BF"/>
    <w:rsid w:val="007A4D5D"/>
    <w:rsid w:val="007A4E18"/>
    <w:rsid w:val="007A4F35"/>
    <w:rsid w:val="007A516A"/>
    <w:rsid w:val="007A532B"/>
    <w:rsid w:val="007A592C"/>
    <w:rsid w:val="007A5EB7"/>
    <w:rsid w:val="007A609D"/>
    <w:rsid w:val="007A6375"/>
    <w:rsid w:val="007A63B3"/>
    <w:rsid w:val="007A65EC"/>
    <w:rsid w:val="007A67A9"/>
    <w:rsid w:val="007A67C6"/>
    <w:rsid w:val="007A6A98"/>
    <w:rsid w:val="007A7906"/>
    <w:rsid w:val="007A7B8C"/>
    <w:rsid w:val="007B0029"/>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458"/>
    <w:rsid w:val="0080091D"/>
    <w:rsid w:val="00800D4A"/>
    <w:rsid w:val="00801139"/>
    <w:rsid w:val="00801577"/>
    <w:rsid w:val="008017C0"/>
    <w:rsid w:val="00801B54"/>
    <w:rsid w:val="00801D48"/>
    <w:rsid w:val="00802112"/>
    <w:rsid w:val="008024D4"/>
    <w:rsid w:val="00802EF7"/>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206"/>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3CB"/>
    <w:rsid w:val="00875735"/>
    <w:rsid w:val="00876103"/>
    <w:rsid w:val="00876FB2"/>
    <w:rsid w:val="00880B6F"/>
    <w:rsid w:val="00882B7F"/>
    <w:rsid w:val="00883CC8"/>
    <w:rsid w:val="00883D1C"/>
    <w:rsid w:val="00885E06"/>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8F7EED"/>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561C"/>
    <w:rsid w:val="009261C8"/>
    <w:rsid w:val="00927012"/>
    <w:rsid w:val="009273DA"/>
    <w:rsid w:val="009279A7"/>
    <w:rsid w:val="00927A9F"/>
    <w:rsid w:val="00927FA9"/>
    <w:rsid w:val="00931639"/>
    <w:rsid w:val="0093221A"/>
    <w:rsid w:val="00932DD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1DF"/>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034C"/>
    <w:rsid w:val="009719CD"/>
    <w:rsid w:val="009736E3"/>
    <w:rsid w:val="00973BB2"/>
    <w:rsid w:val="00973CFA"/>
    <w:rsid w:val="00973DA2"/>
    <w:rsid w:val="009740BE"/>
    <w:rsid w:val="00974FE5"/>
    <w:rsid w:val="0097503F"/>
    <w:rsid w:val="00975271"/>
    <w:rsid w:val="00975825"/>
    <w:rsid w:val="0097584B"/>
    <w:rsid w:val="00975969"/>
    <w:rsid w:val="00975C54"/>
    <w:rsid w:val="009763C2"/>
    <w:rsid w:val="00977565"/>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6A0B"/>
    <w:rsid w:val="009A7088"/>
    <w:rsid w:val="009B06AE"/>
    <w:rsid w:val="009B0748"/>
    <w:rsid w:val="009B0A95"/>
    <w:rsid w:val="009B0D05"/>
    <w:rsid w:val="009B2C44"/>
    <w:rsid w:val="009B4CA6"/>
    <w:rsid w:val="009B4EA5"/>
    <w:rsid w:val="009B50C4"/>
    <w:rsid w:val="009B514F"/>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4BC3"/>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4355"/>
    <w:rsid w:val="00A2574F"/>
    <w:rsid w:val="00A25B02"/>
    <w:rsid w:val="00A26587"/>
    <w:rsid w:val="00A268F2"/>
    <w:rsid w:val="00A26B73"/>
    <w:rsid w:val="00A27BA8"/>
    <w:rsid w:val="00A305E5"/>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58F"/>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B7836"/>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0B5C"/>
    <w:rsid w:val="00B0189F"/>
    <w:rsid w:val="00B01F36"/>
    <w:rsid w:val="00B02F59"/>
    <w:rsid w:val="00B03728"/>
    <w:rsid w:val="00B05891"/>
    <w:rsid w:val="00B06AAF"/>
    <w:rsid w:val="00B06BFC"/>
    <w:rsid w:val="00B07772"/>
    <w:rsid w:val="00B10897"/>
    <w:rsid w:val="00B10B61"/>
    <w:rsid w:val="00B10E5F"/>
    <w:rsid w:val="00B10F46"/>
    <w:rsid w:val="00B1129B"/>
    <w:rsid w:val="00B115FF"/>
    <w:rsid w:val="00B12217"/>
    <w:rsid w:val="00B12516"/>
    <w:rsid w:val="00B12801"/>
    <w:rsid w:val="00B1287E"/>
    <w:rsid w:val="00B1296B"/>
    <w:rsid w:val="00B1297A"/>
    <w:rsid w:val="00B139C6"/>
    <w:rsid w:val="00B1431E"/>
    <w:rsid w:val="00B16330"/>
    <w:rsid w:val="00B20441"/>
    <w:rsid w:val="00B20A1F"/>
    <w:rsid w:val="00B20D49"/>
    <w:rsid w:val="00B218F8"/>
    <w:rsid w:val="00B220E4"/>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430A"/>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472A"/>
    <w:rsid w:val="00BD53BD"/>
    <w:rsid w:val="00BD5F8C"/>
    <w:rsid w:val="00BD6A91"/>
    <w:rsid w:val="00BD6F2E"/>
    <w:rsid w:val="00BD7347"/>
    <w:rsid w:val="00BD7C60"/>
    <w:rsid w:val="00BD7EE1"/>
    <w:rsid w:val="00BE151F"/>
    <w:rsid w:val="00BE172C"/>
    <w:rsid w:val="00BE227D"/>
    <w:rsid w:val="00BE24F0"/>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498B"/>
    <w:rsid w:val="00C155BE"/>
    <w:rsid w:val="00C15881"/>
    <w:rsid w:val="00C158F7"/>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3B9C"/>
    <w:rsid w:val="00C54E74"/>
    <w:rsid w:val="00C55454"/>
    <w:rsid w:val="00C55B23"/>
    <w:rsid w:val="00C57051"/>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182E"/>
    <w:rsid w:val="00C84001"/>
    <w:rsid w:val="00C8610E"/>
    <w:rsid w:val="00C86FA6"/>
    <w:rsid w:val="00C87859"/>
    <w:rsid w:val="00C90260"/>
    <w:rsid w:val="00C90C6C"/>
    <w:rsid w:val="00C913CB"/>
    <w:rsid w:val="00C91EB6"/>
    <w:rsid w:val="00C93867"/>
    <w:rsid w:val="00C9418D"/>
    <w:rsid w:val="00C94363"/>
    <w:rsid w:val="00C9544C"/>
    <w:rsid w:val="00C9602A"/>
    <w:rsid w:val="00C963C9"/>
    <w:rsid w:val="00C972FE"/>
    <w:rsid w:val="00CA10B0"/>
    <w:rsid w:val="00CA11C2"/>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D7263"/>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906"/>
    <w:rsid w:val="00D02EE7"/>
    <w:rsid w:val="00D04851"/>
    <w:rsid w:val="00D048CE"/>
    <w:rsid w:val="00D06563"/>
    <w:rsid w:val="00D06AA6"/>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299"/>
    <w:rsid w:val="00D41707"/>
    <w:rsid w:val="00D41940"/>
    <w:rsid w:val="00D42B2E"/>
    <w:rsid w:val="00D43CA7"/>
    <w:rsid w:val="00D4424E"/>
    <w:rsid w:val="00D45455"/>
    <w:rsid w:val="00D4589E"/>
    <w:rsid w:val="00D458E4"/>
    <w:rsid w:val="00D4596F"/>
    <w:rsid w:val="00D45C1A"/>
    <w:rsid w:val="00D4658E"/>
    <w:rsid w:val="00D46A9C"/>
    <w:rsid w:val="00D478E3"/>
    <w:rsid w:val="00D5139E"/>
    <w:rsid w:val="00D519CB"/>
    <w:rsid w:val="00D51A6C"/>
    <w:rsid w:val="00D5368E"/>
    <w:rsid w:val="00D54D52"/>
    <w:rsid w:val="00D552B9"/>
    <w:rsid w:val="00D55EBE"/>
    <w:rsid w:val="00D55F16"/>
    <w:rsid w:val="00D563C4"/>
    <w:rsid w:val="00D56CE8"/>
    <w:rsid w:val="00D57F5F"/>
    <w:rsid w:val="00D617E7"/>
    <w:rsid w:val="00D6192A"/>
    <w:rsid w:val="00D61C1F"/>
    <w:rsid w:val="00D62D3B"/>
    <w:rsid w:val="00D63C78"/>
    <w:rsid w:val="00D6461C"/>
    <w:rsid w:val="00D64F77"/>
    <w:rsid w:val="00D660FF"/>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5BF"/>
    <w:rsid w:val="00D85775"/>
    <w:rsid w:val="00D867EF"/>
    <w:rsid w:val="00D86C2A"/>
    <w:rsid w:val="00D873D4"/>
    <w:rsid w:val="00D90E80"/>
    <w:rsid w:val="00D91B52"/>
    <w:rsid w:val="00D922A9"/>
    <w:rsid w:val="00D92767"/>
    <w:rsid w:val="00D92FA6"/>
    <w:rsid w:val="00D9394A"/>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3B53"/>
    <w:rsid w:val="00DC4984"/>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4374"/>
    <w:rsid w:val="00DE62B8"/>
    <w:rsid w:val="00DF0A36"/>
    <w:rsid w:val="00DF1564"/>
    <w:rsid w:val="00DF1FA1"/>
    <w:rsid w:val="00DF2139"/>
    <w:rsid w:val="00DF3723"/>
    <w:rsid w:val="00DF481A"/>
    <w:rsid w:val="00DF498C"/>
    <w:rsid w:val="00DF4BF1"/>
    <w:rsid w:val="00DF5A79"/>
    <w:rsid w:val="00DF72B0"/>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08A"/>
    <w:rsid w:val="00E103A0"/>
    <w:rsid w:val="00E105D8"/>
    <w:rsid w:val="00E10F2A"/>
    <w:rsid w:val="00E11185"/>
    <w:rsid w:val="00E11C06"/>
    <w:rsid w:val="00E127BA"/>
    <w:rsid w:val="00E12DAF"/>
    <w:rsid w:val="00E14828"/>
    <w:rsid w:val="00E15458"/>
    <w:rsid w:val="00E2082C"/>
    <w:rsid w:val="00E20848"/>
    <w:rsid w:val="00E212F3"/>
    <w:rsid w:val="00E215E4"/>
    <w:rsid w:val="00E2165C"/>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4139"/>
    <w:rsid w:val="00E5518B"/>
    <w:rsid w:val="00E55C5C"/>
    <w:rsid w:val="00E56189"/>
    <w:rsid w:val="00E56A35"/>
    <w:rsid w:val="00E56B90"/>
    <w:rsid w:val="00E57967"/>
    <w:rsid w:val="00E6088E"/>
    <w:rsid w:val="00E609FE"/>
    <w:rsid w:val="00E630BE"/>
    <w:rsid w:val="00E63285"/>
    <w:rsid w:val="00E6396B"/>
    <w:rsid w:val="00E64999"/>
    <w:rsid w:val="00E649E6"/>
    <w:rsid w:val="00E64C10"/>
    <w:rsid w:val="00E64D74"/>
    <w:rsid w:val="00E65800"/>
    <w:rsid w:val="00E66808"/>
    <w:rsid w:val="00E67289"/>
    <w:rsid w:val="00E677D0"/>
    <w:rsid w:val="00E67CD8"/>
    <w:rsid w:val="00E723CF"/>
    <w:rsid w:val="00E72583"/>
    <w:rsid w:val="00E73040"/>
    <w:rsid w:val="00E73631"/>
    <w:rsid w:val="00E73EE9"/>
    <w:rsid w:val="00E7401E"/>
    <w:rsid w:val="00E75614"/>
    <w:rsid w:val="00E75920"/>
    <w:rsid w:val="00E75B2E"/>
    <w:rsid w:val="00E7616C"/>
    <w:rsid w:val="00E770D4"/>
    <w:rsid w:val="00E77D32"/>
    <w:rsid w:val="00E8054E"/>
    <w:rsid w:val="00E80D96"/>
    <w:rsid w:val="00E80F92"/>
    <w:rsid w:val="00E81C28"/>
    <w:rsid w:val="00E81F09"/>
    <w:rsid w:val="00E82B21"/>
    <w:rsid w:val="00E8318B"/>
    <w:rsid w:val="00E839E7"/>
    <w:rsid w:val="00E83DDA"/>
    <w:rsid w:val="00E84F86"/>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373F"/>
    <w:rsid w:val="00EA44A4"/>
    <w:rsid w:val="00EA45E7"/>
    <w:rsid w:val="00EA5F07"/>
    <w:rsid w:val="00EA79B0"/>
    <w:rsid w:val="00EB0BB5"/>
    <w:rsid w:val="00EB154C"/>
    <w:rsid w:val="00EB19AE"/>
    <w:rsid w:val="00EB229E"/>
    <w:rsid w:val="00EB3455"/>
    <w:rsid w:val="00EB41EB"/>
    <w:rsid w:val="00EB4A53"/>
    <w:rsid w:val="00EB50A2"/>
    <w:rsid w:val="00EB69A1"/>
    <w:rsid w:val="00EB6B74"/>
    <w:rsid w:val="00EB6CDD"/>
    <w:rsid w:val="00EB6D71"/>
    <w:rsid w:val="00EB78E3"/>
    <w:rsid w:val="00EB7BE3"/>
    <w:rsid w:val="00EB7D96"/>
    <w:rsid w:val="00EC1C4B"/>
    <w:rsid w:val="00EC1DE9"/>
    <w:rsid w:val="00EC1EBF"/>
    <w:rsid w:val="00EC1FD6"/>
    <w:rsid w:val="00EC2554"/>
    <w:rsid w:val="00EC2F5B"/>
    <w:rsid w:val="00EC3AA0"/>
    <w:rsid w:val="00EC3C7B"/>
    <w:rsid w:val="00EC59C8"/>
    <w:rsid w:val="00EC5AC7"/>
    <w:rsid w:val="00EC5C7F"/>
    <w:rsid w:val="00EC64FD"/>
    <w:rsid w:val="00EC720B"/>
    <w:rsid w:val="00EC735A"/>
    <w:rsid w:val="00ED03B3"/>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650D"/>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0A"/>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A72"/>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C34"/>
    <w:rsid w:val="00F74F51"/>
    <w:rsid w:val="00F757BF"/>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3B3"/>
    <w:rsid w:val="00F95AE7"/>
    <w:rsid w:val="00F96D0E"/>
    <w:rsid w:val="00F97A38"/>
    <w:rsid w:val="00F97F1A"/>
    <w:rsid w:val="00FA07CD"/>
    <w:rsid w:val="00FA1AF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C79A8"/>
    <w:rsid w:val="00FD029A"/>
    <w:rsid w:val="00FD072B"/>
    <w:rsid w:val="00FD0A16"/>
    <w:rsid w:val="00FD0DDD"/>
    <w:rsid w:val="00FD1151"/>
    <w:rsid w:val="00FD2951"/>
    <w:rsid w:val="00FD2B98"/>
    <w:rsid w:val="00FD33F2"/>
    <w:rsid w:val="00FD3705"/>
    <w:rsid w:val="00FD3E95"/>
    <w:rsid w:val="00FD4FA6"/>
    <w:rsid w:val="00FD50E1"/>
    <w:rsid w:val="00FD5870"/>
    <w:rsid w:val="00FD587B"/>
    <w:rsid w:val="00FD5B7E"/>
    <w:rsid w:val="00FD6402"/>
    <w:rsid w:val="00FD6901"/>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25/1/430/" TargetMode="External"/><Relationship Id="rId7" Type="http://schemas.openxmlformats.org/officeDocument/2006/relationships/hyperlink" Target="http://lib.eshia.ir/11025/21/245/" TargetMode="External"/><Relationship Id="rId2" Type="http://schemas.openxmlformats.org/officeDocument/2006/relationships/hyperlink" Target="http://lib.eshia.ir/11025/4/7/" TargetMode="External"/><Relationship Id="rId1" Type="http://schemas.openxmlformats.org/officeDocument/2006/relationships/hyperlink" Target="http://lib.eshia.ir/11005/1/266/" TargetMode="External"/><Relationship Id="rId6" Type="http://schemas.openxmlformats.org/officeDocument/2006/relationships/hyperlink" Target="http://lib.eshia.ir/11025/9/55/" TargetMode="External"/><Relationship Id="rId5" Type="http://schemas.openxmlformats.org/officeDocument/2006/relationships/hyperlink" Target="http://lib.eshia.ir/11025/4/7/" TargetMode="External"/><Relationship Id="rId4" Type="http://schemas.openxmlformats.org/officeDocument/2006/relationships/hyperlink" Target="http://lib.eshia.ir/11025/22/1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B019-EE7A-4E5E-A6F0-EA9DB7DF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78614</TotalTime>
  <Pages>5</Pages>
  <Words>1511</Words>
  <Characters>8617</Characters>
  <Application>Microsoft Office Word</Application>
  <DocSecurity>0</DocSecurity>
  <Lines>71</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10108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1535</cp:revision>
  <cp:lastPrinted>2026-01-28T05:18:00Z</cp:lastPrinted>
  <dcterms:created xsi:type="dcterms:W3CDTF">2024-08-30T15:23:00Z</dcterms:created>
  <dcterms:modified xsi:type="dcterms:W3CDTF">2026-01-28T05:18:00Z</dcterms:modified>
  <cp:contentStatus>ویرایش 2.5</cp:contentStatus>
  <cp:version>2.7</cp:version>
</cp:coreProperties>
</file>